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47A" w:rsidRPr="0052647A" w:rsidRDefault="0052647A" w:rsidP="0052647A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567" w:hanging="567"/>
        <w:jc w:val="center"/>
        <w:textAlignment w:val="baseline"/>
        <w:rPr>
          <w:rFonts w:ascii="Times New Roman" w:eastAsia="Times New Roman" w:hAnsi="Times New Roman"/>
          <w:color w:val="000000"/>
          <w:kern w:val="3"/>
        </w:rPr>
      </w:pPr>
      <w:bookmarkStart w:id="0" w:name="_GoBack"/>
      <w:bookmarkEnd w:id="0"/>
      <w:r>
        <w:rPr>
          <w:rFonts w:ascii="Times New Roman" w:hAnsi="Times New Roman"/>
          <w:b/>
        </w:rPr>
        <w:t>Tehniskā specifikācija</w:t>
      </w:r>
    </w:p>
    <w:p w:rsidR="0052647A" w:rsidRDefault="0052647A" w:rsidP="0052647A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567" w:hanging="567"/>
        <w:jc w:val="center"/>
        <w:textAlignment w:val="baseline"/>
        <w:rPr>
          <w:rFonts w:ascii="Times New Roman" w:eastAsia="Times New Roman" w:hAnsi="Times New Roman"/>
          <w:color w:val="000000"/>
          <w:kern w:val="3"/>
          <w:lang w:eastAsia="lv-LV"/>
        </w:rPr>
      </w:pPr>
      <w:r w:rsidRPr="00832849">
        <w:rPr>
          <w:rFonts w:ascii="Times New Roman" w:eastAsia="Times New Roman" w:hAnsi="Times New Roman"/>
          <w:color w:val="000000"/>
          <w:kern w:val="3"/>
        </w:rPr>
        <w:t>„</w:t>
      </w:r>
      <w:r w:rsidRPr="00E233C0">
        <w:rPr>
          <w:rFonts w:ascii="Times New Roman" w:eastAsia="Times New Roman" w:hAnsi="Times New Roman"/>
          <w:color w:val="000000"/>
          <w:kern w:val="3"/>
        </w:rPr>
        <w:t>Tehniskās gāzes</w:t>
      </w:r>
      <w:r>
        <w:rPr>
          <w:rFonts w:ascii="Times New Roman" w:eastAsia="Times New Roman" w:hAnsi="Times New Roman"/>
          <w:i/>
          <w:color w:val="000000"/>
          <w:kern w:val="3"/>
        </w:rPr>
        <w:t xml:space="preserve"> </w:t>
      </w:r>
      <w:r w:rsidRPr="00832849">
        <w:rPr>
          <w:rFonts w:ascii="Times New Roman" w:eastAsia="Times New Roman" w:hAnsi="Times New Roman"/>
          <w:color w:val="000000"/>
          <w:kern w:val="3"/>
          <w:lang w:eastAsia="lv-LV"/>
        </w:rPr>
        <w:t>piegāde”</w:t>
      </w:r>
    </w:p>
    <w:p w:rsidR="0052647A" w:rsidRDefault="0052647A" w:rsidP="0052647A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567" w:hanging="567"/>
        <w:jc w:val="center"/>
        <w:textAlignment w:val="baseline"/>
        <w:rPr>
          <w:rFonts w:ascii="Times New Roman" w:eastAsia="Times New Roman" w:hAnsi="Times New Roman"/>
          <w:color w:val="000000"/>
          <w:kern w:val="3"/>
          <w:lang w:eastAsia="lv-LV"/>
        </w:rPr>
      </w:pPr>
    </w:p>
    <w:tbl>
      <w:tblPr>
        <w:tblW w:w="9461" w:type="dxa"/>
        <w:tblInd w:w="-431" w:type="dxa"/>
        <w:tblLook w:val="04A0" w:firstRow="1" w:lastRow="0" w:firstColumn="1" w:lastColumn="0" w:noHBand="0" w:noVBand="1"/>
      </w:tblPr>
      <w:tblGrid>
        <w:gridCol w:w="601"/>
        <w:gridCol w:w="3084"/>
        <w:gridCol w:w="2693"/>
        <w:gridCol w:w="851"/>
        <w:gridCol w:w="992"/>
        <w:gridCol w:w="1240"/>
      </w:tblGrid>
      <w:tr w:rsidR="0052647A" w:rsidRPr="00E233C0" w:rsidTr="0052647A">
        <w:trPr>
          <w:trHeight w:val="675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Nr. p.k.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Nosaukums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Tehniskie nosacījumi, raksturojums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Mēr-vienība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Gāzes balonu d</w:t>
            </w:r>
            <w:r w:rsidRPr="00E23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audzums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52647A" w:rsidRPr="003F5C3B" w:rsidRDefault="0052647A" w:rsidP="00A22A87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Koriģētais balonu daudzums*</w:t>
            </w:r>
          </w:p>
        </w:tc>
      </w:tr>
      <w:tr w:rsidR="0052647A" w:rsidRPr="00E233C0" w:rsidTr="0052647A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Daugavpils lokomotīvju remonta centrs - 2. Preču iela 30, Daugavpils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</w:tcPr>
          <w:p w:rsidR="0052647A" w:rsidRPr="003F5C3B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2647A" w:rsidRPr="00E233C0" w:rsidTr="0052647A">
        <w:trPr>
          <w:trHeight w:val="10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Acetilēns 41l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LVS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EN</w:t>
            </w: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ISO 3807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2647A" w:rsidRPr="00E233C0" w:rsidTr="0052647A">
        <w:trPr>
          <w:trHeight w:val="13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Acetilēns 21l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LVS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EN</w:t>
            </w: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ISO 3807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2647A" w:rsidRPr="00E233C0" w:rsidTr="0052647A">
        <w:trPr>
          <w:trHeight w:val="32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1.3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Gāze Argona 99.99% 20 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Argons 99.99% LVS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EN</w:t>
            </w: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ISO </w:t>
            </w: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br/>
              <w:t>14175-11-Ar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2647A" w:rsidRPr="00E233C0" w:rsidTr="0052647A">
        <w:trPr>
          <w:trHeight w:val="42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1.4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Gāze Argona (tīrs, inerts)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Argons 98%+CO2 2% LVS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EN</w:t>
            </w: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ISO 14175-Z-ArC+NO-2/0.03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2647A" w:rsidRPr="00E233C0" w:rsidTr="0052647A">
        <w:trPr>
          <w:trHeight w:val="38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1.5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Feromix</w:t>
            </w:r>
            <w:proofErr w:type="spellEnd"/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C18 200bar ( 20l)</w:t>
            </w: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br/>
              <w:t>(MISON 18 20l 200 bar)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Argons 98%+CO2 2% LVS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EN</w:t>
            </w: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ISO 14175-Z-ArC+NO-18/0.03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2647A" w:rsidRPr="00E233C0" w:rsidTr="0052647A">
        <w:trPr>
          <w:trHeight w:val="48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1.6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Feromix</w:t>
            </w:r>
            <w:proofErr w:type="spellEnd"/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C20 200bar ( 50l) </w:t>
            </w: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br/>
              <w:t>(AGA MIX 20)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Argons 80%+CO2 20% LVS EN ISO </w:t>
            </w: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14175-M21-ArC-20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2647A" w:rsidRPr="00E233C0" w:rsidTr="0052647A">
        <w:trPr>
          <w:trHeight w:val="42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1.7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Gāze Propāns-butāns balonā 50L</w:t>
            </w: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br/>
              <w:t>60/40%gab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Gāze Prop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ā</w:t>
            </w: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ns-butāns 60/40 %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2647A" w:rsidRPr="00E233C0" w:rsidTr="0052647A">
        <w:trPr>
          <w:trHeight w:val="9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1.8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Gāze Propāns-butāns balonā 79 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Propāns ne mazāk kā 90%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2647A" w:rsidRPr="00E233C0" w:rsidTr="0052647A">
        <w:trPr>
          <w:trHeight w:val="12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1.9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Slāpeklis 200 bar 50 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LVS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EN</w:t>
            </w: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ISO14175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2647A" w:rsidRPr="00E233C0" w:rsidTr="0052647A">
        <w:trPr>
          <w:trHeight w:val="45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1.10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Gāze Skābeklis balonā</w:t>
            </w: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br/>
              <w:t xml:space="preserve"> 200 bar 50L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LVS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EN</w:t>
            </w: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ISO 14175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2647A" w:rsidRPr="00E233C0" w:rsidTr="0052647A">
        <w:trPr>
          <w:trHeight w:val="1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1.11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Gāze ogļskābā 37 kg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LVS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EN</w:t>
            </w: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ISO 14175-C1-C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2647A" w:rsidRPr="00E233C0" w:rsidTr="0052647A">
        <w:trPr>
          <w:trHeight w:val="30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1.12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Ogļskāba gāze(CO2 bal./ </w:t>
            </w:r>
            <w:proofErr w:type="spellStart"/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dziļumcaur</w:t>
            </w:r>
            <w:proofErr w:type="spellEnd"/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.) 37 kg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LVS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EN</w:t>
            </w: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ISO 14175-C1-C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2647A" w:rsidRPr="00E233C0" w:rsidTr="0052647A">
        <w:trPr>
          <w:trHeight w:val="27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1.13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Skābekļa balonu noma 12 </w:t>
            </w:r>
            <w:proofErr w:type="spellStart"/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mēn</w:t>
            </w:r>
            <w:proofErr w:type="spellEnd"/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br/>
              <w:t>(20-50L)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2647A" w:rsidRPr="00E233C0" w:rsidTr="0052647A">
        <w:trPr>
          <w:trHeight w:val="36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1.14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Feromix</w:t>
            </w:r>
            <w:proofErr w:type="spellEnd"/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C20 200bar (50 L) </w:t>
            </w: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br/>
              <w:t>balonu noma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2647A" w:rsidRPr="00E233C0" w:rsidTr="0052647A">
        <w:trPr>
          <w:trHeight w:val="32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1.15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Propāna balonu noma </w:t>
            </w: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br/>
              <w:t>12 mēn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ešiem</w:t>
            </w: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(79 L)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2647A" w:rsidRPr="00E233C0" w:rsidTr="0052647A">
        <w:trPr>
          <w:trHeight w:val="27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1.16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Propāna balonu noma </w:t>
            </w: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br/>
              <w:t>12 mēn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ešiem</w:t>
            </w: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(20-50L)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2647A" w:rsidRPr="00E233C0" w:rsidTr="0052647A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Rīgas lokomotīvju remonta centrs - Krustpils iela 24, Rīga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2647A" w:rsidRPr="00E233C0" w:rsidTr="0052647A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Gāze Acetilēns balonā 41L; 7,8kg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2647A" w:rsidRPr="00E233C0" w:rsidTr="0052647A">
        <w:trPr>
          <w:trHeight w:val="30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Gāze Argons MIX balonā 50L,80/20%,11.9m³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2647A" w:rsidRPr="00E233C0" w:rsidTr="0052647A">
        <w:trPr>
          <w:trHeight w:val="24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2.3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Gāze Argons MIX balonā 50L,98/2% ,200bar,10.8m³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2647A" w:rsidRPr="00E233C0" w:rsidTr="0052647A">
        <w:trPr>
          <w:trHeight w:val="2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2.4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Gāze Argons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</w:t>
            </w:r>
            <w:r w:rsidRPr="00E233C0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Tīrs balonā 20L,200bar, 4.3m³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2647A" w:rsidRPr="00E233C0" w:rsidTr="0052647A">
        <w:trPr>
          <w:trHeight w:val="1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2.5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Gāze Ogļskābe (CO2)balonā 50L, 37kg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2647A" w:rsidRPr="00E233C0" w:rsidTr="0052647A">
        <w:trPr>
          <w:trHeight w:val="40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2.6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Gāze Propāns-butāns balonā 27L,96/10%, 11kg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2647A" w:rsidRPr="00E233C0" w:rsidTr="0052647A">
        <w:trPr>
          <w:trHeight w:val="6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2.7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Gāze Propāns-butāns balonā 41L,90/10%, 17kg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2647A" w:rsidRPr="00E233C0" w:rsidTr="0052647A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2.8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Gāze Skābeklis 12gab.x 50L,200bar,128.8m³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2647A" w:rsidRPr="00E233C0" w:rsidTr="0052647A">
        <w:trPr>
          <w:trHeight w:val="27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2.9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Gāze Skābeklis balonā 50L,200Bar,10.7m³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23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47A" w:rsidRPr="00E233C0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2647A" w:rsidRPr="003F5C3B" w:rsidTr="0052647A">
        <w:trPr>
          <w:trHeight w:val="27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2.10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7A" w:rsidRPr="003F5C3B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Balonu noma 12 mēnešiem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47A" w:rsidRPr="003F5C3B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Tilpums: 20-50l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2647A" w:rsidRPr="003F5C3B" w:rsidTr="0052647A">
        <w:trPr>
          <w:trHeight w:val="27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2.11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7A" w:rsidRPr="003F5C3B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Propāns –butāna (ogļūdeņražu maisījuma) balonu noma 12 mēnešiem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47A" w:rsidRPr="003F5C3B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Tilpums: 27-46l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2647A" w:rsidRPr="003F5C3B" w:rsidTr="0052647A">
        <w:trPr>
          <w:trHeight w:val="27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2.12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7A" w:rsidRPr="003F5C3B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Balonu saišķa noma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47A" w:rsidRPr="003F5C3B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Tilpums:12*50l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2647A" w:rsidRPr="003F5C3B" w:rsidTr="0052647A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lastRenderedPageBreak/>
              <w:t>3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52647A" w:rsidRPr="003F5C3B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Daugavpils vagonu remonta centrs - Varšavas iela 49, Daugavpils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</w:tcPr>
          <w:p w:rsidR="0052647A" w:rsidRPr="003F5C3B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2647A" w:rsidRPr="003F5C3B" w:rsidTr="0052647A">
        <w:trPr>
          <w:trHeight w:val="5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3F5C3B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Skābeklis balonā 50L ventilis 3/4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3F5C3B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LVS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EN</w:t>
            </w:r>
            <w:r w:rsidRPr="003F5C3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ISO 14175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C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2 500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2647A" w:rsidRPr="003F5C3B" w:rsidTr="0052647A">
        <w:trPr>
          <w:trHeight w:val="29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3.2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3F5C3B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Skābekļa balonu saišķis 200bar (2 manometri ventilis 3/4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3F5C3B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LVS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EN</w:t>
            </w:r>
            <w:r w:rsidRPr="003F5C3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ISO 14175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C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2647A" w:rsidRPr="003F5C3B" w:rsidTr="0052647A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3F5C3B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Propāns-butāns balonā 50L 60/40%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3F5C3B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Gāze propāns-butāns 60/40%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C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2647A" w:rsidRPr="003F5C3B" w:rsidTr="0052647A">
        <w:trPr>
          <w:trHeight w:val="10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3.4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3F5C3B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Gāze ogļskābā 37kg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3F5C3B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LVS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EN</w:t>
            </w:r>
            <w:r w:rsidRPr="003F5C3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ISO 14175-C1-C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C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2647A" w:rsidRPr="003F5C3B" w:rsidTr="0052647A">
        <w:trPr>
          <w:trHeight w:val="16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3.5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3F5C3B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Acetilēns 8kg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3F5C3B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LVS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EN</w:t>
            </w:r>
            <w:r w:rsidRPr="003F5C3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ISO 3807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C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2647A" w:rsidRPr="003F5C3B" w:rsidTr="0052647A">
        <w:trPr>
          <w:trHeight w:val="1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3.6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3F5C3B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proofErr w:type="spellStart"/>
            <w:r w:rsidRPr="003F5C3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Ferromix</w:t>
            </w:r>
            <w:proofErr w:type="spellEnd"/>
            <w:r w:rsidRPr="003F5C3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C20 vai ekvivalents 200bar (50L)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3F5C3B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Argons 80%+CO2 20% </w:t>
            </w:r>
            <w:r w:rsidRPr="003F5C3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br/>
              <w:t xml:space="preserve">LVS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EN</w:t>
            </w:r>
            <w:r w:rsidRPr="003F5C3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ISO 14175-M21-ArC-20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C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2647A" w:rsidRPr="003F5C3B" w:rsidTr="0052647A">
        <w:trPr>
          <w:trHeight w:val="4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3.7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7A" w:rsidRPr="003F5C3B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proofErr w:type="spellStart"/>
            <w:r w:rsidRPr="003F5C3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Mison</w:t>
            </w:r>
            <w:proofErr w:type="spellEnd"/>
            <w:r w:rsidRPr="003F5C3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8 200bar 50L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7A" w:rsidRPr="003F5C3B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LVS EN ISO 14175-Z-ArC+NO-8/0,03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C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2647A" w:rsidRPr="003F5C3B" w:rsidTr="0052647A">
        <w:trPr>
          <w:trHeight w:val="4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3.8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47A" w:rsidRPr="003F5C3B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Balonu noma 12 mēnešiem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47A" w:rsidRPr="003F5C3B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Tilpums: 20-50l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145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2647A" w:rsidRPr="003F5C3B" w:rsidTr="0052647A">
        <w:trPr>
          <w:trHeight w:val="4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3.9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47A" w:rsidRPr="003F5C3B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Balonu saišķa noma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47A" w:rsidRPr="003F5C3B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Tilpums:12*50l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2647A" w:rsidRPr="003F5C3B" w:rsidTr="0052647A">
        <w:trPr>
          <w:trHeight w:val="4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3.10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47A" w:rsidRPr="003F5C3B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Propāns –butāna (ogļūdeņražu maisījuma) balonu noma 12 mēnešiem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47A" w:rsidRPr="003F5C3B" w:rsidRDefault="0052647A" w:rsidP="00A2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Tilpums: 27-46l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3F5C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47A" w:rsidRPr="003F5C3B" w:rsidRDefault="0052647A" w:rsidP="00A2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</w:tbl>
    <w:p w:rsidR="0052647A" w:rsidRDefault="0052647A" w:rsidP="0052647A">
      <w:pPr>
        <w:pStyle w:val="ListParagraph"/>
        <w:suppressAutoHyphens w:val="0"/>
        <w:autoSpaceDN/>
        <w:ind w:left="0"/>
        <w:jc w:val="both"/>
        <w:textAlignment w:val="auto"/>
        <w:rPr>
          <w:rFonts w:ascii="Times New Roman" w:hAnsi="Times New Roman"/>
          <w:lang w:val="lv-LV"/>
        </w:rPr>
      </w:pPr>
      <w:r w:rsidRPr="003F5C3B">
        <w:rPr>
          <w:rFonts w:ascii="Times New Roman" w:hAnsi="Times New Roman"/>
          <w:lang w:val="lv-LV"/>
        </w:rPr>
        <w:t>*Nepieciešamo balonu skaita izmaiņa, ja pretendenta gāzes ietilpība balonā būtiski atšķiras no tehniskajā specifikācijā norādītā.</w:t>
      </w:r>
    </w:p>
    <w:p w:rsidR="0052647A" w:rsidRPr="008721E0" w:rsidRDefault="0052647A" w:rsidP="0052647A">
      <w:pPr>
        <w:pStyle w:val="ListParagraph"/>
        <w:suppressAutoHyphens w:val="0"/>
        <w:autoSpaceDN/>
        <w:ind w:left="0"/>
        <w:jc w:val="both"/>
        <w:textAlignment w:val="auto"/>
        <w:rPr>
          <w:rFonts w:ascii="Times New Roman" w:hAnsi="Times New Roman"/>
          <w:sz w:val="16"/>
          <w:lang w:val="lv-LV"/>
        </w:rPr>
      </w:pPr>
    </w:p>
    <w:p w:rsidR="0052647A" w:rsidRPr="000F03A0" w:rsidRDefault="0052647A" w:rsidP="0052647A">
      <w:pPr>
        <w:pStyle w:val="ListParagraph"/>
        <w:numPr>
          <w:ilvl w:val="0"/>
          <w:numId w:val="2"/>
        </w:numPr>
        <w:suppressAutoHyphens w:val="0"/>
        <w:autoSpaceDN/>
        <w:ind w:left="0" w:hanging="283"/>
        <w:jc w:val="both"/>
        <w:textAlignment w:val="auto"/>
        <w:rPr>
          <w:rFonts w:ascii="Times New Roman" w:hAnsi="Times New Roman"/>
        </w:rPr>
      </w:pPr>
      <w:r w:rsidRPr="000F03A0">
        <w:rPr>
          <w:rFonts w:ascii="Times New Roman" w:hAnsi="Times New Roman"/>
        </w:rPr>
        <w:t>Precei ir jābūt pildītai sašķīdinātas naftas gāzes balonos atbilstoši normatīvajiem aktiem par sašķīdinātas naftas gāzes balonu uzpildes staciju tehniskās uzraudzības kārtību;</w:t>
      </w:r>
    </w:p>
    <w:p w:rsidR="0052647A" w:rsidRPr="000F03A0" w:rsidRDefault="0052647A" w:rsidP="0052647A">
      <w:pPr>
        <w:pStyle w:val="ListParagraph"/>
        <w:numPr>
          <w:ilvl w:val="1"/>
          <w:numId w:val="2"/>
        </w:numPr>
        <w:suppressAutoHyphens w:val="0"/>
        <w:autoSpaceDN/>
        <w:ind w:left="426"/>
        <w:jc w:val="both"/>
        <w:textAlignment w:val="auto"/>
        <w:rPr>
          <w:rFonts w:ascii="Times New Roman" w:hAnsi="Times New Roman"/>
        </w:rPr>
      </w:pPr>
      <w:r w:rsidRPr="000F03A0">
        <w:rPr>
          <w:rFonts w:ascii="Times New Roman" w:hAnsi="Times New Roman"/>
          <w:bCs/>
        </w:rPr>
        <w:t>Prece</w:t>
      </w:r>
      <w:r w:rsidRPr="000F03A0">
        <w:rPr>
          <w:rFonts w:ascii="Times New Roman" w:hAnsi="Times New Roman"/>
        </w:rPr>
        <w:t xml:space="preserve"> ir pildīta balonos, kas atbilst Ministru kabineta 2012. gada 4. decembra noteikumu Nr.829 “Grozījumi Ministru kabineta 2011. gada 28. jūnija  noteikumos Nr.500 “Noteikumi par transportējamām spiedieniekārtām” prasībām;</w:t>
      </w:r>
    </w:p>
    <w:p w:rsidR="0052647A" w:rsidRPr="000F03A0" w:rsidRDefault="0052647A" w:rsidP="0052647A">
      <w:pPr>
        <w:pStyle w:val="ListParagraph"/>
        <w:numPr>
          <w:ilvl w:val="1"/>
          <w:numId w:val="2"/>
        </w:numPr>
        <w:suppressAutoHyphens w:val="0"/>
        <w:autoSpaceDN/>
        <w:ind w:left="426"/>
        <w:jc w:val="both"/>
        <w:textAlignment w:val="auto"/>
        <w:rPr>
          <w:rFonts w:ascii="Times New Roman" w:hAnsi="Times New Roman"/>
          <w:bCs/>
        </w:rPr>
      </w:pPr>
      <w:r w:rsidRPr="000F03A0">
        <w:rPr>
          <w:rFonts w:ascii="Times New Roman" w:hAnsi="Times New Roman"/>
          <w:bCs/>
        </w:rPr>
        <w:t>Prece ir pildīta balonos, uz kuriem ir norādīta informācija par balona uzpildītāju – komersanta nosaukums, tālruņa nr., balonu uzpildes stacijas adrese un tālruņa nr., kurā uzpildīts attiecīgais balons.</w:t>
      </w:r>
    </w:p>
    <w:p w:rsidR="0052647A" w:rsidRPr="000F03A0" w:rsidRDefault="0052647A" w:rsidP="0052647A">
      <w:pPr>
        <w:pStyle w:val="ListParagraph"/>
        <w:numPr>
          <w:ilvl w:val="0"/>
          <w:numId w:val="2"/>
        </w:numPr>
        <w:suppressAutoHyphens w:val="0"/>
        <w:autoSpaceDN/>
        <w:ind w:left="0" w:hanging="283"/>
        <w:jc w:val="both"/>
        <w:textAlignment w:val="auto"/>
        <w:rPr>
          <w:rFonts w:ascii="Times New Roman" w:hAnsi="Times New Roman"/>
        </w:rPr>
      </w:pPr>
      <w:r w:rsidRPr="000F03A0">
        <w:rPr>
          <w:rFonts w:ascii="Times New Roman" w:hAnsi="Times New Roman"/>
        </w:rPr>
        <w:t xml:space="preserve">Katras piegādātās tehniskās gāzes partijas atbilstība augstāk minētajām prasībām jāapliecina ar ražotāja izsniegtam dokumentam un pārdevēja izdotai deklarācijai (līguma pielikums Nr.2). </w:t>
      </w:r>
    </w:p>
    <w:p w:rsidR="0052647A" w:rsidRPr="000F03A0" w:rsidRDefault="0052647A" w:rsidP="0052647A">
      <w:pPr>
        <w:pStyle w:val="ListParagraph"/>
        <w:numPr>
          <w:ilvl w:val="0"/>
          <w:numId w:val="2"/>
        </w:numPr>
        <w:suppressAutoHyphens w:val="0"/>
        <w:autoSpaceDN/>
        <w:ind w:left="0" w:hanging="283"/>
        <w:jc w:val="both"/>
        <w:textAlignment w:val="auto"/>
        <w:rPr>
          <w:rFonts w:ascii="Times New Roman" w:hAnsi="Times New Roman"/>
        </w:rPr>
      </w:pPr>
      <w:r w:rsidRPr="000F03A0">
        <w:rPr>
          <w:rFonts w:ascii="Times New Roman" w:hAnsi="Times New Roman"/>
        </w:rPr>
        <w:t>Paredzamais preces piegādes termiņš: 1 (vienas) darba dienas laikā pēc pasūtītāja rakstveida pieprasījuma iesniegšanas dienas neatkarīgi no pieprasīto preču daudzuma.</w:t>
      </w:r>
    </w:p>
    <w:p w:rsidR="0052647A" w:rsidRPr="000F03A0" w:rsidRDefault="0052647A" w:rsidP="0052647A">
      <w:pPr>
        <w:pStyle w:val="ListParagraph"/>
        <w:numPr>
          <w:ilvl w:val="0"/>
          <w:numId w:val="2"/>
        </w:numPr>
        <w:suppressAutoHyphens w:val="0"/>
        <w:autoSpaceDN/>
        <w:ind w:left="0" w:hanging="283"/>
        <w:jc w:val="both"/>
        <w:textAlignment w:val="auto"/>
        <w:rPr>
          <w:rFonts w:ascii="Times New Roman" w:hAnsi="Times New Roman"/>
        </w:rPr>
      </w:pPr>
      <w:r w:rsidRPr="000F03A0">
        <w:rPr>
          <w:rFonts w:ascii="Times New Roman" w:hAnsi="Times New Roman"/>
        </w:rPr>
        <w:t>Preces derīguma termiņš: ne mazāk kā 1 (viens) gads.</w:t>
      </w:r>
    </w:p>
    <w:p w:rsidR="0052647A" w:rsidRPr="000F03A0" w:rsidRDefault="0052647A" w:rsidP="0052647A">
      <w:pPr>
        <w:pStyle w:val="ListParagraph"/>
        <w:numPr>
          <w:ilvl w:val="0"/>
          <w:numId w:val="2"/>
        </w:numPr>
        <w:suppressAutoHyphens w:val="0"/>
        <w:autoSpaceDN/>
        <w:ind w:left="0" w:hanging="283"/>
        <w:jc w:val="both"/>
        <w:textAlignment w:val="auto"/>
        <w:rPr>
          <w:rFonts w:ascii="Times New Roman" w:hAnsi="Times New Roman"/>
        </w:rPr>
      </w:pPr>
      <w:r w:rsidRPr="000F03A0">
        <w:rPr>
          <w:rFonts w:ascii="Times New Roman" w:hAnsi="Times New Roman"/>
        </w:rPr>
        <w:t xml:space="preserve">Preces piegādes vietas: </w:t>
      </w:r>
    </w:p>
    <w:p w:rsidR="0052647A" w:rsidRPr="000F03A0" w:rsidRDefault="0052647A" w:rsidP="0052647A">
      <w:pPr>
        <w:pStyle w:val="ListParagraph"/>
        <w:numPr>
          <w:ilvl w:val="1"/>
          <w:numId w:val="2"/>
        </w:numPr>
        <w:suppressAutoHyphens w:val="0"/>
        <w:autoSpaceDN/>
        <w:ind w:left="567"/>
        <w:jc w:val="both"/>
        <w:textAlignment w:val="auto"/>
        <w:rPr>
          <w:rFonts w:ascii="Times New Roman" w:hAnsi="Times New Roman"/>
          <w:bCs/>
        </w:rPr>
      </w:pPr>
      <w:r w:rsidRPr="000F03A0">
        <w:rPr>
          <w:rFonts w:ascii="Times New Roman" w:hAnsi="Times New Roman"/>
          <w:bCs/>
        </w:rPr>
        <w:t>Daugavpils lokomotīvju remonta centrs,  2.Preču iela 30, Daugavpils;</w:t>
      </w:r>
    </w:p>
    <w:p w:rsidR="0052647A" w:rsidRPr="000F03A0" w:rsidRDefault="0052647A" w:rsidP="0052647A">
      <w:pPr>
        <w:pStyle w:val="ListParagraph"/>
        <w:numPr>
          <w:ilvl w:val="1"/>
          <w:numId w:val="2"/>
        </w:numPr>
        <w:suppressAutoHyphens w:val="0"/>
        <w:autoSpaceDN/>
        <w:ind w:left="567"/>
        <w:jc w:val="both"/>
        <w:textAlignment w:val="auto"/>
        <w:rPr>
          <w:rFonts w:ascii="Times New Roman" w:hAnsi="Times New Roman"/>
          <w:bCs/>
        </w:rPr>
      </w:pPr>
      <w:r w:rsidRPr="000F03A0">
        <w:rPr>
          <w:rFonts w:ascii="Times New Roman" w:hAnsi="Times New Roman"/>
          <w:bCs/>
        </w:rPr>
        <w:t>Daugavpils lokomotīvju remonta centra Rēzeknes cehs Lokomotīvju ielā 23, Rēzeknē;</w:t>
      </w:r>
    </w:p>
    <w:p w:rsidR="0052647A" w:rsidRPr="000F03A0" w:rsidRDefault="0052647A" w:rsidP="0052647A">
      <w:pPr>
        <w:pStyle w:val="ListParagraph"/>
        <w:numPr>
          <w:ilvl w:val="1"/>
          <w:numId w:val="2"/>
        </w:numPr>
        <w:suppressAutoHyphens w:val="0"/>
        <w:autoSpaceDN/>
        <w:ind w:left="567"/>
        <w:jc w:val="both"/>
        <w:textAlignment w:val="auto"/>
        <w:rPr>
          <w:rFonts w:ascii="Times New Roman" w:hAnsi="Times New Roman"/>
          <w:bCs/>
        </w:rPr>
      </w:pPr>
      <w:r w:rsidRPr="000F03A0">
        <w:rPr>
          <w:rFonts w:ascii="Times New Roman" w:hAnsi="Times New Roman"/>
          <w:bCs/>
        </w:rPr>
        <w:t>Rīgas lokomotīvju remonta centrs, Krustpils iela 24, Rīga;</w:t>
      </w:r>
    </w:p>
    <w:p w:rsidR="0052647A" w:rsidRPr="000F03A0" w:rsidRDefault="0052647A" w:rsidP="0052647A">
      <w:pPr>
        <w:pStyle w:val="ListParagraph"/>
        <w:numPr>
          <w:ilvl w:val="1"/>
          <w:numId w:val="2"/>
        </w:numPr>
        <w:suppressAutoHyphens w:val="0"/>
        <w:autoSpaceDN/>
        <w:ind w:left="567"/>
        <w:jc w:val="both"/>
        <w:textAlignment w:val="auto"/>
        <w:rPr>
          <w:rFonts w:ascii="Times New Roman" w:hAnsi="Times New Roman"/>
          <w:bCs/>
        </w:rPr>
      </w:pPr>
      <w:r w:rsidRPr="000F03A0">
        <w:rPr>
          <w:rFonts w:ascii="Times New Roman" w:hAnsi="Times New Roman"/>
          <w:bCs/>
        </w:rPr>
        <w:t xml:space="preserve">Rīgas lokomotīvju remonta centra Jelgavas cehs </w:t>
      </w:r>
      <w:proofErr w:type="spellStart"/>
      <w:r w:rsidRPr="000F03A0">
        <w:rPr>
          <w:rFonts w:ascii="Times New Roman" w:hAnsi="Times New Roman"/>
          <w:bCs/>
        </w:rPr>
        <w:t>Prohorova</w:t>
      </w:r>
      <w:proofErr w:type="spellEnd"/>
      <w:r w:rsidRPr="000F03A0">
        <w:rPr>
          <w:rFonts w:ascii="Times New Roman" w:hAnsi="Times New Roman"/>
          <w:bCs/>
        </w:rPr>
        <w:t xml:space="preserve"> ielā 30, Jelgavā;</w:t>
      </w:r>
    </w:p>
    <w:p w:rsidR="0052647A" w:rsidRPr="000F03A0" w:rsidRDefault="0052647A" w:rsidP="0052647A">
      <w:pPr>
        <w:pStyle w:val="ListParagraph"/>
        <w:numPr>
          <w:ilvl w:val="1"/>
          <w:numId w:val="2"/>
        </w:numPr>
        <w:suppressAutoHyphens w:val="0"/>
        <w:autoSpaceDN/>
        <w:ind w:left="567"/>
        <w:jc w:val="both"/>
        <w:textAlignment w:val="auto"/>
        <w:rPr>
          <w:rFonts w:ascii="Times New Roman" w:hAnsi="Times New Roman"/>
          <w:bCs/>
        </w:rPr>
      </w:pPr>
      <w:r w:rsidRPr="000F03A0">
        <w:rPr>
          <w:rFonts w:ascii="Times New Roman" w:hAnsi="Times New Roman"/>
          <w:bCs/>
        </w:rPr>
        <w:t>Rīgas lokomotīvju remonta centra Liepājas cehs Brīvības ielā 103, Liepājā;</w:t>
      </w:r>
    </w:p>
    <w:p w:rsidR="0052647A" w:rsidRPr="000F03A0" w:rsidRDefault="0052647A" w:rsidP="0052647A">
      <w:pPr>
        <w:pStyle w:val="ListParagraph"/>
        <w:numPr>
          <w:ilvl w:val="1"/>
          <w:numId w:val="2"/>
        </w:numPr>
        <w:suppressAutoHyphens w:val="0"/>
        <w:autoSpaceDN/>
        <w:ind w:left="567"/>
        <w:jc w:val="both"/>
        <w:textAlignment w:val="auto"/>
        <w:rPr>
          <w:rFonts w:ascii="Times New Roman" w:hAnsi="Times New Roman"/>
          <w:bCs/>
        </w:rPr>
      </w:pPr>
      <w:r w:rsidRPr="000F03A0">
        <w:rPr>
          <w:rFonts w:ascii="Times New Roman" w:hAnsi="Times New Roman"/>
          <w:bCs/>
        </w:rPr>
        <w:t>Daugavpils vagonu remonta centrs,  Varšavas iela 49, Daugavpils.</w:t>
      </w:r>
    </w:p>
    <w:p w:rsidR="0052647A" w:rsidRPr="000F03A0" w:rsidRDefault="0052647A" w:rsidP="0052647A">
      <w:pPr>
        <w:pStyle w:val="ListParagraph"/>
        <w:numPr>
          <w:ilvl w:val="0"/>
          <w:numId w:val="2"/>
        </w:numPr>
        <w:suppressAutoHyphens w:val="0"/>
        <w:autoSpaceDN/>
        <w:ind w:left="0" w:hanging="283"/>
        <w:jc w:val="both"/>
        <w:textAlignment w:val="auto"/>
        <w:rPr>
          <w:rFonts w:ascii="Times New Roman" w:hAnsi="Times New Roman"/>
          <w:b/>
          <w:bCs/>
          <w:iCs/>
          <w:u w:val="single"/>
        </w:rPr>
      </w:pPr>
      <w:r w:rsidRPr="0052647A">
        <w:rPr>
          <w:rFonts w:ascii="Times New Roman" w:hAnsi="Times New Roman"/>
          <w:b/>
          <w:u w:val="single"/>
        </w:rPr>
        <w:t>Pārdevējam</w:t>
      </w:r>
      <w:r w:rsidRPr="0052647A">
        <w:rPr>
          <w:rFonts w:ascii="Times New Roman" w:hAnsi="Times New Roman"/>
          <w:b/>
          <w:bCs/>
          <w:iCs/>
          <w:u w:val="single"/>
        </w:rPr>
        <w:t xml:space="preserve"> </w:t>
      </w:r>
      <w:r w:rsidRPr="000F03A0">
        <w:rPr>
          <w:rFonts w:ascii="Times New Roman" w:hAnsi="Times New Roman"/>
          <w:b/>
          <w:u w:val="single"/>
        </w:rPr>
        <w:t>bez maksas jānodrošina gāzes reduktoru</w:t>
      </w:r>
      <w:r>
        <w:rPr>
          <w:rFonts w:ascii="Times New Roman" w:hAnsi="Times New Roman"/>
          <w:b/>
          <w:u w:val="single"/>
          <w:lang w:val="lv-LV"/>
        </w:rPr>
        <w:t>, kas atbilst Latvijas Republikas normatīvajos aktos noteiktām prasībām,</w:t>
      </w:r>
      <w:r w:rsidRPr="000F03A0">
        <w:rPr>
          <w:rFonts w:ascii="Times New Roman" w:hAnsi="Times New Roman"/>
          <w:b/>
          <w:u w:val="single"/>
        </w:rPr>
        <w:t xml:space="preserve"> uzstādīšana (bojātā nomaiņa), kas nodrošina pārdevēja iznomātā inventāra pieslēgumu pircēja darba vietām visa līguma darbības laikā, šādā apjomā:</w:t>
      </w:r>
    </w:p>
    <w:p w:rsidR="0052647A" w:rsidRPr="000F03A0" w:rsidRDefault="0052647A" w:rsidP="0052647A">
      <w:pPr>
        <w:pStyle w:val="ListParagraph"/>
        <w:numPr>
          <w:ilvl w:val="1"/>
          <w:numId w:val="2"/>
        </w:numPr>
        <w:suppressAutoHyphens w:val="0"/>
        <w:autoSpaceDN/>
        <w:ind w:left="1560"/>
        <w:jc w:val="both"/>
        <w:textAlignment w:val="auto"/>
        <w:rPr>
          <w:rFonts w:ascii="Times New Roman" w:hAnsi="Times New Roman"/>
          <w:b/>
          <w:bCs/>
          <w:iCs/>
        </w:rPr>
      </w:pPr>
      <w:r w:rsidRPr="000F03A0">
        <w:rPr>
          <w:rFonts w:ascii="Times New Roman" w:hAnsi="Times New Roman"/>
        </w:rPr>
        <w:t>Skābekļa 200bar balonu reduktori</w:t>
      </w:r>
      <w:r w:rsidRPr="000F03A0">
        <w:rPr>
          <w:rFonts w:ascii="Times New Roman" w:hAnsi="Times New Roman"/>
          <w:lang w:val="lv-LV"/>
        </w:rPr>
        <w:t>:</w:t>
      </w:r>
    </w:p>
    <w:p w:rsidR="0052647A" w:rsidRPr="000F03A0" w:rsidRDefault="0052647A" w:rsidP="0052647A">
      <w:pPr>
        <w:pStyle w:val="ListParagraph"/>
        <w:numPr>
          <w:ilvl w:val="2"/>
          <w:numId w:val="2"/>
        </w:numPr>
        <w:suppressAutoHyphens w:val="0"/>
        <w:autoSpaceDN/>
        <w:ind w:left="1843" w:hanging="283"/>
        <w:jc w:val="both"/>
        <w:textAlignment w:val="auto"/>
        <w:rPr>
          <w:rFonts w:ascii="Times New Roman" w:hAnsi="Times New Roman"/>
          <w:b/>
          <w:bCs/>
          <w:iCs/>
        </w:rPr>
      </w:pPr>
      <w:r w:rsidRPr="000F03A0">
        <w:rPr>
          <w:rFonts w:ascii="Times New Roman" w:hAnsi="Times New Roman"/>
        </w:rPr>
        <w:t>Rīgas lokomotīvju remonta centrā- 9</w:t>
      </w:r>
      <w:r w:rsidRPr="000F03A0">
        <w:rPr>
          <w:rFonts w:ascii="Times New Roman" w:hAnsi="Times New Roman"/>
          <w:lang w:val="lv-LV"/>
        </w:rPr>
        <w:t xml:space="preserve"> </w:t>
      </w:r>
      <w:proofErr w:type="spellStart"/>
      <w:r w:rsidRPr="000F03A0">
        <w:rPr>
          <w:rFonts w:ascii="Times New Roman" w:hAnsi="Times New Roman"/>
        </w:rPr>
        <w:t>gab</w:t>
      </w:r>
      <w:proofErr w:type="spellEnd"/>
      <w:r w:rsidRPr="000F03A0">
        <w:rPr>
          <w:rFonts w:ascii="Times New Roman" w:hAnsi="Times New Roman"/>
          <w:lang w:val="lv-LV"/>
        </w:rPr>
        <w:t>;</w:t>
      </w:r>
      <w:r w:rsidRPr="000F03A0">
        <w:rPr>
          <w:rFonts w:ascii="Times New Roman" w:hAnsi="Times New Roman"/>
        </w:rPr>
        <w:t xml:space="preserve"> </w:t>
      </w:r>
    </w:p>
    <w:p w:rsidR="0052647A" w:rsidRPr="000F03A0" w:rsidRDefault="0052647A" w:rsidP="0052647A">
      <w:pPr>
        <w:pStyle w:val="ListParagraph"/>
        <w:numPr>
          <w:ilvl w:val="2"/>
          <w:numId w:val="2"/>
        </w:numPr>
        <w:suppressAutoHyphens w:val="0"/>
        <w:autoSpaceDN/>
        <w:ind w:left="1843" w:hanging="283"/>
        <w:jc w:val="both"/>
        <w:textAlignment w:val="auto"/>
        <w:rPr>
          <w:rFonts w:ascii="Times New Roman" w:hAnsi="Times New Roman"/>
          <w:b/>
          <w:bCs/>
          <w:iCs/>
        </w:rPr>
      </w:pPr>
      <w:r w:rsidRPr="000F03A0">
        <w:rPr>
          <w:rFonts w:ascii="Times New Roman" w:hAnsi="Times New Roman"/>
        </w:rPr>
        <w:t>Rīgas lokomotīvju remonta centra Jelgavas cehā – 2</w:t>
      </w:r>
      <w:r w:rsidRPr="000F03A0">
        <w:rPr>
          <w:rFonts w:ascii="Times New Roman" w:hAnsi="Times New Roman"/>
          <w:lang w:val="lv-LV"/>
        </w:rPr>
        <w:t xml:space="preserve"> </w:t>
      </w:r>
      <w:proofErr w:type="spellStart"/>
      <w:r w:rsidRPr="000F03A0">
        <w:rPr>
          <w:rFonts w:ascii="Times New Roman" w:hAnsi="Times New Roman"/>
        </w:rPr>
        <w:t>gab</w:t>
      </w:r>
      <w:proofErr w:type="spellEnd"/>
      <w:r w:rsidRPr="000F03A0">
        <w:rPr>
          <w:rFonts w:ascii="Times New Roman" w:hAnsi="Times New Roman"/>
          <w:lang w:val="lv-LV"/>
        </w:rPr>
        <w:t>;</w:t>
      </w:r>
    </w:p>
    <w:p w:rsidR="0052647A" w:rsidRPr="000F03A0" w:rsidRDefault="0052647A" w:rsidP="0052647A">
      <w:pPr>
        <w:pStyle w:val="ListParagraph"/>
        <w:numPr>
          <w:ilvl w:val="2"/>
          <w:numId w:val="2"/>
        </w:numPr>
        <w:suppressAutoHyphens w:val="0"/>
        <w:autoSpaceDN/>
        <w:ind w:left="1843" w:hanging="283"/>
        <w:jc w:val="both"/>
        <w:textAlignment w:val="auto"/>
        <w:rPr>
          <w:rFonts w:ascii="Times New Roman" w:hAnsi="Times New Roman"/>
          <w:b/>
          <w:bCs/>
          <w:iCs/>
        </w:rPr>
      </w:pPr>
      <w:r w:rsidRPr="000F03A0">
        <w:rPr>
          <w:rFonts w:ascii="Times New Roman" w:hAnsi="Times New Roman"/>
        </w:rPr>
        <w:t>Rīgas lokomotīvju remonta centra Liepājas cehā – 2</w:t>
      </w:r>
      <w:r w:rsidRPr="000F03A0">
        <w:rPr>
          <w:rFonts w:ascii="Times New Roman" w:hAnsi="Times New Roman"/>
          <w:lang w:val="lv-LV"/>
        </w:rPr>
        <w:t xml:space="preserve"> </w:t>
      </w:r>
      <w:proofErr w:type="spellStart"/>
      <w:r w:rsidRPr="000F03A0">
        <w:rPr>
          <w:rFonts w:ascii="Times New Roman" w:hAnsi="Times New Roman"/>
        </w:rPr>
        <w:t>gab</w:t>
      </w:r>
      <w:proofErr w:type="spellEnd"/>
      <w:r w:rsidRPr="000F03A0">
        <w:rPr>
          <w:rFonts w:ascii="Times New Roman" w:hAnsi="Times New Roman"/>
          <w:lang w:val="lv-LV"/>
        </w:rPr>
        <w:t>;</w:t>
      </w:r>
    </w:p>
    <w:p w:rsidR="0052647A" w:rsidRPr="000F03A0" w:rsidRDefault="0052647A" w:rsidP="0052647A">
      <w:pPr>
        <w:pStyle w:val="ListParagraph"/>
        <w:numPr>
          <w:ilvl w:val="2"/>
          <w:numId w:val="2"/>
        </w:numPr>
        <w:suppressAutoHyphens w:val="0"/>
        <w:autoSpaceDN/>
        <w:ind w:left="1843" w:hanging="283"/>
        <w:jc w:val="both"/>
        <w:textAlignment w:val="auto"/>
        <w:rPr>
          <w:rFonts w:ascii="Times New Roman" w:hAnsi="Times New Roman"/>
          <w:b/>
          <w:bCs/>
          <w:iCs/>
        </w:rPr>
      </w:pPr>
      <w:r w:rsidRPr="000F03A0">
        <w:rPr>
          <w:rFonts w:ascii="Times New Roman" w:hAnsi="Times New Roman"/>
        </w:rPr>
        <w:t>Daugavpils lokomotīvju remonta centrā – 11</w:t>
      </w:r>
      <w:r w:rsidRPr="000F03A0">
        <w:rPr>
          <w:rFonts w:ascii="Times New Roman" w:hAnsi="Times New Roman"/>
          <w:lang w:val="lv-LV"/>
        </w:rPr>
        <w:t xml:space="preserve"> </w:t>
      </w:r>
      <w:proofErr w:type="spellStart"/>
      <w:r w:rsidRPr="000F03A0">
        <w:rPr>
          <w:rFonts w:ascii="Times New Roman" w:hAnsi="Times New Roman"/>
        </w:rPr>
        <w:t>gab</w:t>
      </w:r>
      <w:proofErr w:type="spellEnd"/>
      <w:r w:rsidRPr="000F03A0">
        <w:rPr>
          <w:rFonts w:ascii="Times New Roman" w:hAnsi="Times New Roman"/>
          <w:lang w:val="lv-LV"/>
        </w:rPr>
        <w:t>;</w:t>
      </w:r>
    </w:p>
    <w:p w:rsidR="0052647A" w:rsidRPr="000F03A0" w:rsidRDefault="0052647A" w:rsidP="0052647A">
      <w:pPr>
        <w:pStyle w:val="ListParagraph"/>
        <w:numPr>
          <w:ilvl w:val="2"/>
          <w:numId w:val="2"/>
        </w:numPr>
        <w:suppressAutoHyphens w:val="0"/>
        <w:autoSpaceDN/>
        <w:ind w:left="1843" w:hanging="283"/>
        <w:jc w:val="both"/>
        <w:textAlignment w:val="auto"/>
        <w:rPr>
          <w:rFonts w:ascii="Times New Roman" w:hAnsi="Times New Roman"/>
          <w:b/>
          <w:bCs/>
          <w:iCs/>
        </w:rPr>
      </w:pPr>
      <w:r w:rsidRPr="000F03A0">
        <w:rPr>
          <w:rFonts w:ascii="Times New Roman" w:hAnsi="Times New Roman"/>
        </w:rPr>
        <w:t>Daugavpil</w:t>
      </w:r>
      <w:r w:rsidRPr="000F03A0">
        <w:rPr>
          <w:rFonts w:ascii="Times New Roman" w:hAnsi="Times New Roman"/>
          <w:lang w:val="lv-LV"/>
        </w:rPr>
        <w:t>s</w:t>
      </w:r>
      <w:r w:rsidRPr="000F03A0">
        <w:rPr>
          <w:rFonts w:ascii="Times New Roman" w:hAnsi="Times New Roman"/>
        </w:rPr>
        <w:t xml:space="preserve"> lokomotīvju remonta centra Rēzeknes cehā – 2</w:t>
      </w:r>
      <w:r w:rsidRPr="000F03A0">
        <w:rPr>
          <w:rFonts w:ascii="Times New Roman" w:hAnsi="Times New Roman"/>
          <w:lang w:val="lv-LV"/>
        </w:rPr>
        <w:t xml:space="preserve"> </w:t>
      </w:r>
      <w:proofErr w:type="spellStart"/>
      <w:r w:rsidRPr="000F03A0">
        <w:rPr>
          <w:rFonts w:ascii="Times New Roman" w:hAnsi="Times New Roman"/>
        </w:rPr>
        <w:t>gab</w:t>
      </w:r>
      <w:proofErr w:type="spellEnd"/>
      <w:r w:rsidRPr="000F03A0">
        <w:rPr>
          <w:rFonts w:ascii="Times New Roman" w:hAnsi="Times New Roman"/>
          <w:lang w:val="lv-LV"/>
        </w:rPr>
        <w:t>;</w:t>
      </w:r>
    </w:p>
    <w:p w:rsidR="0052647A" w:rsidRPr="000F03A0" w:rsidRDefault="0052647A" w:rsidP="0052647A">
      <w:pPr>
        <w:pStyle w:val="ListParagraph"/>
        <w:numPr>
          <w:ilvl w:val="2"/>
          <w:numId w:val="2"/>
        </w:numPr>
        <w:suppressAutoHyphens w:val="0"/>
        <w:autoSpaceDN/>
        <w:ind w:left="1843" w:hanging="283"/>
        <w:jc w:val="both"/>
        <w:textAlignment w:val="auto"/>
        <w:rPr>
          <w:rFonts w:ascii="Times New Roman" w:hAnsi="Times New Roman"/>
          <w:b/>
          <w:bCs/>
          <w:iCs/>
        </w:rPr>
      </w:pPr>
      <w:r w:rsidRPr="000F03A0">
        <w:rPr>
          <w:rFonts w:ascii="Times New Roman" w:hAnsi="Times New Roman"/>
        </w:rPr>
        <w:t>Daugavpils vagonu remonta centrā</w:t>
      </w:r>
      <w:r w:rsidRPr="000F03A0">
        <w:rPr>
          <w:rFonts w:ascii="Times New Roman" w:hAnsi="Times New Roman"/>
          <w:lang w:val="lv-LV"/>
        </w:rPr>
        <w:t xml:space="preserve"> </w:t>
      </w:r>
      <w:r w:rsidRPr="000F03A0">
        <w:rPr>
          <w:rFonts w:ascii="Times New Roman" w:hAnsi="Times New Roman"/>
        </w:rPr>
        <w:t>– 20</w:t>
      </w:r>
      <w:r w:rsidRPr="000F03A0">
        <w:rPr>
          <w:rFonts w:ascii="Times New Roman" w:hAnsi="Times New Roman"/>
          <w:lang w:val="lv-LV"/>
        </w:rPr>
        <w:t xml:space="preserve"> </w:t>
      </w:r>
      <w:proofErr w:type="spellStart"/>
      <w:r w:rsidRPr="000F03A0">
        <w:rPr>
          <w:rFonts w:ascii="Times New Roman" w:hAnsi="Times New Roman"/>
        </w:rPr>
        <w:t>gab</w:t>
      </w:r>
      <w:proofErr w:type="spellEnd"/>
      <w:r w:rsidRPr="000F03A0">
        <w:rPr>
          <w:rFonts w:ascii="Times New Roman" w:hAnsi="Times New Roman"/>
        </w:rPr>
        <w:t>;</w:t>
      </w:r>
    </w:p>
    <w:p w:rsidR="0052647A" w:rsidRPr="000F03A0" w:rsidRDefault="0052647A" w:rsidP="0052647A">
      <w:pPr>
        <w:pStyle w:val="ListParagraph"/>
        <w:numPr>
          <w:ilvl w:val="1"/>
          <w:numId w:val="2"/>
        </w:numPr>
        <w:suppressAutoHyphens w:val="0"/>
        <w:autoSpaceDN/>
        <w:ind w:left="1560"/>
        <w:jc w:val="both"/>
        <w:textAlignment w:val="auto"/>
        <w:rPr>
          <w:rFonts w:ascii="Times New Roman" w:hAnsi="Times New Roman"/>
          <w:b/>
          <w:bCs/>
          <w:iCs/>
        </w:rPr>
      </w:pPr>
      <w:r w:rsidRPr="000F03A0">
        <w:rPr>
          <w:rFonts w:ascii="Times New Roman" w:hAnsi="Times New Roman"/>
        </w:rPr>
        <w:t>AGAMIX 20 un MISON 2 balonu reduktori</w:t>
      </w:r>
      <w:r w:rsidRPr="000F03A0">
        <w:rPr>
          <w:rFonts w:ascii="Times New Roman" w:hAnsi="Times New Roman"/>
          <w:lang w:val="lv-LV"/>
        </w:rPr>
        <w:t>:</w:t>
      </w:r>
    </w:p>
    <w:p w:rsidR="0052647A" w:rsidRPr="000F03A0" w:rsidRDefault="0052647A" w:rsidP="0052647A">
      <w:pPr>
        <w:pStyle w:val="ListParagraph"/>
        <w:numPr>
          <w:ilvl w:val="2"/>
          <w:numId w:val="2"/>
        </w:numPr>
        <w:suppressAutoHyphens w:val="0"/>
        <w:autoSpaceDN/>
        <w:ind w:left="1843" w:hanging="283"/>
        <w:jc w:val="both"/>
        <w:textAlignment w:val="auto"/>
        <w:rPr>
          <w:rFonts w:ascii="Times New Roman" w:hAnsi="Times New Roman"/>
          <w:b/>
          <w:bCs/>
          <w:iCs/>
        </w:rPr>
      </w:pPr>
      <w:r w:rsidRPr="000F03A0">
        <w:rPr>
          <w:rFonts w:ascii="Times New Roman" w:hAnsi="Times New Roman"/>
        </w:rPr>
        <w:t>Rīgas lokomotīvju remonta centrā, Jelgavas un Liepājas cehos – 6</w:t>
      </w:r>
      <w:r w:rsidRPr="000F03A0">
        <w:rPr>
          <w:rFonts w:ascii="Times New Roman" w:hAnsi="Times New Roman"/>
          <w:lang w:val="lv-LV"/>
        </w:rPr>
        <w:t xml:space="preserve"> </w:t>
      </w:r>
      <w:proofErr w:type="spellStart"/>
      <w:r w:rsidRPr="000F03A0">
        <w:rPr>
          <w:rFonts w:ascii="Times New Roman" w:hAnsi="Times New Roman"/>
        </w:rPr>
        <w:t>gab</w:t>
      </w:r>
      <w:proofErr w:type="spellEnd"/>
      <w:r w:rsidRPr="000F03A0">
        <w:rPr>
          <w:rFonts w:ascii="Times New Roman" w:hAnsi="Times New Roman"/>
          <w:lang w:val="lv-LV"/>
        </w:rPr>
        <w:t>;</w:t>
      </w:r>
    </w:p>
    <w:p w:rsidR="0052647A" w:rsidRPr="000F03A0" w:rsidRDefault="0052647A" w:rsidP="0052647A">
      <w:pPr>
        <w:pStyle w:val="ListParagraph"/>
        <w:numPr>
          <w:ilvl w:val="2"/>
          <w:numId w:val="2"/>
        </w:numPr>
        <w:suppressAutoHyphens w:val="0"/>
        <w:autoSpaceDN/>
        <w:ind w:left="1843" w:hanging="283"/>
        <w:jc w:val="both"/>
        <w:textAlignment w:val="auto"/>
        <w:rPr>
          <w:rFonts w:ascii="Times New Roman" w:hAnsi="Times New Roman"/>
          <w:b/>
          <w:bCs/>
          <w:iCs/>
        </w:rPr>
      </w:pPr>
      <w:r w:rsidRPr="000F03A0">
        <w:rPr>
          <w:rFonts w:ascii="Times New Roman" w:hAnsi="Times New Roman"/>
        </w:rPr>
        <w:t>Daugavpils lokomotīvju remonta centrā – 2</w:t>
      </w:r>
      <w:r w:rsidRPr="000F03A0">
        <w:rPr>
          <w:rFonts w:ascii="Times New Roman" w:hAnsi="Times New Roman"/>
          <w:lang w:val="lv-LV"/>
        </w:rPr>
        <w:t xml:space="preserve"> </w:t>
      </w:r>
      <w:proofErr w:type="spellStart"/>
      <w:r w:rsidRPr="000F03A0">
        <w:rPr>
          <w:rFonts w:ascii="Times New Roman" w:hAnsi="Times New Roman"/>
        </w:rPr>
        <w:t>gab</w:t>
      </w:r>
      <w:proofErr w:type="spellEnd"/>
      <w:r w:rsidRPr="000F03A0">
        <w:rPr>
          <w:rFonts w:ascii="Times New Roman" w:hAnsi="Times New Roman"/>
          <w:lang w:val="lv-LV"/>
        </w:rPr>
        <w:t>;</w:t>
      </w:r>
    </w:p>
    <w:p w:rsidR="0052647A" w:rsidRPr="000F03A0" w:rsidRDefault="0052647A" w:rsidP="0052647A">
      <w:pPr>
        <w:pStyle w:val="ListParagraph"/>
        <w:numPr>
          <w:ilvl w:val="1"/>
          <w:numId w:val="2"/>
        </w:numPr>
        <w:suppressAutoHyphens w:val="0"/>
        <w:autoSpaceDN/>
        <w:ind w:left="1560"/>
        <w:jc w:val="both"/>
        <w:textAlignment w:val="auto"/>
        <w:rPr>
          <w:rFonts w:ascii="Times New Roman" w:hAnsi="Times New Roman"/>
          <w:b/>
          <w:bCs/>
          <w:iCs/>
        </w:rPr>
      </w:pPr>
      <w:r w:rsidRPr="000F03A0">
        <w:rPr>
          <w:rFonts w:ascii="Times New Roman" w:hAnsi="Times New Roman"/>
        </w:rPr>
        <w:t>Ogļskābās gāzes balonu reduktori</w:t>
      </w:r>
      <w:r w:rsidRPr="000F03A0">
        <w:rPr>
          <w:rFonts w:ascii="Times New Roman" w:hAnsi="Times New Roman"/>
          <w:lang w:val="lv-LV"/>
        </w:rPr>
        <w:t>:</w:t>
      </w:r>
    </w:p>
    <w:p w:rsidR="0052647A" w:rsidRPr="000F03A0" w:rsidRDefault="0052647A" w:rsidP="0052647A">
      <w:pPr>
        <w:pStyle w:val="ListParagraph"/>
        <w:numPr>
          <w:ilvl w:val="2"/>
          <w:numId w:val="2"/>
        </w:numPr>
        <w:suppressAutoHyphens w:val="0"/>
        <w:autoSpaceDN/>
        <w:ind w:left="1843" w:hanging="283"/>
        <w:jc w:val="both"/>
        <w:textAlignment w:val="auto"/>
        <w:rPr>
          <w:rFonts w:ascii="Times New Roman" w:hAnsi="Times New Roman"/>
        </w:rPr>
      </w:pPr>
      <w:r w:rsidRPr="000F03A0">
        <w:rPr>
          <w:rFonts w:ascii="Times New Roman" w:hAnsi="Times New Roman"/>
        </w:rPr>
        <w:t>Daugavpils lokomotīvju remonta centrā – 2</w:t>
      </w:r>
      <w:r w:rsidRPr="000F03A0">
        <w:rPr>
          <w:rFonts w:ascii="Times New Roman" w:hAnsi="Times New Roman"/>
          <w:lang w:val="lv-LV"/>
        </w:rPr>
        <w:t xml:space="preserve"> </w:t>
      </w:r>
      <w:proofErr w:type="spellStart"/>
      <w:r w:rsidRPr="000F03A0">
        <w:rPr>
          <w:rFonts w:ascii="Times New Roman" w:hAnsi="Times New Roman"/>
        </w:rPr>
        <w:t>gab</w:t>
      </w:r>
      <w:proofErr w:type="spellEnd"/>
      <w:r w:rsidRPr="000F03A0">
        <w:rPr>
          <w:rFonts w:ascii="Times New Roman" w:hAnsi="Times New Roman"/>
        </w:rPr>
        <w:t>;</w:t>
      </w:r>
    </w:p>
    <w:p w:rsidR="0052647A" w:rsidRPr="000F03A0" w:rsidRDefault="0052647A" w:rsidP="0052647A">
      <w:pPr>
        <w:pStyle w:val="ListParagraph"/>
        <w:numPr>
          <w:ilvl w:val="2"/>
          <w:numId w:val="2"/>
        </w:numPr>
        <w:suppressAutoHyphens w:val="0"/>
        <w:autoSpaceDN/>
        <w:ind w:left="1843" w:hanging="283"/>
        <w:jc w:val="both"/>
        <w:textAlignment w:val="auto"/>
        <w:rPr>
          <w:rFonts w:ascii="Times New Roman" w:hAnsi="Times New Roman"/>
        </w:rPr>
      </w:pPr>
      <w:r w:rsidRPr="000F03A0">
        <w:rPr>
          <w:rFonts w:ascii="Times New Roman" w:hAnsi="Times New Roman"/>
        </w:rPr>
        <w:t>Daugavpils vagonu remonta centrā – 25</w:t>
      </w:r>
      <w:r w:rsidRPr="000F03A0">
        <w:rPr>
          <w:rFonts w:ascii="Times New Roman" w:hAnsi="Times New Roman"/>
          <w:lang w:val="lv-LV"/>
        </w:rPr>
        <w:t xml:space="preserve"> </w:t>
      </w:r>
      <w:proofErr w:type="spellStart"/>
      <w:r w:rsidRPr="000F03A0">
        <w:rPr>
          <w:rFonts w:ascii="Times New Roman" w:hAnsi="Times New Roman"/>
        </w:rPr>
        <w:t>gab</w:t>
      </w:r>
      <w:proofErr w:type="spellEnd"/>
      <w:r w:rsidRPr="000F03A0">
        <w:rPr>
          <w:rFonts w:ascii="Times New Roman" w:hAnsi="Times New Roman"/>
        </w:rPr>
        <w:t>;</w:t>
      </w:r>
    </w:p>
    <w:p w:rsidR="00CD0C71" w:rsidRPr="0052647A" w:rsidRDefault="00CD0C71" w:rsidP="004217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sectPr w:rsidR="00CD0C71" w:rsidRPr="0052647A" w:rsidSect="004217B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54595"/>
    <w:multiLevelType w:val="multilevel"/>
    <w:tmpl w:val="745C4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7AF483B"/>
    <w:multiLevelType w:val="multilevel"/>
    <w:tmpl w:val="EFE830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B7"/>
    <w:rsid w:val="0003121C"/>
    <w:rsid w:val="00093984"/>
    <w:rsid w:val="004217B7"/>
    <w:rsid w:val="0047438C"/>
    <w:rsid w:val="004B477A"/>
    <w:rsid w:val="0052647A"/>
    <w:rsid w:val="009E12C2"/>
    <w:rsid w:val="00C2668A"/>
    <w:rsid w:val="00CD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AE27D-9224-46D1-A0A7-05307534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17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B7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NormalWeb">
    <w:name w:val="Normal (Web)"/>
    <w:basedOn w:val="Normal"/>
    <w:uiPriority w:val="99"/>
    <w:unhideWhenUsed/>
    <w:rsid w:val="00421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4217B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17B7"/>
    <w:rPr>
      <w:color w:val="0000FF"/>
      <w:u w:val="single"/>
    </w:rPr>
  </w:style>
  <w:style w:type="character" w:customStyle="1" w:styleId="file">
    <w:name w:val="file"/>
    <w:basedOn w:val="DefaultParagraphFont"/>
    <w:rsid w:val="004217B7"/>
  </w:style>
  <w:style w:type="character" w:customStyle="1" w:styleId="date-display-single">
    <w:name w:val="date-display-single"/>
    <w:basedOn w:val="DefaultParagraphFont"/>
    <w:rsid w:val="004217B7"/>
  </w:style>
  <w:style w:type="paragraph" w:styleId="ListParagraph">
    <w:name w:val="List Paragraph"/>
    <w:aliases w:val="H&amp;P List Paragraph,2,Strip,Normal bullet 2,Bullet list"/>
    <w:basedOn w:val="Normal"/>
    <w:link w:val="ListParagraphChar"/>
    <w:uiPriority w:val="34"/>
    <w:qFormat/>
    <w:rsid w:val="004217B7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color w:val="000000"/>
      <w:kern w:val="3"/>
      <w:sz w:val="20"/>
      <w:szCs w:val="20"/>
      <w:lang w:val="x-none" w:eastAsia="lv-LV"/>
    </w:rPr>
  </w:style>
  <w:style w:type="character" w:customStyle="1" w:styleId="ListParagraphChar">
    <w:name w:val="List Paragraph Char"/>
    <w:aliases w:val="H&amp;P List Paragraph Char,2 Char,Strip Char,Normal bullet 2 Char,Bullet list Char"/>
    <w:link w:val="ListParagraph"/>
    <w:uiPriority w:val="34"/>
    <w:locked/>
    <w:rsid w:val="004217B7"/>
    <w:rPr>
      <w:rFonts w:ascii="Calibri" w:eastAsia="Times New Roman" w:hAnsi="Calibri" w:cs="Times New Roman"/>
      <w:color w:val="000000"/>
      <w:kern w:val="3"/>
      <w:sz w:val="20"/>
      <w:szCs w:val="20"/>
      <w:lang w:val="x-none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6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5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9075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8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2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04177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6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59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9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13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5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2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16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41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52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3415</Words>
  <Characters>1948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Ozola</dc:creator>
  <cp:lastModifiedBy>Ainārs Sprosts</cp:lastModifiedBy>
  <cp:revision>3</cp:revision>
  <dcterms:created xsi:type="dcterms:W3CDTF">2018-05-03T13:23:00Z</dcterms:created>
  <dcterms:modified xsi:type="dcterms:W3CDTF">2018-05-03T13:47:00Z</dcterms:modified>
</cp:coreProperties>
</file>