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536"/>
      </w:tblGrid>
      <w:tr w:rsidR="00100831" w:rsidRPr="00663CB1" w:rsidTr="00100831">
        <w:trPr>
          <w:jc w:val="center"/>
        </w:trPr>
        <w:tc>
          <w:tcPr>
            <w:tcW w:w="9640" w:type="dxa"/>
            <w:gridSpan w:val="2"/>
            <w:shd w:val="clear" w:color="auto" w:fill="auto"/>
          </w:tcPr>
          <w:p w:rsidR="00100831" w:rsidRDefault="00100831" w:rsidP="002D6454">
            <w:pPr>
              <w:spacing w:after="120"/>
              <w:ind w:right="284"/>
              <w:jc w:val="center"/>
              <w:rPr>
                <w:sz w:val="24"/>
                <w:szCs w:val="24"/>
                <w:lang w:val="lv-LV"/>
              </w:rPr>
            </w:pPr>
            <w:r w:rsidRPr="00663CB1">
              <w:rPr>
                <w:b/>
                <w:color w:val="000000"/>
                <w:sz w:val="24"/>
                <w:szCs w:val="24"/>
                <w:lang w:val="lv-LV"/>
              </w:rPr>
              <w:t>Skaidrojums Nr.</w:t>
            </w:r>
            <w:r>
              <w:rPr>
                <w:b/>
                <w:color w:val="000000"/>
                <w:sz w:val="24"/>
                <w:szCs w:val="24"/>
                <w:lang w:val="lv-LV"/>
              </w:rPr>
              <w:t>4</w:t>
            </w:r>
            <w:r w:rsidRPr="00663CB1">
              <w:rPr>
                <w:sz w:val="24"/>
                <w:szCs w:val="24"/>
                <w:lang w:val="lv-LV"/>
              </w:rPr>
              <w:t xml:space="preserve"> </w:t>
            </w:r>
          </w:p>
          <w:p w:rsidR="00100831" w:rsidRPr="00663CB1" w:rsidRDefault="00100831" w:rsidP="002D6454">
            <w:pPr>
              <w:spacing w:after="120"/>
              <w:ind w:right="284"/>
              <w:jc w:val="center"/>
              <w:rPr>
                <w:b/>
                <w:color w:val="000000"/>
                <w:sz w:val="24"/>
                <w:szCs w:val="24"/>
                <w:lang w:val="lv-LV"/>
              </w:rPr>
            </w:pPr>
            <w:r w:rsidRPr="00663CB1">
              <w:rPr>
                <w:sz w:val="24"/>
                <w:szCs w:val="24"/>
                <w:lang w:val="lv-LV"/>
              </w:rPr>
              <w:t xml:space="preserve">atklātam konkursam </w:t>
            </w:r>
            <w:r w:rsidRPr="002F42D2">
              <w:rPr>
                <w:bCs/>
                <w:sz w:val="24"/>
                <w:szCs w:val="24"/>
                <w:lang w:val="lv-LV"/>
              </w:rPr>
              <w:t>“</w:t>
            </w:r>
            <w:r w:rsidRPr="002F42D2">
              <w:rPr>
                <w:sz w:val="24"/>
                <w:szCs w:val="24"/>
                <w:lang w:val="lv-LV" w:eastAsia="lv-LV"/>
              </w:rPr>
              <w:t>Rīgas dzelzceļa mezgla posma Sarkandaugava – Mangaļi – Ziemeļblāzma modernizācija: būvuzraudzība</w:t>
            </w:r>
            <w:r w:rsidRPr="002F42D2">
              <w:rPr>
                <w:sz w:val="24"/>
                <w:szCs w:val="24"/>
                <w:lang w:val="lv-LV"/>
              </w:rPr>
              <w:t xml:space="preserve">” (iepirkuma identifikācijas numurs: </w:t>
            </w:r>
            <w:r w:rsidRPr="002F42D2">
              <w:rPr>
                <w:bCs/>
                <w:sz w:val="24"/>
                <w:szCs w:val="24"/>
                <w:lang w:val="lv-LV"/>
              </w:rPr>
              <w:t>LDZ 2017/8-IB</w:t>
            </w:r>
            <w:r w:rsidRPr="002F42D2">
              <w:rPr>
                <w:sz w:val="24"/>
                <w:szCs w:val="24"/>
                <w:lang w:val="lv-LV"/>
              </w:rPr>
              <w:t>/6.2.1.2/16/I/001/02-01)</w:t>
            </w:r>
          </w:p>
        </w:tc>
      </w:tr>
      <w:tr w:rsidR="00100831" w:rsidRPr="00663CB1" w:rsidTr="00100831">
        <w:trPr>
          <w:jc w:val="center"/>
        </w:trPr>
        <w:tc>
          <w:tcPr>
            <w:tcW w:w="5104" w:type="dxa"/>
            <w:shd w:val="clear" w:color="auto" w:fill="auto"/>
          </w:tcPr>
          <w:p w:rsidR="00100831" w:rsidRPr="00663CB1" w:rsidRDefault="00100831" w:rsidP="002D6454">
            <w:pPr>
              <w:spacing w:after="120"/>
              <w:ind w:right="284"/>
              <w:jc w:val="center"/>
              <w:rPr>
                <w:b/>
                <w:color w:val="000000"/>
                <w:sz w:val="24"/>
                <w:szCs w:val="24"/>
                <w:lang w:val="lv-LV"/>
              </w:rPr>
            </w:pPr>
            <w:r>
              <w:rPr>
                <w:b/>
                <w:color w:val="000000"/>
                <w:sz w:val="24"/>
                <w:szCs w:val="24"/>
                <w:lang w:val="lv-LV"/>
              </w:rPr>
              <w:t>Jautājums</w:t>
            </w:r>
          </w:p>
        </w:tc>
        <w:tc>
          <w:tcPr>
            <w:tcW w:w="4536" w:type="dxa"/>
            <w:shd w:val="clear" w:color="auto" w:fill="auto"/>
          </w:tcPr>
          <w:p w:rsidR="00100831" w:rsidRPr="00663CB1" w:rsidRDefault="00100831" w:rsidP="002D6454">
            <w:pPr>
              <w:spacing w:after="120"/>
              <w:ind w:right="284"/>
              <w:jc w:val="center"/>
              <w:rPr>
                <w:b/>
                <w:color w:val="000000"/>
                <w:sz w:val="24"/>
                <w:szCs w:val="24"/>
                <w:lang w:val="lv-LV"/>
              </w:rPr>
            </w:pPr>
            <w:r>
              <w:rPr>
                <w:b/>
                <w:color w:val="000000"/>
                <w:sz w:val="24"/>
                <w:szCs w:val="24"/>
                <w:lang w:val="lv-LV"/>
              </w:rPr>
              <w:t>Atbilde</w:t>
            </w:r>
          </w:p>
        </w:tc>
      </w:tr>
      <w:tr w:rsidR="00100831" w:rsidRPr="006156A5" w:rsidTr="00100831">
        <w:trPr>
          <w:jc w:val="center"/>
        </w:trPr>
        <w:tc>
          <w:tcPr>
            <w:tcW w:w="5104" w:type="dxa"/>
            <w:shd w:val="clear" w:color="auto" w:fill="auto"/>
          </w:tcPr>
          <w:p w:rsidR="00100831" w:rsidRPr="00663CB1" w:rsidRDefault="00100831" w:rsidP="002D6454">
            <w:pPr>
              <w:jc w:val="both"/>
              <w:rPr>
                <w:b/>
                <w:i/>
                <w:color w:val="000000"/>
                <w:sz w:val="24"/>
                <w:szCs w:val="24"/>
                <w:u w:val="single"/>
                <w:lang w:val="lv-LV"/>
              </w:rPr>
            </w:pPr>
            <w:r>
              <w:rPr>
                <w:sz w:val="24"/>
                <w:szCs w:val="24"/>
                <w:lang w:val="lv-LV"/>
              </w:rPr>
              <w:t xml:space="preserve">Izsludinātā iepirkuma </w:t>
            </w:r>
            <w:r w:rsidRPr="002F42D2">
              <w:rPr>
                <w:bCs/>
                <w:sz w:val="24"/>
                <w:szCs w:val="24"/>
                <w:lang w:val="lv-LV"/>
              </w:rPr>
              <w:t>“</w:t>
            </w:r>
            <w:r w:rsidRPr="002F42D2">
              <w:rPr>
                <w:sz w:val="24"/>
                <w:szCs w:val="24"/>
                <w:lang w:val="lv-LV" w:eastAsia="lv-LV"/>
              </w:rPr>
              <w:t>Rīgas dzelzceļa mezgla posma Sarkandaugava – Mangaļi – Ziemeļblāzma modernizācija: būvuzraudzība</w:t>
            </w:r>
            <w:r w:rsidRPr="002F42D2">
              <w:rPr>
                <w:sz w:val="24"/>
                <w:szCs w:val="24"/>
                <w:lang w:val="lv-LV"/>
              </w:rPr>
              <w:t xml:space="preserve">” (iepirkuma identifikācijas numurs: </w:t>
            </w:r>
            <w:r w:rsidRPr="002F42D2">
              <w:rPr>
                <w:bCs/>
                <w:sz w:val="24"/>
                <w:szCs w:val="24"/>
                <w:lang w:val="lv-LV"/>
              </w:rPr>
              <w:t>LDZ 2017/8-IB</w:t>
            </w:r>
            <w:r>
              <w:rPr>
                <w:sz w:val="24"/>
                <w:szCs w:val="24"/>
                <w:lang w:val="lv-LV"/>
              </w:rPr>
              <w:t>/6.2.1.2/16/I/001/02-01</w:t>
            </w:r>
            <w:r w:rsidRPr="00663CB1">
              <w:rPr>
                <w:sz w:val="24"/>
                <w:szCs w:val="24"/>
                <w:lang w:val="lv-LV"/>
              </w:rPr>
              <w:t>)</w:t>
            </w:r>
            <w:r>
              <w:rPr>
                <w:sz w:val="24"/>
                <w:szCs w:val="24"/>
                <w:lang w:val="lv-LV"/>
              </w:rPr>
              <w:t xml:space="preserve"> nolikuma 4.pielikuma/līguma projekts/ līguma noteikumu 6.punkta/līguma izpildes nodrošinājums/6.4.apakšpunktā kā vienīgais līguma izpildes nodrošinājums ir noteikta bankas garantija. Savukārt Sabiedrisko pakalpojumu sniedzēju iepirkumu likuma (SPSIL) 27.panta (4) apakšpunktā noteikts, ka piegādātājs kā saistību izpildes nodrošinājumu tiesīgs iesniegt arī apdrošināšanas polisi. Lūdzam novērst šo neatbilstību SPSIL un papildināt konkursa nolikuma attiecīgo sadaļu ar iespēju Inženierim līguma izpildes nodrošinājumu iesniegt arī kā apdrošināšanas polisi.</w:t>
            </w:r>
          </w:p>
        </w:tc>
        <w:tc>
          <w:tcPr>
            <w:tcW w:w="4536" w:type="dxa"/>
            <w:shd w:val="clear" w:color="auto" w:fill="auto"/>
          </w:tcPr>
          <w:p w:rsidR="006156A5" w:rsidRDefault="006156A5" w:rsidP="006156A5">
            <w:pPr>
              <w:spacing w:line="254" w:lineRule="auto"/>
              <w:jc w:val="both"/>
              <w:rPr>
                <w:sz w:val="24"/>
                <w:szCs w:val="24"/>
                <w:lang w:val="lv-LV"/>
              </w:rPr>
            </w:pPr>
            <w:r>
              <w:rPr>
                <w:sz w:val="24"/>
                <w:szCs w:val="24"/>
                <w:lang w:val="lv-LV"/>
              </w:rPr>
              <w:t>Vēršam uzmanību, ka ieinteresētā piegādātāja jautājumā norādītā Sabiedrisko pakalpojumu sniedzēju iepirkumu likuma (turpmāk - SPSIL) 27.panta (4) apakšpunkta redakcija attiecas uz pašreiz spēkā esošo SPSIL (</w:t>
            </w:r>
            <w:hyperlink r:id="rId4" w:history="1">
              <w:r>
                <w:rPr>
                  <w:rStyle w:val="Hyperlink"/>
                  <w:sz w:val="24"/>
                  <w:szCs w:val="24"/>
                  <w:lang w:val="lv-LV"/>
                </w:rPr>
                <w:t>https://likumi.lv/ta/id/288730-sabiedrisko-pakalpojumu-sniedzeju-iepirkumu-likums</w:t>
              </w:r>
            </w:hyperlink>
            <w:r>
              <w:rPr>
                <w:sz w:val="24"/>
                <w:szCs w:val="24"/>
                <w:lang w:val="lv-LV"/>
              </w:rPr>
              <w:t>), bet atklāts konkurss tika izsludināts (30.03.2017.), kad spēkā bija no 2010.gada 4.septembra līdz 2017.gada 31.martam esošā SPSIL redakcija (</w:t>
            </w:r>
            <w:hyperlink r:id="rId5" w:history="1">
              <w:r>
                <w:rPr>
                  <w:rStyle w:val="Hyperlink"/>
                  <w:sz w:val="24"/>
                  <w:szCs w:val="24"/>
                  <w:lang w:val="lv-LV"/>
                </w:rPr>
                <w:t>https://likumi.lv/doc.php?id=133536</w:t>
              </w:r>
            </w:hyperlink>
            <w:r>
              <w:rPr>
                <w:sz w:val="24"/>
                <w:szCs w:val="24"/>
                <w:lang w:val="lv-LV"/>
              </w:rPr>
              <w:t>).</w:t>
            </w:r>
          </w:p>
          <w:p w:rsidR="006156A5" w:rsidRDefault="006156A5" w:rsidP="006156A5">
            <w:pPr>
              <w:spacing w:line="254" w:lineRule="auto"/>
              <w:jc w:val="both"/>
              <w:rPr>
                <w:sz w:val="24"/>
                <w:szCs w:val="24"/>
                <w:lang w:val="lv-LV"/>
              </w:rPr>
            </w:pPr>
            <w:r>
              <w:rPr>
                <w:sz w:val="24"/>
                <w:szCs w:val="24"/>
                <w:lang w:val="lv-LV"/>
              </w:rPr>
              <w:t>Norādām, ka attiecīgā SPSIL redakcija nenosaka konkrētus nosacījumus SPS attiecībā uz līguma nodrošinājuma garantijas izvēli.</w:t>
            </w:r>
          </w:p>
          <w:p w:rsidR="006156A5" w:rsidRDefault="006156A5" w:rsidP="006156A5">
            <w:pPr>
              <w:spacing w:line="254" w:lineRule="auto"/>
              <w:jc w:val="both"/>
              <w:rPr>
                <w:sz w:val="24"/>
                <w:szCs w:val="24"/>
                <w:lang w:val="lv-LV"/>
              </w:rPr>
            </w:pPr>
            <w:r>
              <w:rPr>
                <w:sz w:val="24"/>
                <w:szCs w:val="24"/>
                <w:lang w:val="lv-LV"/>
              </w:rPr>
              <w:t xml:space="preserve">Iepirkuma komisija skaidro, ka Līguma </w:t>
            </w:r>
            <w:r>
              <w:rPr>
                <w:rStyle w:val="FontStyle79"/>
                <w:sz w:val="24"/>
                <w:szCs w:val="24"/>
                <w:lang w:val="lv-LV"/>
              </w:rPr>
              <w:t xml:space="preserve">izpildes </w:t>
            </w:r>
            <w:r>
              <w:rPr>
                <w:sz w:val="24"/>
                <w:szCs w:val="24"/>
                <w:lang w:val="lv-LV"/>
              </w:rPr>
              <w:t>nodrošinājumu neatsaucamas bankas garantijas veidā uzvarējušais pretendents var aizstāt ar LR Finanšu un kapitāla tirgus komisijas licencētas apdrošināšanas sabiedrības izsniegtu Līguma nodrošinājumu tikai tad, ja apdrošināšanas sabiedrības izsniegtais līguma nodrošinājums pēc formas, iekļautajiem rekvizītiem, satura, paredzētajiem nosacījumiem un iesaistīto pušu tiesību un pienākumu apjoma atbilst Starptautiskās Tirdzniecības palātas izdotajiem Vienotajiem noteikumiem par pieprasījuma garantijām. Apdrošināšanas sabiedrības izsniegtā dokumenta tekstā obligāti jābūt norādei: „Šai garantijai tiek piemēroti Starptautiskās Tirdzniecības palātas izdotie Vienotie noteikumi par pieprasījuma garantijām („</w:t>
            </w:r>
            <w:proofErr w:type="spellStart"/>
            <w:r>
              <w:rPr>
                <w:sz w:val="24"/>
                <w:szCs w:val="24"/>
                <w:lang w:val="lv-LV"/>
              </w:rPr>
              <w:t>The</w:t>
            </w:r>
            <w:proofErr w:type="spellEnd"/>
            <w:r>
              <w:rPr>
                <w:sz w:val="24"/>
                <w:szCs w:val="24"/>
                <w:lang w:val="lv-LV"/>
              </w:rPr>
              <w:t xml:space="preserve"> ICC </w:t>
            </w:r>
            <w:proofErr w:type="spellStart"/>
            <w:r>
              <w:rPr>
                <w:sz w:val="24"/>
                <w:szCs w:val="24"/>
                <w:lang w:val="lv-LV"/>
              </w:rPr>
              <w:t>Uniform</w:t>
            </w:r>
            <w:proofErr w:type="spellEnd"/>
            <w:r>
              <w:rPr>
                <w:sz w:val="24"/>
                <w:szCs w:val="24"/>
                <w:lang w:val="lv-LV"/>
              </w:rPr>
              <w:t xml:space="preserve"> </w:t>
            </w:r>
            <w:proofErr w:type="spellStart"/>
            <w:r>
              <w:rPr>
                <w:sz w:val="24"/>
                <w:szCs w:val="24"/>
                <w:lang w:val="lv-LV"/>
              </w:rPr>
              <w:t>Rules</w:t>
            </w:r>
            <w:proofErr w:type="spellEnd"/>
            <w:r>
              <w:rPr>
                <w:sz w:val="24"/>
                <w:szCs w:val="24"/>
                <w:lang w:val="lv-LV"/>
              </w:rPr>
              <w:t xml:space="preserve"> </w:t>
            </w:r>
            <w:proofErr w:type="spellStart"/>
            <w:r>
              <w:rPr>
                <w:sz w:val="24"/>
                <w:szCs w:val="24"/>
                <w:lang w:val="lv-LV"/>
              </w:rPr>
              <w:t>for</w:t>
            </w:r>
            <w:proofErr w:type="spellEnd"/>
            <w:r>
              <w:rPr>
                <w:sz w:val="24"/>
                <w:szCs w:val="24"/>
                <w:lang w:val="lv-LV"/>
              </w:rPr>
              <w:t xml:space="preserve"> </w:t>
            </w:r>
            <w:proofErr w:type="spellStart"/>
            <w:r>
              <w:rPr>
                <w:sz w:val="24"/>
                <w:szCs w:val="24"/>
                <w:lang w:val="lv-LV"/>
              </w:rPr>
              <w:t>Demand</w:t>
            </w:r>
            <w:proofErr w:type="spellEnd"/>
            <w:r>
              <w:rPr>
                <w:sz w:val="24"/>
                <w:szCs w:val="24"/>
                <w:lang w:val="lv-LV"/>
              </w:rPr>
              <w:t xml:space="preserve"> </w:t>
            </w:r>
            <w:proofErr w:type="spellStart"/>
            <w:r>
              <w:rPr>
                <w:sz w:val="24"/>
                <w:szCs w:val="24"/>
                <w:lang w:val="lv-LV"/>
              </w:rPr>
              <w:t>Guaranties</w:t>
            </w:r>
            <w:proofErr w:type="spellEnd"/>
            <w:r>
              <w:rPr>
                <w:sz w:val="24"/>
                <w:szCs w:val="24"/>
                <w:lang w:val="lv-LV"/>
              </w:rPr>
              <w:t xml:space="preserve">”, ICC </w:t>
            </w:r>
            <w:proofErr w:type="spellStart"/>
            <w:r>
              <w:rPr>
                <w:sz w:val="24"/>
                <w:szCs w:val="24"/>
                <w:lang w:val="lv-LV"/>
              </w:rPr>
              <w:t>Publication</w:t>
            </w:r>
            <w:proofErr w:type="spellEnd"/>
            <w:r>
              <w:rPr>
                <w:sz w:val="24"/>
                <w:szCs w:val="24"/>
                <w:lang w:val="lv-LV"/>
              </w:rPr>
              <w:t>, No.758)”.</w:t>
            </w:r>
          </w:p>
          <w:p w:rsidR="00100831" w:rsidRPr="004A507F" w:rsidRDefault="006156A5" w:rsidP="006156A5">
            <w:pPr>
              <w:spacing w:after="120"/>
              <w:jc w:val="both"/>
              <w:rPr>
                <w:sz w:val="24"/>
                <w:szCs w:val="24"/>
                <w:lang w:val="lv-LV"/>
              </w:rPr>
            </w:pPr>
            <w:r>
              <w:rPr>
                <w:sz w:val="24"/>
                <w:szCs w:val="24"/>
                <w:lang w:val="lv-LV"/>
              </w:rPr>
              <w:t xml:space="preserve">Sīkāku informāciju par prasībām Līguma </w:t>
            </w:r>
            <w:r>
              <w:rPr>
                <w:rStyle w:val="FontStyle79"/>
                <w:sz w:val="24"/>
                <w:szCs w:val="24"/>
                <w:lang w:val="lv-LV"/>
              </w:rPr>
              <w:t xml:space="preserve">izpildes </w:t>
            </w:r>
            <w:r>
              <w:rPr>
                <w:sz w:val="24"/>
                <w:szCs w:val="24"/>
                <w:lang w:val="lv-LV"/>
              </w:rPr>
              <w:t xml:space="preserve">nodrošinājumam neatsaucamas bankas garantijas veidā lūdzam skatīt Kredītiestāžu sniegto garantiju, izziņu un </w:t>
            </w:r>
            <w:r>
              <w:rPr>
                <w:sz w:val="24"/>
                <w:szCs w:val="24"/>
                <w:lang w:val="lv-LV"/>
              </w:rPr>
              <w:lastRenderedPageBreak/>
              <w:t xml:space="preserve">apliecinājumu izmantošanas iepirkumos vadlīnijās, kas apstiprinātas Latvijas Komercbanku asociācijas Padomes sēdē 06.09.2013. </w:t>
            </w:r>
            <w:r>
              <w:rPr>
                <w:sz w:val="24"/>
                <w:szCs w:val="24"/>
              </w:rPr>
              <w:t>(</w:t>
            </w:r>
            <w:proofErr w:type="spellStart"/>
            <w:r>
              <w:rPr>
                <w:sz w:val="24"/>
                <w:szCs w:val="24"/>
              </w:rPr>
              <w:t>protokols</w:t>
            </w:r>
            <w:proofErr w:type="spellEnd"/>
            <w:r>
              <w:rPr>
                <w:sz w:val="24"/>
                <w:szCs w:val="24"/>
              </w:rPr>
              <w:t xml:space="preserve"> Nr.3-2/7, </w:t>
            </w:r>
            <w:proofErr w:type="gramStart"/>
            <w:r>
              <w:rPr>
                <w:sz w:val="24"/>
                <w:szCs w:val="24"/>
              </w:rPr>
              <w:t>4.§</w:t>
            </w:r>
            <w:proofErr w:type="gramEnd"/>
            <w:r>
              <w:rPr>
                <w:sz w:val="24"/>
                <w:szCs w:val="24"/>
              </w:rPr>
              <w:t xml:space="preserve">), </w:t>
            </w:r>
            <w:proofErr w:type="spellStart"/>
            <w:r>
              <w:rPr>
                <w:sz w:val="24"/>
                <w:szCs w:val="24"/>
              </w:rPr>
              <w:t>skat</w:t>
            </w:r>
            <w:proofErr w:type="spellEnd"/>
            <w:r>
              <w:rPr>
                <w:sz w:val="24"/>
                <w:szCs w:val="24"/>
              </w:rPr>
              <w:t xml:space="preserve">. </w:t>
            </w:r>
            <w:hyperlink r:id="rId6" w:history="1">
              <w:r>
                <w:rPr>
                  <w:rStyle w:val="Hyperlink"/>
                  <w:sz w:val="24"/>
                  <w:szCs w:val="24"/>
                </w:rPr>
                <w:t>http://www.iub.gov.lv/files/upload/iepirkumu_garantiju_vadlinijas_11_2013_final.pdf</w:t>
              </w:r>
            </w:hyperlink>
            <w:r>
              <w:rPr>
                <w:sz w:val="24"/>
                <w:szCs w:val="24"/>
              </w:rPr>
              <w:t xml:space="preserve"> </w:t>
            </w:r>
            <w:bookmarkStart w:id="0" w:name="_GoBack"/>
            <w:bookmarkEnd w:id="0"/>
          </w:p>
        </w:tc>
      </w:tr>
    </w:tbl>
    <w:p w:rsidR="00B24741" w:rsidRPr="00100831" w:rsidRDefault="00B24741">
      <w:pPr>
        <w:rPr>
          <w:lang w:val="lv-LV"/>
        </w:rPr>
      </w:pPr>
    </w:p>
    <w:sectPr w:rsidR="00B24741" w:rsidRPr="001008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E2"/>
    <w:rsid w:val="00100831"/>
    <w:rsid w:val="006156A5"/>
    <w:rsid w:val="007D24E2"/>
    <w:rsid w:val="00B247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8D0E6-E44C-437F-AE75-B8DBC14F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83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56A5"/>
    <w:rPr>
      <w:color w:val="0000FF"/>
      <w:u w:val="single"/>
    </w:rPr>
  </w:style>
  <w:style w:type="character" w:customStyle="1" w:styleId="FontStyle79">
    <w:name w:val="Font Style79"/>
    <w:rsid w:val="006156A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4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ub.gov.lv/files/upload/iepirkumu_garantiju_vadlinijas_11_2013_final.pdf" TargetMode="External"/><Relationship Id="rId5" Type="http://schemas.openxmlformats.org/officeDocument/2006/relationships/hyperlink" Target="https://likumi.lv/doc.php?id=133536" TargetMode="External"/><Relationship Id="rId4" Type="http://schemas.openxmlformats.org/officeDocument/2006/relationships/hyperlink" Target="https://likumi.lv/ta/id/288730-sabiedrisko-pakalpojumu-sniedzeju-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1945</Words>
  <Characters>1110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3</cp:revision>
  <dcterms:created xsi:type="dcterms:W3CDTF">2018-01-24T08:27:00Z</dcterms:created>
  <dcterms:modified xsi:type="dcterms:W3CDTF">2018-01-26T12:15:00Z</dcterms:modified>
</cp:coreProperties>
</file>