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26C" w:rsidRPr="0066226C" w:rsidRDefault="0066226C" w:rsidP="0066226C">
      <w:pPr>
        <w:spacing w:after="0" w:line="240" w:lineRule="auto"/>
        <w:jc w:val="center"/>
        <w:rPr>
          <w:rFonts w:ascii="Times New Roman" w:eastAsia="Times New Roman" w:hAnsi="Times New Roman" w:cs="Times New Roman"/>
          <w:b/>
          <w:bCs/>
          <w:color w:val="414142"/>
          <w:sz w:val="24"/>
          <w:szCs w:val="24"/>
          <w:lang w:eastAsia="lv-LV"/>
        </w:rPr>
      </w:pPr>
      <w:r w:rsidRPr="0066226C">
        <w:rPr>
          <w:rFonts w:ascii="Times New Roman" w:eastAsia="Times New Roman" w:hAnsi="Times New Roman" w:cs="Times New Roman"/>
          <w:b/>
          <w:bCs/>
          <w:color w:val="414142"/>
          <w:sz w:val="24"/>
          <w:szCs w:val="24"/>
          <w:lang w:eastAsia="lv-LV"/>
        </w:rPr>
        <w:t>Iepirkuma procedūras ziņojums</w:t>
      </w:r>
    </w:p>
    <w:p w:rsidR="0066226C" w:rsidRPr="0066226C" w:rsidRDefault="0066226C" w:rsidP="0066226C">
      <w:pPr>
        <w:spacing w:after="0" w:line="240" w:lineRule="auto"/>
        <w:jc w:val="center"/>
        <w:rPr>
          <w:rFonts w:ascii="Times New Roman" w:hAnsi="Times New Roman" w:cs="Times New Roman"/>
          <w:bCs/>
          <w:sz w:val="24"/>
          <w:szCs w:val="24"/>
        </w:rPr>
      </w:pPr>
      <w:r w:rsidRPr="0066226C">
        <w:rPr>
          <w:rFonts w:ascii="Times New Roman" w:hAnsi="Times New Roman" w:cs="Times New Roman"/>
          <w:bCs/>
          <w:sz w:val="24"/>
          <w:szCs w:val="24"/>
        </w:rPr>
        <w:t>sarunu procedūrā, publicējot dalības uzaicinājumu:</w:t>
      </w:r>
    </w:p>
    <w:p w:rsidR="0066226C" w:rsidRPr="0066226C" w:rsidRDefault="0066226C" w:rsidP="0066226C">
      <w:pPr>
        <w:spacing w:after="0" w:line="240" w:lineRule="auto"/>
        <w:jc w:val="center"/>
        <w:rPr>
          <w:rFonts w:ascii="Times New Roman" w:eastAsia="Times New Roman" w:hAnsi="Times New Roman" w:cs="Times New Roman"/>
          <w:b/>
          <w:bCs/>
          <w:color w:val="414142"/>
          <w:sz w:val="24"/>
          <w:szCs w:val="24"/>
          <w:lang w:eastAsia="lv-LV"/>
        </w:rPr>
      </w:pPr>
      <w:r w:rsidRPr="0066226C">
        <w:rPr>
          <w:rFonts w:ascii="Times New Roman" w:hAnsi="Times New Roman" w:cs="Times New Roman"/>
          <w:b/>
          <w:bCs/>
          <w:sz w:val="24"/>
          <w:szCs w:val="24"/>
        </w:rPr>
        <w:t xml:space="preserve"> “Kravu norēķinu informācijas sistēmas piegāde un ieviešana”</w:t>
      </w:r>
    </w:p>
    <w:p w:rsidR="0066226C" w:rsidRDefault="0066226C" w:rsidP="0066226C">
      <w:pPr>
        <w:spacing w:after="0" w:line="240" w:lineRule="auto"/>
        <w:jc w:val="center"/>
        <w:rPr>
          <w:rFonts w:ascii="Times New Roman" w:eastAsia="Times New Roman" w:hAnsi="Times New Roman" w:cs="Times New Roman"/>
          <w:bCs/>
          <w:i/>
          <w:color w:val="414142"/>
          <w:sz w:val="20"/>
          <w:szCs w:val="20"/>
          <w:lang w:eastAsia="lv-LV"/>
        </w:rPr>
      </w:pPr>
    </w:p>
    <w:p w:rsidR="00797FD9" w:rsidRPr="0066226C" w:rsidRDefault="0066226C" w:rsidP="0066226C">
      <w:pPr>
        <w:spacing w:after="0" w:line="240" w:lineRule="auto"/>
        <w:jc w:val="center"/>
        <w:rPr>
          <w:rFonts w:ascii="Times New Roman" w:eastAsia="Times New Roman" w:hAnsi="Times New Roman" w:cs="Times New Roman"/>
          <w:bCs/>
          <w:i/>
          <w:color w:val="414142"/>
          <w:sz w:val="20"/>
          <w:szCs w:val="20"/>
          <w:lang w:eastAsia="lv-LV"/>
        </w:rPr>
      </w:pPr>
      <w:r w:rsidRPr="0066226C">
        <w:rPr>
          <w:rFonts w:ascii="Times New Roman" w:eastAsia="Times New Roman" w:hAnsi="Times New Roman" w:cs="Times New Roman"/>
          <w:bCs/>
          <w:i/>
          <w:color w:val="414142"/>
          <w:sz w:val="20"/>
          <w:szCs w:val="20"/>
          <w:lang w:eastAsia="lv-LV"/>
        </w:rPr>
        <w:t xml:space="preserve">sagatavots saskaņā ar </w:t>
      </w:r>
      <w:r w:rsidR="00B46DA8" w:rsidRPr="00B46DA8">
        <w:rPr>
          <w:rFonts w:ascii="Times New Roman" w:eastAsia="Times New Roman" w:hAnsi="Times New Roman" w:cs="Times New Roman"/>
          <w:bCs/>
          <w:i/>
          <w:color w:val="414142"/>
          <w:sz w:val="20"/>
          <w:szCs w:val="20"/>
          <w:lang w:eastAsia="lv-LV"/>
        </w:rPr>
        <w:t xml:space="preserve">Ministru kabineta </w:t>
      </w:r>
      <w:r w:rsidRPr="0066226C">
        <w:rPr>
          <w:rFonts w:ascii="Times New Roman" w:eastAsia="Times New Roman" w:hAnsi="Times New Roman" w:cs="Times New Roman"/>
          <w:i/>
          <w:color w:val="414142"/>
          <w:sz w:val="20"/>
          <w:szCs w:val="20"/>
          <w:lang w:eastAsia="lv-LV"/>
        </w:rPr>
        <w:t>2017. gada 28. marta</w:t>
      </w:r>
      <w:r w:rsidRPr="00B46DA8">
        <w:rPr>
          <w:rFonts w:ascii="Times New Roman" w:eastAsia="Times New Roman" w:hAnsi="Times New Roman" w:cs="Times New Roman"/>
          <w:i/>
          <w:color w:val="414142"/>
          <w:sz w:val="20"/>
          <w:szCs w:val="20"/>
          <w:lang w:eastAsia="lv-LV"/>
        </w:rPr>
        <w:t xml:space="preserve"> </w:t>
      </w:r>
      <w:r w:rsidRPr="0066226C">
        <w:rPr>
          <w:rFonts w:ascii="Times New Roman" w:eastAsia="Times New Roman" w:hAnsi="Times New Roman" w:cs="Times New Roman"/>
          <w:bCs/>
          <w:i/>
          <w:color w:val="414142"/>
          <w:sz w:val="20"/>
          <w:szCs w:val="20"/>
          <w:lang w:eastAsia="lv-LV"/>
        </w:rPr>
        <w:t>noteikumu</w:t>
      </w:r>
      <w:r w:rsidR="00B46DA8" w:rsidRPr="00B46DA8">
        <w:rPr>
          <w:rFonts w:ascii="Times New Roman" w:eastAsia="Times New Roman" w:hAnsi="Times New Roman" w:cs="Times New Roman"/>
          <w:bCs/>
          <w:i/>
          <w:color w:val="414142"/>
          <w:sz w:val="20"/>
          <w:szCs w:val="20"/>
          <w:lang w:eastAsia="lv-LV"/>
        </w:rPr>
        <w:t xml:space="preserve"> Nr. 187</w:t>
      </w:r>
      <w:r w:rsidR="00B46DA8" w:rsidRPr="00B46DA8">
        <w:rPr>
          <w:rFonts w:ascii="Times New Roman" w:eastAsia="Times New Roman" w:hAnsi="Times New Roman" w:cs="Times New Roman"/>
          <w:i/>
          <w:color w:val="414142"/>
          <w:sz w:val="20"/>
          <w:szCs w:val="20"/>
          <w:lang w:eastAsia="lv-LV"/>
        </w:rPr>
        <w:br/>
      </w:r>
      <w:r w:rsidRPr="0066226C">
        <w:rPr>
          <w:rFonts w:ascii="Times New Roman" w:eastAsia="Times New Roman" w:hAnsi="Times New Roman" w:cs="Times New Roman"/>
          <w:bCs/>
          <w:i/>
          <w:color w:val="414142"/>
          <w:sz w:val="20"/>
          <w:szCs w:val="20"/>
          <w:lang w:eastAsia="lv-LV"/>
        </w:rPr>
        <w:t>“</w:t>
      </w:r>
      <w:r w:rsidR="00B46DA8" w:rsidRPr="0066226C">
        <w:rPr>
          <w:rFonts w:ascii="Times New Roman" w:eastAsia="Times New Roman" w:hAnsi="Times New Roman" w:cs="Times New Roman"/>
          <w:bCs/>
          <w:i/>
          <w:color w:val="414142"/>
          <w:sz w:val="20"/>
          <w:szCs w:val="20"/>
          <w:lang w:eastAsia="lv-LV"/>
        </w:rPr>
        <w:t>Sabiedrisko pakalpojumu sniedzēju iepirkuma procedūru un metu konkursu norises kārtība</w:t>
      </w:r>
      <w:r w:rsidRPr="0066226C">
        <w:rPr>
          <w:rFonts w:ascii="Times New Roman" w:eastAsia="Times New Roman" w:hAnsi="Times New Roman" w:cs="Times New Roman"/>
          <w:bCs/>
          <w:i/>
          <w:color w:val="414142"/>
          <w:sz w:val="20"/>
          <w:szCs w:val="20"/>
          <w:lang w:eastAsia="lv-LV"/>
        </w:rPr>
        <w:t>” 98.punktu</w:t>
      </w:r>
    </w:p>
    <w:tbl>
      <w:tblPr>
        <w:tblStyle w:val="TableGrid"/>
        <w:tblW w:w="9493" w:type="dxa"/>
        <w:tblLook w:val="04A0" w:firstRow="1" w:lastRow="0" w:firstColumn="1" w:lastColumn="0" w:noHBand="0" w:noVBand="1"/>
      </w:tblPr>
      <w:tblGrid>
        <w:gridCol w:w="704"/>
        <w:gridCol w:w="3402"/>
        <w:gridCol w:w="5387"/>
      </w:tblGrid>
      <w:tr w:rsidR="00D716CC" w:rsidRPr="00D716CC" w:rsidTr="0018755C">
        <w:tc>
          <w:tcPr>
            <w:tcW w:w="9493" w:type="dxa"/>
            <w:gridSpan w:val="3"/>
          </w:tcPr>
          <w:p w:rsidR="00D716CC" w:rsidRPr="00D716CC" w:rsidRDefault="00D716CC" w:rsidP="00D716CC">
            <w:pPr>
              <w:rPr>
                <w:rFonts w:ascii="Times New Roman" w:eastAsia="Times New Roman" w:hAnsi="Times New Roman" w:cs="Times New Roman"/>
                <w:b/>
                <w:bCs/>
                <w:color w:val="414142"/>
                <w:sz w:val="16"/>
                <w:szCs w:val="16"/>
                <w:lang w:eastAsia="lv-LV"/>
              </w:rPr>
            </w:pPr>
            <w:r w:rsidRPr="00B46DA8">
              <w:rPr>
                <w:rFonts w:ascii="Times New Roman" w:eastAsia="Times New Roman" w:hAnsi="Times New Roman" w:cs="Times New Roman"/>
                <w:color w:val="414142"/>
                <w:sz w:val="16"/>
                <w:szCs w:val="16"/>
                <w:lang w:eastAsia="lv-LV"/>
              </w:rPr>
              <w:t>98. </w:t>
            </w:r>
          </w:p>
          <w:p w:rsidR="00D716CC" w:rsidRDefault="00D716CC" w:rsidP="00D716CC">
            <w:pPr>
              <w:jc w:val="both"/>
              <w:rPr>
                <w:rFonts w:ascii="Times New Roman" w:eastAsia="Times New Roman" w:hAnsi="Times New Roman" w:cs="Times New Roman"/>
                <w:color w:val="414142"/>
                <w:sz w:val="16"/>
                <w:szCs w:val="16"/>
                <w:lang w:eastAsia="lv-LV"/>
              </w:rPr>
            </w:pPr>
            <w:r w:rsidRPr="00B46DA8">
              <w:rPr>
                <w:rFonts w:ascii="Times New Roman" w:eastAsia="Times New Roman" w:hAnsi="Times New Roman" w:cs="Times New Roman"/>
                <w:color w:val="414142"/>
                <w:sz w:val="16"/>
                <w:szCs w:val="16"/>
                <w:lang w:eastAsia="lv-LV"/>
              </w:rPr>
              <w:t>Sabiedrisko pakalpojumu sniedzējs sagatavo iepirkuma procedūras ziņojumu par visu iepirkuma procedūru vai katru daļu atsevišķi un publicē to pircēja profilā piecu darbdienu laikā pēc tam, kad pieņemts lēmums par iepirkuma procedūras rezultātiem. Iepirkuma procedūras ziņojumā iekļauj vismaz šādu informāciju:</w:t>
            </w:r>
          </w:p>
          <w:p w:rsidR="00D716CC" w:rsidRPr="00D716CC" w:rsidRDefault="00D716CC" w:rsidP="00D716CC">
            <w:pPr>
              <w:jc w:val="both"/>
              <w:rPr>
                <w:rFonts w:ascii="Times New Roman" w:eastAsia="Times New Roman" w:hAnsi="Times New Roman" w:cs="Times New Roman"/>
                <w:b/>
                <w:bCs/>
                <w:color w:val="414142"/>
                <w:sz w:val="16"/>
                <w:szCs w:val="16"/>
                <w:lang w:eastAsia="lv-LV"/>
              </w:rPr>
            </w:pPr>
          </w:p>
        </w:tc>
      </w:tr>
      <w:tr w:rsidR="0066226C" w:rsidRPr="00D716CC" w:rsidTr="0018755C">
        <w:tc>
          <w:tcPr>
            <w:tcW w:w="704" w:type="dxa"/>
          </w:tcPr>
          <w:p w:rsidR="0066226C" w:rsidRPr="00D716CC" w:rsidRDefault="00D716CC" w:rsidP="00D716CC">
            <w:pPr>
              <w:rPr>
                <w:rFonts w:ascii="Times New Roman" w:eastAsia="Times New Roman" w:hAnsi="Times New Roman" w:cs="Times New Roman"/>
                <w:b/>
                <w:bCs/>
                <w:color w:val="414142"/>
                <w:sz w:val="16"/>
                <w:szCs w:val="16"/>
                <w:lang w:eastAsia="lv-LV"/>
              </w:rPr>
            </w:pPr>
            <w:r w:rsidRPr="00B46DA8">
              <w:rPr>
                <w:rFonts w:ascii="Times New Roman" w:eastAsia="Times New Roman" w:hAnsi="Times New Roman" w:cs="Times New Roman"/>
                <w:color w:val="414142"/>
                <w:sz w:val="16"/>
                <w:szCs w:val="16"/>
                <w:lang w:eastAsia="lv-LV"/>
              </w:rPr>
              <w:t>98.1. </w:t>
            </w:r>
          </w:p>
        </w:tc>
        <w:tc>
          <w:tcPr>
            <w:tcW w:w="3402" w:type="dxa"/>
          </w:tcPr>
          <w:p w:rsidR="0066226C" w:rsidRPr="00D716CC" w:rsidRDefault="0066226C" w:rsidP="00D716CC">
            <w:pPr>
              <w:jc w:val="both"/>
              <w:rPr>
                <w:rFonts w:ascii="Times New Roman" w:eastAsia="Times New Roman" w:hAnsi="Times New Roman" w:cs="Times New Roman"/>
                <w:color w:val="414142"/>
                <w:sz w:val="16"/>
                <w:szCs w:val="16"/>
                <w:lang w:eastAsia="lv-LV"/>
              </w:rPr>
            </w:pPr>
            <w:r w:rsidRPr="00B46DA8">
              <w:rPr>
                <w:rFonts w:ascii="Times New Roman" w:eastAsia="Times New Roman" w:hAnsi="Times New Roman" w:cs="Times New Roman"/>
                <w:color w:val="414142"/>
                <w:sz w:val="16"/>
                <w:szCs w:val="16"/>
                <w:lang w:eastAsia="lv-LV"/>
              </w:rPr>
              <w:t>sabiedrisko pakalpojumu sniedzēja nosaukums un adrese, iepirkuma identifikācijas numurs, iepirkuma procedūras veids un tās izvēles pamatojums, kā arī iepirkuma līguma vai vispārīgās vienošanās priekšmets;</w:t>
            </w:r>
          </w:p>
        </w:tc>
        <w:tc>
          <w:tcPr>
            <w:tcW w:w="5387" w:type="dxa"/>
          </w:tcPr>
          <w:p w:rsidR="0066226C" w:rsidRPr="00642249" w:rsidRDefault="00EE22B2" w:rsidP="00642249">
            <w:pPr>
              <w:jc w:val="both"/>
              <w:rPr>
                <w:rFonts w:ascii="Times New Roman" w:hAnsi="Times New Roman" w:cs="Times New Roman"/>
                <w:sz w:val="24"/>
                <w:szCs w:val="24"/>
              </w:rPr>
            </w:pPr>
            <w:r w:rsidRPr="00642249">
              <w:rPr>
                <w:rFonts w:ascii="Times New Roman" w:hAnsi="Times New Roman" w:cs="Times New Roman"/>
                <w:sz w:val="24"/>
                <w:szCs w:val="24"/>
              </w:rPr>
              <w:t>-</w:t>
            </w:r>
            <w:r w:rsidR="009539C2">
              <w:rPr>
                <w:rFonts w:ascii="Times New Roman" w:hAnsi="Times New Roman" w:cs="Times New Roman"/>
                <w:sz w:val="24"/>
                <w:szCs w:val="24"/>
              </w:rPr>
              <w:t>VAS “Latvijas dzelzceļš”,</w:t>
            </w:r>
          </w:p>
          <w:p w:rsidR="00272296" w:rsidRPr="00642249" w:rsidRDefault="00272296" w:rsidP="00642249">
            <w:pPr>
              <w:jc w:val="both"/>
              <w:rPr>
                <w:rFonts w:ascii="Times New Roman" w:hAnsi="Times New Roman" w:cs="Times New Roman"/>
                <w:sz w:val="24"/>
                <w:szCs w:val="24"/>
              </w:rPr>
            </w:pPr>
            <w:r w:rsidRPr="00642249">
              <w:rPr>
                <w:rFonts w:ascii="Times New Roman" w:hAnsi="Times New Roman" w:cs="Times New Roman"/>
                <w:sz w:val="24"/>
                <w:szCs w:val="24"/>
              </w:rPr>
              <w:t>Gogoļa</w:t>
            </w:r>
            <w:r w:rsidR="009539C2">
              <w:rPr>
                <w:rFonts w:ascii="Times New Roman" w:hAnsi="Times New Roman" w:cs="Times New Roman"/>
                <w:sz w:val="24"/>
                <w:szCs w:val="24"/>
              </w:rPr>
              <w:t xml:space="preserve"> ielā 3, Rīga, Latvija, LV-1547;</w:t>
            </w:r>
          </w:p>
          <w:p w:rsidR="00272296" w:rsidRPr="00642249" w:rsidRDefault="00EE22B2" w:rsidP="00642249">
            <w:pPr>
              <w:jc w:val="both"/>
              <w:rPr>
                <w:rFonts w:ascii="Times New Roman" w:hAnsi="Times New Roman" w:cs="Times New Roman"/>
                <w:bCs/>
                <w:sz w:val="24"/>
                <w:szCs w:val="24"/>
              </w:rPr>
            </w:pPr>
            <w:r w:rsidRPr="00642249">
              <w:rPr>
                <w:rFonts w:ascii="Times New Roman" w:hAnsi="Times New Roman" w:cs="Times New Roman"/>
                <w:sz w:val="24"/>
                <w:szCs w:val="24"/>
              </w:rPr>
              <w:t>-</w:t>
            </w:r>
            <w:r w:rsidR="007B14D9" w:rsidRPr="00642249">
              <w:rPr>
                <w:rFonts w:ascii="Times New Roman" w:hAnsi="Times New Roman" w:cs="Times New Roman"/>
                <w:sz w:val="24"/>
                <w:szCs w:val="24"/>
              </w:rPr>
              <w:t xml:space="preserve">iepirkuma identifikācijas Nr. </w:t>
            </w:r>
            <w:r w:rsidR="007B14D9" w:rsidRPr="00642249">
              <w:rPr>
                <w:rFonts w:ascii="Times New Roman" w:hAnsi="Times New Roman" w:cs="Times New Roman"/>
                <w:bCs/>
                <w:sz w:val="24"/>
                <w:szCs w:val="24"/>
              </w:rPr>
              <w:t>2015/4-IB,</w:t>
            </w:r>
          </w:p>
          <w:p w:rsidR="00EE22B2" w:rsidRPr="00642249" w:rsidRDefault="007B14D9" w:rsidP="00642249">
            <w:pPr>
              <w:jc w:val="both"/>
              <w:rPr>
                <w:rFonts w:ascii="Times New Roman" w:hAnsi="Times New Roman" w:cs="Times New Roman"/>
                <w:sz w:val="24"/>
                <w:szCs w:val="24"/>
              </w:rPr>
            </w:pPr>
            <w:r w:rsidRPr="00642249">
              <w:rPr>
                <w:rFonts w:ascii="Times New Roman" w:hAnsi="Times New Roman" w:cs="Times New Roman"/>
                <w:sz w:val="24"/>
                <w:szCs w:val="24"/>
              </w:rPr>
              <w:t xml:space="preserve">sarunu procedūra, </w:t>
            </w:r>
            <w:r w:rsidR="009539C2">
              <w:rPr>
                <w:rFonts w:ascii="Times New Roman" w:hAnsi="Times New Roman" w:cs="Times New Roman"/>
                <w:sz w:val="24"/>
                <w:szCs w:val="24"/>
              </w:rPr>
              <w:t>publicējot dalības uzaicinājumu;</w:t>
            </w:r>
          </w:p>
          <w:p w:rsidR="007B14D9" w:rsidRPr="00642249" w:rsidRDefault="00EE22B2" w:rsidP="00642249">
            <w:pPr>
              <w:jc w:val="both"/>
              <w:rPr>
                <w:rFonts w:ascii="Times New Roman" w:hAnsi="Times New Roman" w:cs="Times New Roman"/>
                <w:sz w:val="24"/>
                <w:szCs w:val="24"/>
              </w:rPr>
            </w:pPr>
            <w:r w:rsidRPr="00642249">
              <w:rPr>
                <w:rFonts w:ascii="Times New Roman" w:hAnsi="Times New Roman" w:cs="Times New Roman"/>
                <w:sz w:val="24"/>
                <w:szCs w:val="24"/>
              </w:rPr>
              <w:t>-</w:t>
            </w:r>
            <w:r w:rsidR="00153D87" w:rsidRPr="00642249">
              <w:rPr>
                <w:rFonts w:ascii="Times New Roman" w:eastAsia="Times New Roman" w:hAnsi="Times New Roman" w:cs="Times New Roman"/>
                <w:sz w:val="24"/>
                <w:szCs w:val="24"/>
                <w:lang w:eastAsia="lv-LV"/>
              </w:rPr>
              <w:t xml:space="preserve"> izvēles pamatojums:</w:t>
            </w:r>
            <w:r w:rsidR="00153D87" w:rsidRPr="00642249">
              <w:rPr>
                <w:rFonts w:ascii="Times New Roman" w:hAnsi="Times New Roman" w:cs="Times New Roman"/>
                <w:sz w:val="24"/>
                <w:szCs w:val="24"/>
              </w:rPr>
              <w:t xml:space="preserve"> </w:t>
            </w:r>
            <w:r w:rsidR="007B14D9" w:rsidRPr="00642249">
              <w:rPr>
                <w:rFonts w:ascii="Times New Roman" w:hAnsi="Times New Roman" w:cs="Times New Roman"/>
                <w:sz w:val="24"/>
                <w:szCs w:val="24"/>
              </w:rPr>
              <w:t>Sabiedrisko pakalpojumu sniedzēju iepirkumu likuma (redakcija, kas spēkā no 04.09.2010. līdz 31.03.2017.) 11.panta otrā daļa, VAS “Latvijas dzelzceļš” iekšējie normatīvie akti</w:t>
            </w:r>
            <w:r w:rsidR="00153D87" w:rsidRPr="00642249">
              <w:rPr>
                <w:rFonts w:ascii="Times New Roman" w:hAnsi="Times New Roman" w:cs="Times New Roman"/>
                <w:sz w:val="24"/>
                <w:szCs w:val="24"/>
              </w:rPr>
              <w:t>;</w:t>
            </w:r>
          </w:p>
          <w:p w:rsidR="00153D87" w:rsidRPr="00642249" w:rsidRDefault="00153D87" w:rsidP="00642249">
            <w:pPr>
              <w:jc w:val="both"/>
              <w:rPr>
                <w:rFonts w:ascii="Times New Roman" w:eastAsia="Times New Roman" w:hAnsi="Times New Roman" w:cs="Times New Roman"/>
                <w:b/>
                <w:bCs/>
                <w:color w:val="414142"/>
                <w:sz w:val="24"/>
                <w:szCs w:val="24"/>
                <w:lang w:eastAsia="lv-LV"/>
              </w:rPr>
            </w:pPr>
            <w:r w:rsidRPr="00642249">
              <w:rPr>
                <w:rFonts w:ascii="Times New Roman" w:hAnsi="Times New Roman" w:cs="Times New Roman"/>
                <w:sz w:val="24"/>
                <w:szCs w:val="24"/>
              </w:rPr>
              <w:t>- iepirkuma līguma priekšmets: Kravu norēķinu informācijas sistēmas piegāde, pielāgošana un ieviešana pasūtītāja meitas uzņēmumā SIA “</w:t>
            </w:r>
            <w:proofErr w:type="spellStart"/>
            <w:r w:rsidRPr="00642249">
              <w:rPr>
                <w:rFonts w:ascii="Times New Roman" w:hAnsi="Times New Roman" w:cs="Times New Roman"/>
                <w:sz w:val="24"/>
                <w:szCs w:val="24"/>
              </w:rPr>
              <w:t>LDz</w:t>
            </w:r>
            <w:proofErr w:type="spellEnd"/>
            <w:r w:rsidRPr="00642249">
              <w:rPr>
                <w:rFonts w:ascii="Times New Roman" w:hAnsi="Times New Roman" w:cs="Times New Roman"/>
                <w:sz w:val="24"/>
                <w:szCs w:val="24"/>
              </w:rPr>
              <w:t xml:space="preserve"> </w:t>
            </w:r>
            <w:proofErr w:type="spellStart"/>
            <w:r w:rsidRPr="00642249">
              <w:rPr>
                <w:rFonts w:ascii="Times New Roman" w:hAnsi="Times New Roman" w:cs="Times New Roman"/>
                <w:sz w:val="24"/>
                <w:szCs w:val="24"/>
              </w:rPr>
              <w:t>Cargo</w:t>
            </w:r>
            <w:proofErr w:type="spellEnd"/>
            <w:r w:rsidRPr="00642249">
              <w:rPr>
                <w:rFonts w:ascii="Times New Roman" w:hAnsi="Times New Roman" w:cs="Times New Roman"/>
                <w:sz w:val="24"/>
                <w:szCs w:val="24"/>
              </w:rPr>
              <w:t>”, aizvietojot esošo automatizēto pārvadājumu ienākumu kontroles sistēmu APIKS.</w:t>
            </w:r>
          </w:p>
        </w:tc>
      </w:tr>
      <w:tr w:rsidR="0066226C" w:rsidRPr="00D716CC" w:rsidTr="0018755C">
        <w:tc>
          <w:tcPr>
            <w:tcW w:w="704" w:type="dxa"/>
          </w:tcPr>
          <w:p w:rsidR="0066226C" w:rsidRPr="00D716CC" w:rsidRDefault="00D716CC" w:rsidP="00D716CC">
            <w:pPr>
              <w:rPr>
                <w:rFonts w:ascii="Times New Roman" w:eastAsia="Times New Roman" w:hAnsi="Times New Roman" w:cs="Times New Roman"/>
                <w:b/>
                <w:bCs/>
                <w:color w:val="414142"/>
                <w:sz w:val="16"/>
                <w:szCs w:val="16"/>
                <w:lang w:eastAsia="lv-LV"/>
              </w:rPr>
            </w:pPr>
            <w:r w:rsidRPr="00B46DA8">
              <w:rPr>
                <w:rFonts w:ascii="Times New Roman" w:eastAsia="Times New Roman" w:hAnsi="Times New Roman" w:cs="Times New Roman"/>
                <w:color w:val="414142"/>
                <w:sz w:val="16"/>
                <w:szCs w:val="16"/>
                <w:lang w:eastAsia="lv-LV"/>
              </w:rPr>
              <w:t>98.2. </w:t>
            </w:r>
          </w:p>
        </w:tc>
        <w:tc>
          <w:tcPr>
            <w:tcW w:w="3402" w:type="dxa"/>
          </w:tcPr>
          <w:p w:rsidR="0066226C" w:rsidRPr="00D716CC" w:rsidRDefault="0066226C" w:rsidP="00D716CC">
            <w:pPr>
              <w:jc w:val="both"/>
              <w:rPr>
                <w:rFonts w:ascii="Times New Roman" w:eastAsia="Times New Roman" w:hAnsi="Times New Roman" w:cs="Times New Roman"/>
                <w:color w:val="414142"/>
                <w:sz w:val="16"/>
                <w:szCs w:val="16"/>
                <w:lang w:eastAsia="lv-LV"/>
              </w:rPr>
            </w:pPr>
            <w:r w:rsidRPr="00B46DA8">
              <w:rPr>
                <w:rFonts w:ascii="Times New Roman" w:eastAsia="Times New Roman" w:hAnsi="Times New Roman" w:cs="Times New Roman"/>
                <w:color w:val="414142"/>
                <w:sz w:val="16"/>
                <w:szCs w:val="16"/>
                <w:lang w:eastAsia="lv-LV"/>
              </w:rPr>
              <w:t>datums, kad paziņojums par līgumu un periodiskais informatīvais paziņojums, ja tāds ir izmantots, publicēts Eiropas Savienības Oficiālajā Vēstnesī, un Iepirkumu uzraudzības biroja tīmekļvietnē;</w:t>
            </w:r>
          </w:p>
        </w:tc>
        <w:tc>
          <w:tcPr>
            <w:tcW w:w="5387" w:type="dxa"/>
          </w:tcPr>
          <w:p w:rsidR="00EE22B2" w:rsidRPr="00642249" w:rsidRDefault="00EE22B2" w:rsidP="00642249">
            <w:pPr>
              <w:jc w:val="both"/>
              <w:rPr>
                <w:rFonts w:ascii="Times New Roman" w:hAnsi="Times New Roman" w:cs="Times New Roman"/>
                <w:sz w:val="24"/>
                <w:szCs w:val="24"/>
              </w:rPr>
            </w:pPr>
            <w:r w:rsidRPr="00642249">
              <w:rPr>
                <w:rFonts w:ascii="Times New Roman" w:hAnsi="Times New Roman" w:cs="Times New Roman"/>
                <w:sz w:val="24"/>
                <w:szCs w:val="24"/>
              </w:rPr>
              <w:t>-</w:t>
            </w:r>
            <w:r w:rsidR="00153D87" w:rsidRPr="00642249">
              <w:rPr>
                <w:rFonts w:ascii="Times New Roman" w:hAnsi="Times New Roman" w:cs="Times New Roman"/>
                <w:sz w:val="24"/>
                <w:szCs w:val="24"/>
              </w:rPr>
              <w:t xml:space="preserve"> ES Oficiālais vēstnesis: </w:t>
            </w:r>
            <w:r w:rsidRPr="00642249">
              <w:rPr>
                <w:rFonts w:ascii="Times New Roman" w:hAnsi="Times New Roman" w:cs="Times New Roman"/>
                <w:sz w:val="24"/>
                <w:szCs w:val="24"/>
              </w:rPr>
              <w:t xml:space="preserve">2015.gada </w:t>
            </w:r>
            <w:r w:rsidR="009539C2">
              <w:rPr>
                <w:rFonts w:ascii="Times New Roman" w:hAnsi="Times New Roman" w:cs="Times New Roman"/>
                <w:sz w:val="24"/>
                <w:szCs w:val="24"/>
              </w:rPr>
              <w:t>11.jūlijs Nr. 2015/S 132-244340;</w:t>
            </w:r>
          </w:p>
          <w:p w:rsidR="0066226C" w:rsidRPr="00642249" w:rsidRDefault="00EE22B2" w:rsidP="00642249">
            <w:pPr>
              <w:jc w:val="both"/>
              <w:rPr>
                <w:rFonts w:ascii="Times New Roman" w:eastAsia="Times New Roman" w:hAnsi="Times New Roman" w:cs="Times New Roman"/>
                <w:b/>
                <w:bCs/>
                <w:color w:val="414142"/>
                <w:sz w:val="24"/>
                <w:szCs w:val="24"/>
                <w:lang w:eastAsia="lv-LV"/>
              </w:rPr>
            </w:pPr>
            <w:r w:rsidRPr="00642249">
              <w:rPr>
                <w:rFonts w:ascii="Times New Roman" w:hAnsi="Times New Roman" w:cs="Times New Roman"/>
                <w:sz w:val="24"/>
                <w:szCs w:val="24"/>
              </w:rPr>
              <w:t>-</w:t>
            </w:r>
            <w:r w:rsidR="00153D87" w:rsidRPr="00642249">
              <w:rPr>
                <w:rFonts w:ascii="Times New Roman" w:hAnsi="Times New Roman" w:cs="Times New Roman"/>
                <w:sz w:val="24"/>
                <w:szCs w:val="24"/>
              </w:rPr>
              <w:t xml:space="preserve"> IUB: </w:t>
            </w:r>
            <w:r w:rsidRPr="00642249">
              <w:rPr>
                <w:rFonts w:ascii="Times New Roman" w:hAnsi="Times New Roman" w:cs="Times New Roman"/>
                <w:sz w:val="24"/>
                <w:szCs w:val="24"/>
              </w:rPr>
              <w:t>2015.gada 8.jūlijs</w:t>
            </w:r>
            <w:r w:rsidR="009539C2">
              <w:rPr>
                <w:rFonts w:ascii="Times New Roman" w:hAnsi="Times New Roman" w:cs="Times New Roman"/>
                <w:sz w:val="24"/>
                <w:szCs w:val="24"/>
              </w:rPr>
              <w:t>.</w:t>
            </w:r>
          </w:p>
        </w:tc>
      </w:tr>
      <w:tr w:rsidR="0066226C" w:rsidRPr="00D716CC" w:rsidTr="0018755C">
        <w:tc>
          <w:tcPr>
            <w:tcW w:w="704" w:type="dxa"/>
          </w:tcPr>
          <w:p w:rsidR="0066226C" w:rsidRPr="00D716CC" w:rsidRDefault="00D716CC" w:rsidP="00D716CC">
            <w:pPr>
              <w:rPr>
                <w:rFonts w:ascii="Times New Roman" w:eastAsia="Times New Roman" w:hAnsi="Times New Roman" w:cs="Times New Roman"/>
                <w:b/>
                <w:bCs/>
                <w:color w:val="414142"/>
                <w:sz w:val="16"/>
                <w:szCs w:val="16"/>
                <w:lang w:eastAsia="lv-LV"/>
              </w:rPr>
            </w:pPr>
            <w:r w:rsidRPr="00B46DA8">
              <w:rPr>
                <w:rFonts w:ascii="Times New Roman" w:eastAsia="Times New Roman" w:hAnsi="Times New Roman" w:cs="Times New Roman"/>
                <w:color w:val="414142"/>
                <w:sz w:val="16"/>
                <w:szCs w:val="16"/>
                <w:lang w:eastAsia="lv-LV"/>
              </w:rPr>
              <w:t>98.3. </w:t>
            </w:r>
          </w:p>
        </w:tc>
        <w:tc>
          <w:tcPr>
            <w:tcW w:w="3402" w:type="dxa"/>
          </w:tcPr>
          <w:p w:rsidR="0066226C" w:rsidRPr="00D716CC" w:rsidRDefault="0066226C" w:rsidP="00D716CC">
            <w:pPr>
              <w:jc w:val="both"/>
              <w:rPr>
                <w:rFonts w:ascii="Times New Roman" w:eastAsia="Times New Roman" w:hAnsi="Times New Roman" w:cs="Times New Roman"/>
                <w:color w:val="414142"/>
                <w:sz w:val="16"/>
                <w:szCs w:val="16"/>
                <w:lang w:eastAsia="lv-LV"/>
              </w:rPr>
            </w:pPr>
            <w:r w:rsidRPr="00B46DA8">
              <w:rPr>
                <w:rFonts w:ascii="Times New Roman" w:eastAsia="Times New Roman" w:hAnsi="Times New Roman" w:cs="Times New Roman"/>
                <w:color w:val="414142"/>
                <w:sz w:val="16"/>
                <w:szCs w:val="16"/>
                <w:lang w:eastAsia="lv-LV"/>
              </w:rPr>
              <w:t>iepirkuma komisijas sastāvs un tās izveidošanas pamatojums, iepirkuma procedūras dokumentu sagatavotāji un pieaicinātie eksperti;</w:t>
            </w:r>
          </w:p>
        </w:tc>
        <w:tc>
          <w:tcPr>
            <w:tcW w:w="5387" w:type="dxa"/>
          </w:tcPr>
          <w:p w:rsidR="0066226C" w:rsidRPr="009539C2" w:rsidRDefault="00642249" w:rsidP="00642249">
            <w:pPr>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 </w:t>
            </w:r>
            <w:r w:rsidR="00153D87" w:rsidRPr="00642249">
              <w:rPr>
                <w:rFonts w:ascii="Times New Roman" w:eastAsia="Times New Roman" w:hAnsi="Times New Roman" w:cs="Times New Roman"/>
                <w:bCs/>
                <w:sz w:val="24"/>
                <w:szCs w:val="24"/>
                <w:lang w:eastAsia="lv-LV"/>
              </w:rPr>
              <w:t>VAS “Latvijas dzelzceļš” un tās meitas uz</w:t>
            </w:r>
            <w:r w:rsidR="009539C2">
              <w:rPr>
                <w:rFonts w:ascii="Times New Roman" w:eastAsia="Times New Roman" w:hAnsi="Times New Roman" w:cs="Times New Roman"/>
                <w:bCs/>
                <w:sz w:val="24"/>
                <w:szCs w:val="24"/>
                <w:lang w:eastAsia="lv-LV"/>
              </w:rPr>
              <w:t>ņēmumu pārstāvji;</w:t>
            </w:r>
          </w:p>
          <w:p w:rsidR="009539C2" w:rsidRPr="009539C2" w:rsidRDefault="00642249" w:rsidP="009539C2">
            <w:pPr>
              <w:jc w:val="both"/>
              <w:rPr>
                <w:rFonts w:ascii="Times New Roman" w:hAnsi="Times New Roman" w:cs="Times New Roman"/>
                <w:sz w:val="24"/>
                <w:szCs w:val="24"/>
              </w:rPr>
            </w:pPr>
            <w:r w:rsidRPr="009539C2">
              <w:rPr>
                <w:rFonts w:ascii="Times New Roman" w:eastAsia="Times New Roman" w:hAnsi="Times New Roman" w:cs="Times New Roman"/>
                <w:bCs/>
                <w:sz w:val="24"/>
                <w:szCs w:val="24"/>
                <w:lang w:eastAsia="lv-LV"/>
              </w:rPr>
              <w:t>- k</w:t>
            </w:r>
            <w:r w:rsidR="00153D87" w:rsidRPr="009539C2">
              <w:rPr>
                <w:rFonts w:ascii="Times New Roman" w:eastAsia="Times New Roman" w:hAnsi="Times New Roman" w:cs="Times New Roman"/>
                <w:bCs/>
                <w:sz w:val="24"/>
                <w:szCs w:val="24"/>
                <w:lang w:eastAsia="lv-LV"/>
              </w:rPr>
              <w:t xml:space="preserve">omisija izveidota </w:t>
            </w:r>
            <w:r w:rsidR="00153D87" w:rsidRPr="009539C2">
              <w:rPr>
                <w:rFonts w:ascii="Times New Roman" w:hAnsi="Times New Roman" w:cs="Times New Roman"/>
                <w:sz w:val="24"/>
                <w:szCs w:val="24"/>
              </w:rPr>
              <w:t>saskaņā ar Sabiedrisko pakalpojumu sniedzēju iepirkumu likum</w:t>
            </w:r>
            <w:r w:rsidR="009539C2" w:rsidRPr="009539C2">
              <w:rPr>
                <w:rFonts w:ascii="Times New Roman" w:hAnsi="Times New Roman" w:cs="Times New Roman"/>
                <w:sz w:val="24"/>
                <w:szCs w:val="24"/>
              </w:rPr>
              <w:t>u</w:t>
            </w:r>
            <w:r w:rsidR="00153D87" w:rsidRPr="009539C2">
              <w:rPr>
                <w:rFonts w:ascii="Times New Roman" w:hAnsi="Times New Roman" w:cs="Times New Roman"/>
                <w:sz w:val="24"/>
                <w:szCs w:val="24"/>
              </w:rPr>
              <w:t xml:space="preserve"> (redakcija, kas spēkā no 04.09.2010. līdz 31.03.2017.) 11.panta otro daļu, VAS “Latvijas dzelzceļš” iekšējiem normatīvajiem aktiem</w:t>
            </w:r>
            <w:r w:rsidR="009539C2">
              <w:rPr>
                <w:rFonts w:ascii="Times New Roman" w:hAnsi="Times New Roman" w:cs="Times New Roman"/>
                <w:sz w:val="24"/>
                <w:szCs w:val="24"/>
              </w:rPr>
              <w:t>;</w:t>
            </w:r>
          </w:p>
          <w:p w:rsidR="00153D87" w:rsidRPr="00642249" w:rsidRDefault="009539C2" w:rsidP="009539C2">
            <w:pPr>
              <w:jc w:val="both"/>
              <w:rPr>
                <w:rFonts w:ascii="Times New Roman" w:eastAsia="Times New Roman" w:hAnsi="Times New Roman" w:cs="Times New Roman"/>
                <w:b/>
                <w:bCs/>
                <w:color w:val="414142"/>
                <w:sz w:val="24"/>
                <w:szCs w:val="24"/>
                <w:lang w:eastAsia="lv-LV"/>
              </w:rPr>
            </w:pPr>
            <w:r w:rsidRPr="009539C2">
              <w:rPr>
                <w:rFonts w:ascii="Times New Roman" w:eastAsia="Times New Roman" w:hAnsi="Times New Roman" w:cs="Times New Roman"/>
                <w:bCs/>
                <w:sz w:val="24"/>
                <w:szCs w:val="24"/>
                <w:lang w:eastAsia="lv-LV"/>
              </w:rPr>
              <w:t>-</w:t>
            </w:r>
            <w:r w:rsidRPr="009539C2">
              <w:rPr>
                <w:rFonts w:ascii="Times New Roman" w:eastAsia="Times New Roman" w:hAnsi="Times New Roman" w:cs="Times New Roman"/>
                <w:color w:val="414142"/>
                <w:sz w:val="24"/>
                <w:szCs w:val="24"/>
                <w:lang w:eastAsia="lv-LV"/>
              </w:rPr>
              <w:t xml:space="preserve"> izveidošanas pamatojums:</w:t>
            </w:r>
            <w:r w:rsidRPr="009539C2">
              <w:rPr>
                <w:rFonts w:ascii="Times New Roman" w:eastAsia="Times New Roman" w:hAnsi="Times New Roman" w:cs="Times New Roman"/>
                <w:bCs/>
                <w:sz w:val="24"/>
                <w:szCs w:val="24"/>
                <w:lang w:eastAsia="lv-LV"/>
              </w:rPr>
              <w:t xml:space="preserve"> l</w:t>
            </w:r>
            <w:r w:rsidR="00153D87" w:rsidRPr="009539C2">
              <w:rPr>
                <w:rFonts w:ascii="Times New Roman" w:eastAsia="Times New Roman" w:hAnsi="Times New Roman" w:cs="Times New Roman"/>
                <w:bCs/>
                <w:sz w:val="24"/>
                <w:szCs w:val="24"/>
                <w:lang w:eastAsia="lv-LV"/>
              </w:rPr>
              <w:t>ai tiktu nodrošināta kvalitatīva iepirkuma procedūras dokumentācijas sagatavošana, iesniegto piedāvājumu izvērtēšana</w:t>
            </w:r>
            <w:r>
              <w:rPr>
                <w:rFonts w:ascii="Times New Roman" w:eastAsia="Times New Roman" w:hAnsi="Times New Roman" w:cs="Times New Roman"/>
                <w:bCs/>
                <w:sz w:val="24"/>
                <w:szCs w:val="24"/>
                <w:lang w:eastAsia="lv-LV"/>
              </w:rPr>
              <w:t>.</w:t>
            </w:r>
          </w:p>
        </w:tc>
      </w:tr>
      <w:tr w:rsidR="0066226C" w:rsidRPr="00D716CC" w:rsidTr="0018755C">
        <w:tc>
          <w:tcPr>
            <w:tcW w:w="704" w:type="dxa"/>
          </w:tcPr>
          <w:p w:rsidR="0066226C" w:rsidRPr="00D716CC" w:rsidRDefault="00D716CC" w:rsidP="00D716CC">
            <w:pPr>
              <w:rPr>
                <w:rFonts w:ascii="Times New Roman" w:eastAsia="Times New Roman" w:hAnsi="Times New Roman" w:cs="Times New Roman"/>
                <w:b/>
                <w:bCs/>
                <w:color w:val="414142"/>
                <w:sz w:val="16"/>
                <w:szCs w:val="16"/>
                <w:lang w:eastAsia="lv-LV"/>
              </w:rPr>
            </w:pPr>
            <w:r w:rsidRPr="00B46DA8">
              <w:rPr>
                <w:rFonts w:ascii="Times New Roman" w:eastAsia="Times New Roman" w:hAnsi="Times New Roman" w:cs="Times New Roman"/>
                <w:color w:val="414142"/>
                <w:sz w:val="16"/>
                <w:szCs w:val="16"/>
                <w:lang w:eastAsia="lv-LV"/>
              </w:rPr>
              <w:t>98.4. </w:t>
            </w:r>
          </w:p>
        </w:tc>
        <w:tc>
          <w:tcPr>
            <w:tcW w:w="3402" w:type="dxa"/>
          </w:tcPr>
          <w:p w:rsidR="0066226C" w:rsidRPr="00D716CC" w:rsidRDefault="0066226C" w:rsidP="00D716CC">
            <w:pPr>
              <w:jc w:val="both"/>
              <w:rPr>
                <w:rFonts w:ascii="Times New Roman" w:eastAsia="Times New Roman" w:hAnsi="Times New Roman" w:cs="Times New Roman"/>
                <w:color w:val="414142"/>
                <w:sz w:val="16"/>
                <w:szCs w:val="16"/>
                <w:lang w:eastAsia="lv-LV"/>
              </w:rPr>
            </w:pPr>
            <w:r w:rsidRPr="00B46DA8">
              <w:rPr>
                <w:rFonts w:ascii="Times New Roman" w:eastAsia="Times New Roman" w:hAnsi="Times New Roman" w:cs="Times New Roman"/>
                <w:color w:val="414142"/>
                <w:sz w:val="16"/>
                <w:szCs w:val="16"/>
                <w:lang w:eastAsia="lv-LV"/>
              </w:rPr>
              <w:t>pieteikumu un sākotnējo piedāvājumu iesniegšanas termiņš;</w:t>
            </w:r>
          </w:p>
        </w:tc>
        <w:tc>
          <w:tcPr>
            <w:tcW w:w="5387" w:type="dxa"/>
          </w:tcPr>
          <w:p w:rsidR="009539C2" w:rsidRDefault="0026444A" w:rsidP="009539C2">
            <w:pPr>
              <w:jc w:val="both"/>
              <w:rPr>
                <w:rFonts w:ascii="Times New Roman" w:hAnsi="Times New Roman" w:cs="Times New Roman"/>
                <w:sz w:val="24"/>
                <w:szCs w:val="24"/>
              </w:rPr>
            </w:pPr>
            <w:r w:rsidRPr="00642249">
              <w:rPr>
                <w:rFonts w:ascii="Times New Roman" w:hAnsi="Times New Roman" w:cs="Times New Roman"/>
                <w:sz w:val="24"/>
                <w:szCs w:val="24"/>
              </w:rPr>
              <w:t xml:space="preserve">- </w:t>
            </w:r>
            <w:r w:rsidR="00642249">
              <w:rPr>
                <w:rFonts w:ascii="Times New Roman" w:hAnsi="Times New Roman" w:cs="Times New Roman"/>
                <w:sz w:val="24"/>
                <w:szCs w:val="24"/>
              </w:rPr>
              <w:t>p</w:t>
            </w:r>
            <w:r w:rsidRPr="00642249">
              <w:rPr>
                <w:rFonts w:ascii="Times New Roman" w:hAnsi="Times New Roman" w:cs="Times New Roman"/>
                <w:sz w:val="24"/>
                <w:szCs w:val="24"/>
              </w:rPr>
              <w:t>ieteikumi: līdz 2015.gada 10.augusta plkst.10.00</w:t>
            </w:r>
            <w:r w:rsidR="00642249">
              <w:rPr>
                <w:rFonts w:ascii="Times New Roman" w:hAnsi="Times New Roman" w:cs="Times New Roman"/>
                <w:sz w:val="24"/>
                <w:szCs w:val="24"/>
              </w:rPr>
              <w:t>,</w:t>
            </w:r>
            <w:r w:rsidR="009539C2">
              <w:rPr>
                <w:rFonts w:ascii="Times New Roman" w:hAnsi="Times New Roman" w:cs="Times New Roman"/>
                <w:sz w:val="24"/>
                <w:szCs w:val="24"/>
              </w:rPr>
              <w:t>;</w:t>
            </w:r>
          </w:p>
          <w:p w:rsidR="0026444A" w:rsidRPr="00642249" w:rsidRDefault="0026444A" w:rsidP="009539C2">
            <w:pPr>
              <w:jc w:val="both"/>
              <w:rPr>
                <w:rFonts w:ascii="Times New Roman" w:eastAsia="Times New Roman" w:hAnsi="Times New Roman" w:cs="Times New Roman"/>
                <w:b/>
                <w:bCs/>
                <w:color w:val="414142"/>
                <w:sz w:val="24"/>
                <w:szCs w:val="24"/>
                <w:lang w:eastAsia="lv-LV"/>
              </w:rPr>
            </w:pPr>
            <w:r w:rsidRPr="00642249">
              <w:rPr>
                <w:rFonts w:ascii="Times New Roman" w:hAnsi="Times New Roman" w:cs="Times New Roman"/>
                <w:sz w:val="24"/>
                <w:szCs w:val="24"/>
              </w:rPr>
              <w:t xml:space="preserve">- </w:t>
            </w:r>
            <w:r w:rsidR="00642249">
              <w:rPr>
                <w:rFonts w:ascii="Times New Roman" w:hAnsi="Times New Roman" w:cs="Times New Roman"/>
                <w:sz w:val="24"/>
                <w:szCs w:val="24"/>
              </w:rPr>
              <w:t>p</w:t>
            </w:r>
            <w:r w:rsidRPr="00642249">
              <w:rPr>
                <w:rFonts w:ascii="Times New Roman" w:hAnsi="Times New Roman" w:cs="Times New Roman"/>
                <w:sz w:val="24"/>
                <w:szCs w:val="24"/>
              </w:rPr>
              <w:t>iedāvājumi: līdz 2015.gada 20.novembra plkst.10.00</w:t>
            </w:r>
            <w:r w:rsidR="009539C2">
              <w:rPr>
                <w:rFonts w:ascii="Times New Roman" w:hAnsi="Times New Roman" w:cs="Times New Roman"/>
                <w:sz w:val="24"/>
                <w:szCs w:val="24"/>
              </w:rPr>
              <w:t>.</w:t>
            </w:r>
          </w:p>
        </w:tc>
      </w:tr>
      <w:tr w:rsidR="0066226C" w:rsidRPr="00D716CC" w:rsidTr="0018755C">
        <w:tc>
          <w:tcPr>
            <w:tcW w:w="704" w:type="dxa"/>
          </w:tcPr>
          <w:p w:rsidR="0066226C" w:rsidRPr="00D716CC" w:rsidRDefault="00D716CC" w:rsidP="00D716CC">
            <w:pPr>
              <w:rPr>
                <w:rFonts w:ascii="Times New Roman" w:eastAsia="Times New Roman" w:hAnsi="Times New Roman" w:cs="Times New Roman"/>
                <w:b/>
                <w:bCs/>
                <w:color w:val="414142"/>
                <w:sz w:val="16"/>
                <w:szCs w:val="16"/>
                <w:lang w:eastAsia="lv-LV"/>
              </w:rPr>
            </w:pPr>
            <w:r w:rsidRPr="00B46DA8">
              <w:rPr>
                <w:rFonts w:ascii="Times New Roman" w:eastAsia="Times New Roman" w:hAnsi="Times New Roman" w:cs="Times New Roman"/>
                <w:color w:val="414142"/>
                <w:sz w:val="16"/>
                <w:szCs w:val="16"/>
                <w:lang w:eastAsia="lv-LV"/>
              </w:rPr>
              <w:t>98.5. </w:t>
            </w:r>
          </w:p>
        </w:tc>
        <w:tc>
          <w:tcPr>
            <w:tcW w:w="3402" w:type="dxa"/>
          </w:tcPr>
          <w:p w:rsidR="0066226C" w:rsidRPr="00D716CC" w:rsidRDefault="00D716CC" w:rsidP="00D716CC">
            <w:pPr>
              <w:jc w:val="both"/>
              <w:rPr>
                <w:rFonts w:ascii="Times New Roman" w:eastAsia="Times New Roman" w:hAnsi="Times New Roman" w:cs="Times New Roman"/>
                <w:color w:val="414142"/>
                <w:sz w:val="16"/>
                <w:szCs w:val="16"/>
                <w:lang w:eastAsia="lv-LV"/>
              </w:rPr>
            </w:pPr>
            <w:r w:rsidRPr="00B46DA8">
              <w:rPr>
                <w:rFonts w:ascii="Times New Roman" w:eastAsia="Times New Roman" w:hAnsi="Times New Roman" w:cs="Times New Roman"/>
                <w:color w:val="414142"/>
                <w:sz w:val="16"/>
                <w:szCs w:val="16"/>
                <w:lang w:eastAsia="lv-LV"/>
              </w:rPr>
              <w:t>to piegādātāju nosaukumi, kuri pieteikušies uz kandidātu atlasi, un to pretendentu nosaukumi, kuri ir iesnieguši piedāvājumus, kā arī piedāvātās cenas vai izmaksas;</w:t>
            </w:r>
          </w:p>
        </w:tc>
        <w:tc>
          <w:tcPr>
            <w:tcW w:w="5387" w:type="dxa"/>
          </w:tcPr>
          <w:p w:rsidR="0066226C" w:rsidRPr="00642249" w:rsidRDefault="0026444A" w:rsidP="00642249">
            <w:pPr>
              <w:jc w:val="both"/>
              <w:rPr>
                <w:rFonts w:ascii="Times New Roman" w:eastAsia="Times New Roman" w:hAnsi="Times New Roman" w:cs="Times New Roman"/>
                <w:bCs/>
                <w:color w:val="414142"/>
                <w:sz w:val="24"/>
                <w:szCs w:val="24"/>
                <w:lang w:eastAsia="lv-LV"/>
              </w:rPr>
            </w:pPr>
            <w:r w:rsidRPr="00642249">
              <w:rPr>
                <w:rFonts w:ascii="Times New Roman" w:eastAsia="Times New Roman" w:hAnsi="Times New Roman" w:cs="Times New Roman"/>
                <w:bCs/>
                <w:sz w:val="24"/>
                <w:szCs w:val="24"/>
                <w:lang w:eastAsia="lv-LV"/>
              </w:rPr>
              <w:t xml:space="preserve">Piegādātāji, kas pieteicās, un pretendenti, kas iesniedza piedāvājumus: </w:t>
            </w:r>
            <w:r w:rsidRPr="00642249">
              <w:rPr>
                <w:rFonts w:ascii="Times New Roman" w:hAnsi="Times New Roman" w:cs="Times New Roman"/>
                <w:sz w:val="24"/>
                <w:szCs w:val="24"/>
              </w:rPr>
              <w:t>SIA „</w:t>
            </w:r>
            <w:proofErr w:type="spellStart"/>
            <w:r w:rsidRPr="00642249">
              <w:rPr>
                <w:rFonts w:ascii="Times New Roman" w:hAnsi="Times New Roman" w:cs="Times New Roman"/>
                <w:sz w:val="24"/>
                <w:szCs w:val="24"/>
              </w:rPr>
              <w:t>KleinTech</w:t>
            </w:r>
            <w:proofErr w:type="spellEnd"/>
            <w:r w:rsidRPr="00642249">
              <w:rPr>
                <w:rFonts w:ascii="Times New Roman" w:hAnsi="Times New Roman" w:cs="Times New Roman"/>
                <w:sz w:val="24"/>
                <w:szCs w:val="24"/>
              </w:rPr>
              <w:t xml:space="preserve"> Services” (1 381 958,00 EUR)  un SIA „UNISO” (2 298 994,00 EUR)</w:t>
            </w:r>
          </w:p>
        </w:tc>
      </w:tr>
      <w:tr w:rsidR="0066226C" w:rsidRPr="00D716CC" w:rsidTr="0018755C">
        <w:tc>
          <w:tcPr>
            <w:tcW w:w="704" w:type="dxa"/>
          </w:tcPr>
          <w:p w:rsidR="0066226C" w:rsidRPr="00D716CC" w:rsidRDefault="00D716CC" w:rsidP="00D716CC">
            <w:pPr>
              <w:rPr>
                <w:rFonts w:ascii="Times New Roman" w:eastAsia="Times New Roman" w:hAnsi="Times New Roman" w:cs="Times New Roman"/>
                <w:b/>
                <w:bCs/>
                <w:color w:val="414142"/>
                <w:sz w:val="16"/>
                <w:szCs w:val="16"/>
                <w:lang w:eastAsia="lv-LV"/>
              </w:rPr>
            </w:pPr>
            <w:r w:rsidRPr="00B46DA8">
              <w:rPr>
                <w:rFonts w:ascii="Times New Roman" w:eastAsia="Times New Roman" w:hAnsi="Times New Roman" w:cs="Times New Roman"/>
                <w:color w:val="414142"/>
                <w:sz w:val="16"/>
                <w:szCs w:val="16"/>
                <w:lang w:eastAsia="lv-LV"/>
              </w:rPr>
              <w:t>98.6. </w:t>
            </w:r>
          </w:p>
        </w:tc>
        <w:tc>
          <w:tcPr>
            <w:tcW w:w="3402" w:type="dxa"/>
          </w:tcPr>
          <w:p w:rsidR="0066226C" w:rsidRPr="00D716CC" w:rsidRDefault="00D716CC" w:rsidP="00D716CC">
            <w:pPr>
              <w:jc w:val="both"/>
              <w:rPr>
                <w:rFonts w:ascii="Times New Roman" w:eastAsia="Times New Roman" w:hAnsi="Times New Roman" w:cs="Times New Roman"/>
                <w:color w:val="414142"/>
                <w:sz w:val="16"/>
                <w:szCs w:val="16"/>
                <w:lang w:eastAsia="lv-LV"/>
              </w:rPr>
            </w:pPr>
            <w:r w:rsidRPr="00B46DA8">
              <w:rPr>
                <w:rFonts w:ascii="Times New Roman" w:eastAsia="Times New Roman" w:hAnsi="Times New Roman" w:cs="Times New Roman"/>
                <w:color w:val="414142"/>
                <w:sz w:val="16"/>
                <w:szCs w:val="16"/>
                <w:lang w:eastAsia="lv-LV"/>
              </w:rPr>
              <w:t>kandidātu skaita samazināšanas gadījumā norāda izraudzīto kandidātu nosaukumus un to izraudzīšanās iemeslus, noraidīto kandidātu nosaukumus un to noraidīšanas iemeslus;</w:t>
            </w:r>
          </w:p>
        </w:tc>
        <w:tc>
          <w:tcPr>
            <w:tcW w:w="5387" w:type="dxa"/>
          </w:tcPr>
          <w:p w:rsidR="0066226C" w:rsidRPr="00642249" w:rsidRDefault="0026444A" w:rsidP="00642249">
            <w:pPr>
              <w:jc w:val="both"/>
              <w:rPr>
                <w:rFonts w:ascii="Times New Roman" w:eastAsia="Times New Roman" w:hAnsi="Times New Roman" w:cs="Times New Roman"/>
                <w:b/>
                <w:bCs/>
                <w:color w:val="414142"/>
                <w:sz w:val="24"/>
                <w:szCs w:val="24"/>
                <w:lang w:eastAsia="lv-LV"/>
              </w:rPr>
            </w:pPr>
            <w:r w:rsidRPr="00642249">
              <w:rPr>
                <w:rFonts w:ascii="Times New Roman" w:eastAsia="Times New Roman" w:hAnsi="Times New Roman" w:cs="Times New Roman"/>
                <w:b/>
                <w:bCs/>
                <w:color w:val="414142"/>
                <w:sz w:val="24"/>
                <w:szCs w:val="24"/>
                <w:lang w:eastAsia="lv-LV"/>
              </w:rPr>
              <w:t>-</w:t>
            </w:r>
          </w:p>
        </w:tc>
      </w:tr>
      <w:tr w:rsidR="0066226C" w:rsidRPr="00D716CC" w:rsidTr="0018755C">
        <w:tc>
          <w:tcPr>
            <w:tcW w:w="704" w:type="dxa"/>
          </w:tcPr>
          <w:p w:rsidR="0066226C" w:rsidRPr="00D716CC" w:rsidRDefault="00D716CC" w:rsidP="00D716CC">
            <w:pPr>
              <w:rPr>
                <w:rFonts w:ascii="Times New Roman" w:eastAsia="Times New Roman" w:hAnsi="Times New Roman" w:cs="Times New Roman"/>
                <w:b/>
                <w:bCs/>
                <w:color w:val="414142"/>
                <w:sz w:val="16"/>
                <w:szCs w:val="16"/>
                <w:lang w:eastAsia="lv-LV"/>
              </w:rPr>
            </w:pPr>
            <w:r w:rsidRPr="00B46DA8">
              <w:rPr>
                <w:rFonts w:ascii="Times New Roman" w:eastAsia="Times New Roman" w:hAnsi="Times New Roman" w:cs="Times New Roman"/>
                <w:color w:val="414142"/>
                <w:sz w:val="16"/>
                <w:szCs w:val="16"/>
                <w:lang w:eastAsia="lv-LV"/>
              </w:rPr>
              <w:t>98.7. </w:t>
            </w:r>
          </w:p>
        </w:tc>
        <w:tc>
          <w:tcPr>
            <w:tcW w:w="3402" w:type="dxa"/>
          </w:tcPr>
          <w:p w:rsidR="0066226C" w:rsidRPr="00D716CC" w:rsidRDefault="00D716CC" w:rsidP="00D716CC">
            <w:pPr>
              <w:jc w:val="both"/>
              <w:rPr>
                <w:rFonts w:ascii="Times New Roman" w:eastAsia="Times New Roman" w:hAnsi="Times New Roman" w:cs="Times New Roman"/>
                <w:color w:val="414142"/>
                <w:sz w:val="16"/>
                <w:szCs w:val="16"/>
                <w:lang w:eastAsia="lv-LV"/>
              </w:rPr>
            </w:pPr>
            <w:r w:rsidRPr="00B46DA8">
              <w:rPr>
                <w:rFonts w:ascii="Times New Roman" w:eastAsia="Times New Roman" w:hAnsi="Times New Roman" w:cs="Times New Roman"/>
                <w:color w:val="414142"/>
                <w:sz w:val="16"/>
                <w:szCs w:val="16"/>
                <w:lang w:eastAsia="lv-LV"/>
              </w:rPr>
              <w:t>piedāvājumu skaita samazināšanas gadījumā norāda izraudzīto pretendentu nosaukumus un to izraudzīšanās iemeslus, noraidīto pretendentu nosaukumus un to noraidīšanas iemeslus;</w:t>
            </w:r>
          </w:p>
        </w:tc>
        <w:tc>
          <w:tcPr>
            <w:tcW w:w="5387" w:type="dxa"/>
          </w:tcPr>
          <w:p w:rsidR="0066226C" w:rsidRPr="00642249" w:rsidRDefault="0026444A" w:rsidP="00642249">
            <w:pPr>
              <w:jc w:val="both"/>
              <w:rPr>
                <w:rFonts w:ascii="Times New Roman" w:eastAsia="Times New Roman" w:hAnsi="Times New Roman" w:cs="Times New Roman"/>
                <w:b/>
                <w:bCs/>
                <w:color w:val="414142"/>
                <w:sz w:val="24"/>
                <w:szCs w:val="24"/>
                <w:lang w:eastAsia="lv-LV"/>
              </w:rPr>
            </w:pPr>
            <w:r w:rsidRPr="00642249">
              <w:rPr>
                <w:rFonts w:ascii="Times New Roman" w:eastAsia="Times New Roman" w:hAnsi="Times New Roman" w:cs="Times New Roman"/>
                <w:b/>
                <w:bCs/>
                <w:color w:val="414142"/>
                <w:sz w:val="24"/>
                <w:szCs w:val="24"/>
                <w:lang w:eastAsia="lv-LV"/>
              </w:rPr>
              <w:t>-</w:t>
            </w:r>
          </w:p>
        </w:tc>
      </w:tr>
      <w:tr w:rsidR="0066226C" w:rsidRPr="00D716CC" w:rsidTr="0018755C">
        <w:tc>
          <w:tcPr>
            <w:tcW w:w="704" w:type="dxa"/>
          </w:tcPr>
          <w:p w:rsidR="0066226C" w:rsidRPr="00D716CC" w:rsidRDefault="00D716CC" w:rsidP="00D716CC">
            <w:pPr>
              <w:rPr>
                <w:rFonts w:ascii="Times New Roman" w:eastAsia="Times New Roman" w:hAnsi="Times New Roman" w:cs="Times New Roman"/>
                <w:b/>
                <w:bCs/>
                <w:color w:val="414142"/>
                <w:sz w:val="16"/>
                <w:szCs w:val="16"/>
                <w:lang w:eastAsia="lv-LV"/>
              </w:rPr>
            </w:pPr>
            <w:r w:rsidRPr="00B46DA8">
              <w:rPr>
                <w:rFonts w:ascii="Times New Roman" w:eastAsia="Times New Roman" w:hAnsi="Times New Roman" w:cs="Times New Roman"/>
                <w:color w:val="414142"/>
                <w:sz w:val="16"/>
                <w:szCs w:val="16"/>
                <w:lang w:eastAsia="lv-LV"/>
              </w:rPr>
              <w:t>98.8. </w:t>
            </w:r>
          </w:p>
        </w:tc>
        <w:tc>
          <w:tcPr>
            <w:tcW w:w="3402" w:type="dxa"/>
          </w:tcPr>
          <w:p w:rsidR="0066226C" w:rsidRPr="00D716CC" w:rsidRDefault="00D716CC" w:rsidP="00D716CC">
            <w:pPr>
              <w:jc w:val="both"/>
              <w:rPr>
                <w:rFonts w:ascii="Times New Roman" w:eastAsia="Times New Roman" w:hAnsi="Times New Roman" w:cs="Times New Roman"/>
                <w:color w:val="414142"/>
                <w:sz w:val="16"/>
                <w:szCs w:val="16"/>
                <w:lang w:eastAsia="lv-LV"/>
              </w:rPr>
            </w:pPr>
            <w:r w:rsidRPr="00B46DA8">
              <w:rPr>
                <w:rFonts w:ascii="Times New Roman" w:eastAsia="Times New Roman" w:hAnsi="Times New Roman" w:cs="Times New Roman"/>
                <w:color w:val="414142"/>
                <w:sz w:val="16"/>
                <w:szCs w:val="16"/>
                <w:lang w:eastAsia="lv-LV"/>
              </w:rPr>
              <w:t>pieteikumu un piedāvājumu atvēršanas vieta, datums un laiks;</w:t>
            </w:r>
          </w:p>
        </w:tc>
        <w:tc>
          <w:tcPr>
            <w:tcW w:w="5387" w:type="dxa"/>
          </w:tcPr>
          <w:p w:rsidR="0026444A" w:rsidRPr="00642249" w:rsidRDefault="0026444A" w:rsidP="00642249">
            <w:pPr>
              <w:jc w:val="both"/>
              <w:rPr>
                <w:rFonts w:ascii="Times New Roman" w:hAnsi="Times New Roman" w:cs="Times New Roman"/>
                <w:sz w:val="24"/>
                <w:szCs w:val="24"/>
              </w:rPr>
            </w:pPr>
            <w:r w:rsidRPr="00642249">
              <w:rPr>
                <w:rFonts w:ascii="Times New Roman" w:hAnsi="Times New Roman" w:cs="Times New Roman"/>
                <w:sz w:val="24"/>
                <w:szCs w:val="24"/>
              </w:rPr>
              <w:t xml:space="preserve">- </w:t>
            </w:r>
            <w:r w:rsidR="00F01B04" w:rsidRPr="00642249">
              <w:rPr>
                <w:rFonts w:ascii="Times New Roman" w:hAnsi="Times New Roman" w:cs="Times New Roman"/>
                <w:sz w:val="24"/>
                <w:szCs w:val="24"/>
              </w:rPr>
              <w:t>p</w:t>
            </w:r>
            <w:r w:rsidRPr="00642249">
              <w:rPr>
                <w:rFonts w:ascii="Times New Roman" w:hAnsi="Times New Roman" w:cs="Times New Roman"/>
                <w:sz w:val="24"/>
                <w:szCs w:val="24"/>
              </w:rPr>
              <w:t>ieteikumi: 2015.gada 10.augusta plkst.10.00</w:t>
            </w:r>
            <w:r w:rsidR="009539C2">
              <w:rPr>
                <w:rFonts w:ascii="Times New Roman" w:hAnsi="Times New Roman" w:cs="Times New Roman"/>
                <w:sz w:val="24"/>
                <w:szCs w:val="24"/>
              </w:rPr>
              <w:t>;</w:t>
            </w:r>
          </w:p>
          <w:p w:rsidR="0066226C" w:rsidRPr="00642249" w:rsidRDefault="0026444A" w:rsidP="00642249">
            <w:pPr>
              <w:jc w:val="both"/>
              <w:rPr>
                <w:rFonts w:ascii="Times New Roman" w:eastAsia="Times New Roman" w:hAnsi="Times New Roman" w:cs="Times New Roman"/>
                <w:b/>
                <w:bCs/>
                <w:sz w:val="24"/>
                <w:szCs w:val="24"/>
                <w:lang w:eastAsia="lv-LV"/>
              </w:rPr>
            </w:pPr>
            <w:r w:rsidRPr="00642249">
              <w:rPr>
                <w:rFonts w:ascii="Times New Roman" w:hAnsi="Times New Roman" w:cs="Times New Roman"/>
                <w:sz w:val="24"/>
                <w:szCs w:val="24"/>
              </w:rPr>
              <w:lastRenderedPageBreak/>
              <w:t xml:space="preserve">- </w:t>
            </w:r>
            <w:r w:rsidR="00F01B04" w:rsidRPr="00642249">
              <w:rPr>
                <w:rFonts w:ascii="Times New Roman" w:hAnsi="Times New Roman" w:cs="Times New Roman"/>
                <w:sz w:val="24"/>
                <w:szCs w:val="24"/>
              </w:rPr>
              <w:t>p</w:t>
            </w:r>
            <w:r w:rsidRPr="00642249">
              <w:rPr>
                <w:rFonts w:ascii="Times New Roman" w:hAnsi="Times New Roman" w:cs="Times New Roman"/>
                <w:sz w:val="24"/>
                <w:szCs w:val="24"/>
              </w:rPr>
              <w:t>iedāvājumi: 2015.gada 20.novembra plkst.10.00</w:t>
            </w:r>
            <w:r w:rsidR="009539C2">
              <w:rPr>
                <w:rFonts w:ascii="Times New Roman" w:hAnsi="Times New Roman" w:cs="Times New Roman"/>
                <w:sz w:val="24"/>
                <w:szCs w:val="24"/>
              </w:rPr>
              <w:t>.</w:t>
            </w:r>
          </w:p>
        </w:tc>
      </w:tr>
      <w:tr w:rsidR="0066226C" w:rsidRPr="00D716CC" w:rsidTr="0018755C">
        <w:tc>
          <w:tcPr>
            <w:tcW w:w="704" w:type="dxa"/>
          </w:tcPr>
          <w:p w:rsidR="0066226C" w:rsidRPr="00D716CC" w:rsidRDefault="00D716CC" w:rsidP="00D716CC">
            <w:pPr>
              <w:rPr>
                <w:rFonts w:ascii="Times New Roman" w:eastAsia="Times New Roman" w:hAnsi="Times New Roman" w:cs="Times New Roman"/>
                <w:b/>
                <w:bCs/>
                <w:color w:val="414142"/>
                <w:sz w:val="16"/>
                <w:szCs w:val="16"/>
                <w:lang w:eastAsia="lv-LV"/>
              </w:rPr>
            </w:pPr>
            <w:r w:rsidRPr="00B46DA8">
              <w:rPr>
                <w:rFonts w:ascii="Times New Roman" w:eastAsia="Times New Roman" w:hAnsi="Times New Roman" w:cs="Times New Roman"/>
                <w:color w:val="414142"/>
                <w:sz w:val="16"/>
                <w:szCs w:val="16"/>
                <w:lang w:eastAsia="lv-LV"/>
              </w:rPr>
              <w:lastRenderedPageBreak/>
              <w:t>98.9. </w:t>
            </w:r>
          </w:p>
        </w:tc>
        <w:tc>
          <w:tcPr>
            <w:tcW w:w="3402" w:type="dxa"/>
          </w:tcPr>
          <w:p w:rsidR="0066226C" w:rsidRPr="00D716CC" w:rsidRDefault="00D716CC" w:rsidP="00D716CC">
            <w:pPr>
              <w:rPr>
                <w:rFonts w:ascii="Times New Roman" w:eastAsia="Times New Roman" w:hAnsi="Times New Roman" w:cs="Times New Roman"/>
                <w:color w:val="414142"/>
                <w:sz w:val="16"/>
                <w:szCs w:val="16"/>
                <w:lang w:eastAsia="lv-LV"/>
              </w:rPr>
            </w:pPr>
            <w:r w:rsidRPr="00B46DA8">
              <w:rPr>
                <w:rFonts w:ascii="Times New Roman" w:eastAsia="Times New Roman" w:hAnsi="Times New Roman" w:cs="Times New Roman"/>
                <w:color w:val="414142"/>
                <w:sz w:val="16"/>
                <w:szCs w:val="16"/>
                <w:lang w:eastAsia="lv-LV"/>
              </w:rPr>
              <w:t>sarunu posmi un to rezultāti;</w:t>
            </w:r>
          </w:p>
        </w:tc>
        <w:tc>
          <w:tcPr>
            <w:tcW w:w="5387" w:type="dxa"/>
          </w:tcPr>
          <w:p w:rsidR="0026444A" w:rsidRPr="00642249" w:rsidRDefault="0026444A" w:rsidP="005437BC">
            <w:pPr>
              <w:jc w:val="both"/>
              <w:rPr>
                <w:rFonts w:ascii="Times New Roman" w:eastAsia="Times New Roman" w:hAnsi="Times New Roman" w:cs="Times New Roman"/>
                <w:bCs/>
                <w:sz w:val="24"/>
                <w:szCs w:val="24"/>
                <w:lang w:eastAsia="lv-LV"/>
              </w:rPr>
            </w:pPr>
            <w:r w:rsidRPr="00642249">
              <w:rPr>
                <w:rFonts w:ascii="Times New Roman" w:eastAsia="Times New Roman" w:hAnsi="Times New Roman" w:cs="Times New Roman"/>
                <w:bCs/>
                <w:sz w:val="24"/>
                <w:szCs w:val="24"/>
                <w:lang w:eastAsia="lv-LV"/>
              </w:rPr>
              <w:t>2.posmi, kā rezultātā tika pieņemts lēmums par iepirkuma līguma slēgšanu</w:t>
            </w:r>
            <w:r w:rsidR="005437BC">
              <w:rPr>
                <w:rFonts w:ascii="Times New Roman" w:eastAsia="Times New Roman" w:hAnsi="Times New Roman" w:cs="Times New Roman"/>
                <w:bCs/>
                <w:sz w:val="24"/>
                <w:szCs w:val="24"/>
                <w:lang w:eastAsia="lv-LV"/>
              </w:rPr>
              <w:t xml:space="preserve"> (</w:t>
            </w:r>
            <w:r w:rsidR="005437BC">
              <w:rPr>
                <w:rFonts w:ascii="Times New Roman" w:hAnsi="Times New Roman"/>
                <w:sz w:val="24"/>
                <w:szCs w:val="24"/>
              </w:rPr>
              <w:t>VAS „</w:t>
            </w:r>
            <w:r w:rsidR="005437BC" w:rsidRPr="00D85DF2">
              <w:rPr>
                <w:rFonts w:ascii="Times New Roman" w:hAnsi="Times New Roman"/>
                <w:sz w:val="24"/>
                <w:szCs w:val="24"/>
              </w:rPr>
              <w:t>Latvijas dzelzceļš” 2017.gada 17.</w:t>
            </w:r>
            <w:r w:rsidR="005437BC">
              <w:rPr>
                <w:rFonts w:ascii="Times New Roman" w:hAnsi="Times New Roman"/>
                <w:sz w:val="24"/>
                <w:szCs w:val="24"/>
              </w:rPr>
              <w:t>oktobra</w:t>
            </w:r>
            <w:r w:rsidR="005437BC">
              <w:rPr>
                <w:rFonts w:ascii="Times New Roman" w:hAnsi="Times New Roman"/>
                <w:sz w:val="24"/>
                <w:szCs w:val="24"/>
              </w:rPr>
              <w:t xml:space="preserve"> valdes lēmums</w:t>
            </w:r>
            <w:r w:rsidR="005437BC" w:rsidRPr="00D85DF2">
              <w:rPr>
                <w:rFonts w:ascii="Times New Roman" w:hAnsi="Times New Roman"/>
                <w:sz w:val="24"/>
                <w:szCs w:val="24"/>
              </w:rPr>
              <w:t xml:space="preserve"> Nr. VL-</w:t>
            </w:r>
            <w:r w:rsidR="005437BC">
              <w:rPr>
                <w:rFonts w:ascii="Times New Roman" w:hAnsi="Times New Roman"/>
                <w:sz w:val="24"/>
                <w:szCs w:val="24"/>
              </w:rPr>
              <w:t>27/131</w:t>
            </w:r>
            <w:r w:rsidR="005437BC">
              <w:rPr>
                <w:rFonts w:ascii="Times New Roman" w:hAnsi="Times New Roman"/>
                <w:sz w:val="24"/>
                <w:szCs w:val="24"/>
              </w:rPr>
              <w:t xml:space="preserve">, </w:t>
            </w:r>
            <w:r w:rsidR="005437BC">
              <w:rPr>
                <w:rFonts w:ascii="Times New Roman" w:hAnsi="Times New Roman"/>
                <w:bCs/>
                <w:sz w:val="24"/>
                <w:szCs w:val="24"/>
              </w:rPr>
              <w:t xml:space="preserve">VAS “Latvijas dzelzceļš” padomes akcepts darījuma veikšanai </w:t>
            </w:r>
            <w:r w:rsidR="005437BC">
              <w:rPr>
                <w:rFonts w:ascii="Times New Roman" w:hAnsi="Times New Roman"/>
                <w:bCs/>
                <w:sz w:val="24"/>
                <w:szCs w:val="24"/>
              </w:rPr>
              <w:t xml:space="preserve">- </w:t>
            </w:r>
            <w:r w:rsidR="005437BC" w:rsidRPr="00D85DF2">
              <w:rPr>
                <w:rFonts w:ascii="Times New Roman" w:hAnsi="Times New Roman"/>
                <w:sz w:val="24"/>
                <w:szCs w:val="24"/>
              </w:rPr>
              <w:t xml:space="preserve">2017.gada </w:t>
            </w:r>
            <w:r w:rsidR="005437BC">
              <w:rPr>
                <w:rFonts w:ascii="Times New Roman" w:hAnsi="Times New Roman"/>
                <w:sz w:val="24"/>
                <w:szCs w:val="24"/>
              </w:rPr>
              <w:t>3.novembra lēmums Nr. PA 1.2./12-1</w:t>
            </w:r>
            <w:r w:rsidR="005437BC">
              <w:rPr>
                <w:rFonts w:ascii="Times New Roman" w:eastAsia="Times New Roman" w:hAnsi="Times New Roman" w:cs="Times New Roman"/>
                <w:bCs/>
                <w:sz w:val="24"/>
                <w:szCs w:val="24"/>
                <w:lang w:eastAsia="lv-LV"/>
              </w:rPr>
              <w:t>).</w:t>
            </w:r>
            <w:bookmarkStart w:id="0" w:name="_GoBack"/>
            <w:bookmarkEnd w:id="0"/>
          </w:p>
        </w:tc>
      </w:tr>
      <w:tr w:rsidR="0066226C" w:rsidRPr="00D716CC" w:rsidTr="0018755C">
        <w:tc>
          <w:tcPr>
            <w:tcW w:w="704" w:type="dxa"/>
          </w:tcPr>
          <w:p w:rsidR="0066226C" w:rsidRPr="00D716CC" w:rsidRDefault="00D716CC" w:rsidP="00D716CC">
            <w:pPr>
              <w:rPr>
                <w:rFonts w:ascii="Times New Roman" w:eastAsia="Times New Roman" w:hAnsi="Times New Roman" w:cs="Times New Roman"/>
                <w:b/>
                <w:bCs/>
                <w:color w:val="414142"/>
                <w:sz w:val="16"/>
                <w:szCs w:val="16"/>
                <w:lang w:eastAsia="lv-LV"/>
              </w:rPr>
            </w:pPr>
            <w:r w:rsidRPr="00B46DA8">
              <w:rPr>
                <w:rFonts w:ascii="Times New Roman" w:eastAsia="Times New Roman" w:hAnsi="Times New Roman" w:cs="Times New Roman"/>
                <w:color w:val="414142"/>
                <w:sz w:val="16"/>
                <w:szCs w:val="16"/>
                <w:lang w:eastAsia="lv-LV"/>
              </w:rPr>
              <w:t>98.10. </w:t>
            </w:r>
          </w:p>
        </w:tc>
        <w:tc>
          <w:tcPr>
            <w:tcW w:w="3402" w:type="dxa"/>
          </w:tcPr>
          <w:p w:rsidR="0066226C" w:rsidRPr="00D716CC" w:rsidRDefault="00D716CC" w:rsidP="00D716CC">
            <w:pPr>
              <w:jc w:val="both"/>
              <w:rPr>
                <w:rFonts w:ascii="Times New Roman" w:eastAsia="Times New Roman" w:hAnsi="Times New Roman" w:cs="Times New Roman"/>
                <w:color w:val="414142"/>
                <w:sz w:val="16"/>
                <w:szCs w:val="16"/>
                <w:lang w:eastAsia="lv-LV"/>
              </w:rPr>
            </w:pPr>
            <w:r w:rsidRPr="00B46DA8">
              <w:rPr>
                <w:rFonts w:ascii="Times New Roman" w:eastAsia="Times New Roman" w:hAnsi="Times New Roman" w:cs="Times New Roman"/>
                <w:color w:val="414142"/>
                <w:sz w:val="16"/>
                <w:szCs w:val="16"/>
                <w:lang w:eastAsia="lv-LV"/>
              </w:rPr>
              <w:t>tā pretendenta (vai pretendentu) nosaukums, ar kuru (vai kuriem) nolemts slēgt iepirkuma līgumu, piedāvātā līgumcena, kā arī piedāvājumu izvērtēšanas kopsavilkums un pamatojums piedāvājuma izvēlei;</w:t>
            </w:r>
          </w:p>
        </w:tc>
        <w:tc>
          <w:tcPr>
            <w:tcW w:w="5387" w:type="dxa"/>
          </w:tcPr>
          <w:p w:rsidR="00F01B04" w:rsidRPr="008E5391" w:rsidRDefault="009539C2" w:rsidP="00642249">
            <w:pPr>
              <w:jc w:val="both"/>
              <w:rPr>
                <w:rFonts w:ascii="Times New Roman" w:hAnsi="Times New Roman" w:cs="Times New Roman"/>
                <w:sz w:val="24"/>
                <w:szCs w:val="24"/>
              </w:rPr>
            </w:pPr>
            <w:r>
              <w:rPr>
                <w:rFonts w:ascii="Times New Roman" w:hAnsi="Times New Roman" w:cs="Times New Roman"/>
                <w:sz w:val="24"/>
                <w:szCs w:val="24"/>
              </w:rPr>
              <w:t>-SIA „</w:t>
            </w:r>
            <w:proofErr w:type="spellStart"/>
            <w:r>
              <w:rPr>
                <w:rFonts w:ascii="Times New Roman" w:hAnsi="Times New Roman" w:cs="Times New Roman"/>
                <w:sz w:val="24"/>
                <w:szCs w:val="24"/>
              </w:rPr>
              <w:t>KleinTech</w:t>
            </w:r>
            <w:proofErr w:type="spellEnd"/>
            <w:r>
              <w:rPr>
                <w:rFonts w:ascii="Times New Roman" w:hAnsi="Times New Roman" w:cs="Times New Roman"/>
                <w:sz w:val="24"/>
                <w:szCs w:val="24"/>
              </w:rPr>
              <w:t xml:space="preserve"> Services”;</w:t>
            </w:r>
          </w:p>
          <w:p w:rsidR="00642249" w:rsidRPr="008E5391" w:rsidRDefault="00F01B04" w:rsidP="00642249">
            <w:pPr>
              <w:jc w:val="both"/>
              <w:rPr>
                <w:rFonts w:ascii="Times New Roman" w:eastAsia="Times New Roman" w:hAnsi="Times New Roman" w:cs="Times New Roman"/>
                <w:sz w:val="24"/>
                <w:szCs w:val="24"/>
              </w:rPr>
            </w:pPr>
            <w:r w:rsidRPr="008E5391">
              <w:rPr>
                <w:rFonts w:ascii="Times New Roman" w:hAnsi="Times New Roman" w:cs="Times New Roman"/>
                <w:sz w:val="24"/>
                <w:szCs w:val="24"/>
              </w:rPr>
              <w:t xml:space="preserve"> -piedāvājuma kopējā summa pēc aritmētisko kļūdu labojumiem </w:t>
            </w:r>
            <w:r w:rsidRPr="00C952BE">
              <w:rPr>
                <w:rFonts w:ascii="Times New Roman" w:eastAsia="Times New Roman" w:hAnsi="Times New Roman" w:cs="Times New Roman"/>
                <w:sz w:val="24"/>
                <w:szCs w:val="24"/>
              </w:rPr>
              <w:t>1 291 958,00 EUR (bez PVN)</w:t>
            </w:r>
            <w:r w:rsidR="009539C2">
              <w:rPr>
                <w:rFonts w:ascii="Times New Roman" w:eastAsia="Times New Roman" w:hAnsi="Times New Roman" w:cs="Times New Roman"/>
                <w:sz w:val="24"/>
                <w:szCs w:val="24"/>
              </w:rPr>
              <w:t>;</w:t>
            </w:r>
          </w:p>
          <w:p w:rsidR="0066226C" w:rsidRPr="008E5391" w:rsidRDefault="00642249" w:rsidP="00642249">
            <w:pPr>
              <w:jc w:val="both"/>
              <w:rPr>
                <w:rFonts w:ascii="Times New Roman" w:hAnsi="Times New Roman" w:cs="Times New Roman"/>
                <w:sz w:val="24"/>
                <w:szCs w:val="24"/>
              </w:rPr>
            </w:pPr>
            <w:r w:rsidRPr="008E5391">
              <w:rPr>
                <w:rFonts w:ascii="Times New Roman" w:hAnsi="Times New Roman" w:cs="Times New Roman"/>
                <w:sz w:val="24"/>
                <w:szCs w:val="24"/>
              </w:rPr>
              <w:t xml:space="preserve"> </w:t>
            </w:r>
            <w:r w:rsidR="00F01B04" w:rsidRPr="008E5391">
              <w:rPr>
                <w:rFonts w:ascii="Times New Roman" w:hAnsi="Times New Roman" w:cs="Times New Roman"/>
                <w:sz w:val="24"/>
                <w:szCs w:val="24"/>
              </w:rPr>
              <w:t>-saimnieciski visizdevīgāko piedāvājums, iegūstot lielāko punktu skaitu: 78.90 punkti. Otram pretendentam: 53.34 punkti.</w:t>
            </w:r>
          </w:p>
        </w:tc>
      </w:tr>
      <w:tr w:rsidR="0066226C" w:rsidRPr="00D716CC" w:rsidTr="0018755C">
        <w:tc>
          <w:tcPr>
            <w:tcW w:w="704" w:type="dxa"/>
          </w:tcPr>
          <w:p w:rsidR="0066226C" w:rsidRPr="00D716CC" w:rsidRDefault="00D716CC" w:rsidP="00D716CC">
            <w:pPr>
              <w:rPr>
                <w:rFonts w:ascii="Times New Roman" w:eastAsia="Times New Roman" w:hAnsi="Times New Roman" w:cs="Times New Roman"/>
                <w:b/>
                <w:bCs/>
                <w:color w:val="414142"/>
                <w:sz w:val="16"/>
                <w:szCs w:val="16"/>
                <w:lang w:eastAsia="lv-LV"/>
              </w:rPr>
            </w:pPr>
            <w:r w:rsidRPr="00B46DA8">
              <w:rPr>
                <w:rFonts w:ascii="Times New Roman" w:eastAsia="Times New Roman" w:hAnsi="Times New Roman" w:cs="Times New Roman"/>
                <w:color w:val="414142"/>
                <w:sz w:val="16"/>
                <w:szCs w:val="16"/>
                <w:lang w:eastAsia="lv-LV"/>
              </w:rPr>
              <w:t>98.11. </w:t>
            </w:r>
          </w:p>
        </w:tc>
        <w:tc>
          <w:tcPr>
            <w:tcW w:w="3402" w:type="dxa"/>
          </w:tcPr>
          <w:p w:rsidR="0066226C" w:rsidRPr="00D716CC" w:rsidRDefault="00D716CC" w:rsidP="00D716CC">
            <w:pPr>
              <w:jc w:val="both"/>
              <w:rPr>
                <w:rFonts w:ascii="Times New Roman" w:eastAsia="Times New Roman" w:hAnsi="Times New Roman" w:cs="Times New Roman"/>
                <w:color w:val="414142"/>
                <w:sz w:val="16"/>
                <w:szCs w:val="16"/>
                <w:lang w:eastAsia="lv-LV"/>
              </w:rPr>
            </w:pPr>
            <w:r w:rsidRPr="00B46DA8">
              <w:rPr>
                <w:rFonts w:ascii="Times New Roman" w:eastAsia="Times New Roman" w:hAnsi="Times New Roman" w:cs="Times New Roman"/>
                <w:color w:val="414142"/>
                <w:sz w:val="16"/>
                <w:szCs w:val="16"/>
                <w:lang w:eastAsia="lv-LV"/>
              </w:rPr>
              <w:t>informācija, ja tā ir zināma, par to iepirkuma līguma vai vispārīgās vienošanās daļu, kuru izraudzītais piegādātājs plānojis nodot apakšuzņēmējiem, kā arī apakšuzņēmēju nosaukumi;</w:t>
            </w:r>
          </w:p>
        </w:tc>
        <w:tc>
          <w:tcPr>
            <w:tcW w:w="5387" w:type="dxa"/>
          </w:tcPr>
          <w:p w:rsidR="0066226C" w:rsidRPr="008E5391" w:rsidRDefault="00642249" w:rsidP="00642249">
            <w:pPr>
              <w:jc w:val="both"/>
              <w:rPr>
                <w:rFonts w:ascii="Times New Roman" w:eastAsia="Times New Roman" w:hAnsi="Times New Roman" w:cs="Times New Roman"/>
                <w:bCs/>
                <w:sz w:val="24"/>
                <w:szCs w:val="24"/>
                <w:lang w:eastAsia="lv-LV"/>
              </w:rPr>
            </w:pPr>
            <w:r w:rsidRPr="008E5391">
              <w:rPr>
                <w:rFonts w:ascii="Times New Roman" w:eastAsia="Times New Roman" w:hAnsi="Times New Roman" w:cs="Times New Roman"/>
                <w:bCs/>
                <w:sz w:val="24"/>
                <w:szCs w:val="24"/>
                <w:lang w:eastAsia="lv-LV"/>
              </w:rPr>
              <w:t>-</w:t>
            </w:r>
            <w:r w:rsidR="008E5391" w:rsidRPr="008E5391">
              <w:rPr>
                <w:rFonts w:ascii="Times New Roman" w:eastAsia="Times New Roman" w:hAnsi="Times New Roman" w:cs="Times New Roman"/>
                <w:bCs/>
                <w:sz w:val="24"/>
                <w:szCs w:val="24"/>
                <w:lang w:eastAsia="lv-LV"/>
              </w:rPr>
              <w:t xml:space="preserve"> p</w:t>
            </w:r>
            <w:r w:rsidRPr="008E5391">
              <w:rPr>
                <w:rFonts w:ascii="Times New Roman" w:eastAsia="Times New Roman" w:hAnsi="Times New Roman" w:cs="Times New Roman"/>
                <w:bCs/>
                <w:sz w:val="24"/>
                <w:szCs w:val="24"/>
                <w:lang w:eastAsia="lv-LV"/>
              </w:rPr>
              <w:t>rogrammatūra, licences, ieviešanas a</w:t>
            </w:r>
            <w:r w:rsidR="009539C2">
              <w:rPr>
                <w:rFonts w:ascii="Times New Roman" w:eastAsia="Times New Roman" w:hAnsi="Times New Roman" w:cs="Times New Roman"/>
                <w:bCs/>
                <w:sz w:val="24"/>
                <w:szCs w:val="24"/>
                <w:lang w:eastAsia="lv-LV"/>
              </w:rPr>
              <w:t>tbalsts, papildinājumu izstrāde;</w:t>
            </w:r>
          </w:p>
          <w:p w:rsidR="00642249" w:rsidRPr="008E5391" w:rsidRDefault="00642249" w:rsidP="00642249">
            <w:pPr>
              <w:jc w:val="both"/>
              <w:rPr>
                <w:rFonts w:ascii="Times New Roman" w:eastAsia="Times New Roman" w:hAnsi="Times New Roman" w:cs="Times New Roman"/>
                <w:b/>
                <w:bCs/>
                <w:sz w:val="24"/>
                <w:szCs w:val="24"/>
                <w:lang w:eastAsia="lv-LV"/>
              </w:rPr>
            </w:pPr>
            <w:r w:rsidRPr="008E5391">
              <w:rPr>
                <w:rFonts w:ascii="Times New Roman" w:eastAsia="Times New Roman" w:hAnsi="Times New Roman" w:cs="Times New Roman"/>
                <w:bCs/>
                <w:sz w:val="24"/>
                <w:szCs w:val="24"/>
                <w:lang w:eastAsia="lv-LV"/>
              </w:rPr>
              <w:t>-SIA “</w:t>
            </w:r>
            <w:proofErr w:type="spellStart"/>
            <w:r w:rsidRPr="008E5391">
              <w:rPr>
                <w:rFonts w:ascii="Times New Roman" w:eastAsia="Times New Roman" w:hAnsi="Times New Roman" w:cs="Times New Roman"/>
                <w:bCs/>
                <w:sz w:val="24"/>
                <w:szCs w:val="24"/>
                <w:lang w:eastAsia="lv-LV"/>
              </w:rPr>
              <w:t>Intelleks</w:t>
            </w:r>
            <w:proofErr w:type="spellEnd"/>
            <w:r w:rsidRPr="008E5391">
              <w:rPr>
                <w:rFonts w:ascii="Times New Roman" w:eastAsia="Times New Roman" w:hAnsi="Times New Roman" w:cs="Times New Roman"/>
                <w:bCs/>
                <w:sz w:val="24"/>
                <w:szCs w:val="24"/>
                <w:lang w:eastAsia="lv-LV"/>
              </w:rPr>
              <w:t>” (</w:t>
            </w:r>
            <w:r w:rsidRPr="008E5391">
              <w:rPr>
                <w:rFonts w:ascii="Times New Roman" w:eastAsia="Times New Roman" w:hAnsi="Times New Roman" w:cs="Times New Roman"/>
                <w:bCs/>
                <w:sz w:val="24"/>
                <w:szCs w:val="24"/>
                <w:lang w:val="ru-RU" w:eastAsia="lv-LV"/>
              </w:rPr>
              <w:t>ОГРН</w:t>
            </w:r>
            <w:r w:rsidRPr="008E5391">
              <w:rPr>
                <w:rFonts w:ascii="Times New Roman" w:eastAsia="Times New Roman" w:hAnsi="Times New Roman" w:cs="Times New Roman"/>
                <w:bCs/>
                <w:sz w:val="24"/>
                <w:szCs w:val="24"/>
                <w:lang w:val="en-US" w:eastAsia="lv-LV"/>
              </w:rPr>
              <w:t xml:space="preserve"> 1157746361002</w:t>
            </w:r>
            <w:r w:rsidRPr="008E5391">
              <w:rPr>
                <w:rFonts w:ascii="Times New Roman" w:eastAsia="Times New Roman" w:hAnsi="Times New Roman" w:cs="Times New Roman"/>
                <w:bCs/>
                <w:sz w:val="24"/>
                <w:szCs w:val="24"/>
                <w:lang w:eastAsia="lv-LV"/>
              </w:rPr>
              <w:t>, Krievijas Federācija)</w:t>
            </w:r>
            <w:r w:rsidR="009539C2">
              <w:rPr>
                <w:rFonts w:ascii="Times New Roman" w:eastAsia="Times New Roman" w:hAnsi="Times New Roman" w:cs="Times New Roman"/>
                <w:bCs/>
                <w:sz w:val="24"/>
                <w:szCs w:val="24"/>
                <w:lang w:eastAsia="lv-LV"/>
              </w:rPr>
              <w:t>.</w:t>
            </w:r>
          </w:p>
        </w:tc>
      </w:tr>
      <w:tr w:rsidR="0066226C" w:rsidRPr="00D716CC" w:rsidTr="0018755C">
        <w:tc>
          <w:tcPr>
            <w:tcW w:w="704" w:type="dxa"/>
          </w:tcPr>
          <w:p w:rsidR="0066226C" w:rsidRPr="00D716CC" w:rsidRDefault="00D716CC" w:rsidP="00D716CC">
            <w:pPr>
              <w:rPr>
                <w:rFonts w:ascii="Times New Roman" w:eastAsia="Times New Roman" w:hAnsi="Times New Roman" w:cs="Times New Roman"/>
                <w:b/>
                <w:bCs/>
                <w:color w:val="414142"/>
                <w:sz w:val="16"/>
                <w:szCs w:val="16"/>
                <w:lang w:eastAsia="lv-LV"/>
              </w:rPr>
            </w:pPr>
            <w:r w:rsidRPr="00B46DA8">
              <w:rPr>
                <w:rFonts w:ascii="Times New Roman" w:eastAsia="Times New Roman" w:hAnsi="Times New Roman" w:cs="Times New Roman"/>
                <w:color w:val="414142"/>
                <w:sz w:val="16"/>
                <w:szCs w:val="16"/>
                <w:lang w:eastAsia="lv-LV"/>
              </w:rPr>
              <w:t>98.12. </w:t>
            </w:r>
          </w:p>
        </w:tc>
        <w:tc>
          <w:tcPr>
            <w:tcW w:w="3402" w:type="dxa"/>
          </w:tcPr>
          <w:p w:rsidR="0066226C" w:rsidRPr="00D716CC" w:rsidRDefault="00D716CC" w:rsidP="00D716CC">
            <w:pPr>
              <w:jc w:val="both"/>
              <w:rPr>
                <w:rFonts w:ascii="Times New Roman" w:eastAsia="Times New Roman" w:hAnsi="Times New Roman" w:cs="Times New Roman"/>
                <w:color w:val="414142"/>
                <w:sz w:val="16"/>
                <w:szCs w:val="16"/>
                <w:lang w:eastAsia="lv-LV"/>
              </w:rPr>
            </w:pPr>
            <w:r w:rsidRPr="00B46DA8">
              <w:rPr>
                <w:rFonts w:ascii="Times New Roman" w:eastAsia="Times New Roman" w:hAnsi="Times New Roman" w:cs="Times New Roman"/>
                <w:color w:val="414142"/>
                <w:sz w:val="16"/>
                <w:szCs w:val="16"/>
                <w:lang w:eastAsia="lv-LV"/>
              </w:rPr>
              <w:t>pamatojums lēmumam par katru noraidīto kandidātu un pretendentu, kā arī par katru iepirkuma procedūras dokumentiem neatbilstošu pieteikumu un piedāvājumu;</w:t>
            </w:r>
          </w:p>
        </w:tc>
        <w:tc>
          <w:tcPr>
            <w:tcW w:w="5387" w:type="dxa"/>
          </w:tcPr>
          <w:p w:rsidR="0066226C" w:rsidRPr="00D716CC" w:rsidRDefault="00F01B04" w:rsidP="00D716CC">
            <w:pPr>
              <w:rPr>
                <w:rFonts w:ascii="Times New Roman" w:eastAsia="Times New Roman" w:hAnsi="Times New Roman" w:cs="Times New Roman"/>
                <w:b/>
                <w:bCs/>
                <w:color w:val="414142"/>
                <w:sz w:val="16"/>
                <w:szCs w:val="16"/>
                <w:lang w:eastAsia="lv-LV"/>
              </w:rPr>
            </w:pPr>
            <w:r>
              <w:rPr>
                <w:rFonts w:ascii="Times New Roman" w:eastAsia="Times New Roman" w:hAnsi="Times New Roman" w:cs="Times New Roman"/>
                <w:b/>
                <w:bCs/>
                <w:color w:val="414142"/>
                <w:sz w:val="16"/>
                <w:szCs w:val="16"/>
                <w:lang w:eastAsia="lv-LV"/>
              </w:rPr>
              <w:t>-</w:t>
            </w:r>
          </w:p>
        </w:tc>
      </w:tr>
      <w:tr w:rsidR="0066226C" w:rsidRPr="00D716CC" w:rsidTr="0018755C">
        <w:tc>
          <w:tcPr>
            <w:tcW w:w="704" w:type="dxa"/>
          </w:tcPr>
          <w:p w:rsidR="0066226C" w:rsidRPr="00D716CC" w:rsidRDefault="00D716CC" w:rsidP="00D716CC">
            <w:pPr>
              <w:rPr>
                <w:rFonts w:ascii="Times New Roman" w:eastAsia="Times New Roman" w:hAnsi="Times New Roman" w:cs="Times New Roman"/>
                <w:b/>
                <w:bCs/>
                <w:color w:val="414142"/>
                <w:sz w:val="16"/>
                <w:szCs w:val="16"/>
                <w:lang w:eastAsia="lv-LV"/>
              </w:rPr>
            </w:pPr>
            <w:r w:rsidRPr="00B46DA8">
              <w:rPr>
                <w:rFonts w:ascii="Times New Roman" w:eastAsia="Times New Roman" w:hAnsi="Times New Roman" w:cs="Times New Roman"/>
                <w:color w:val="414142"/>
                <w:sz w:val="16"/>
                <w:szCs w:val="16"/>
                <w:lang w:eastAsia="lv-LV"/>
              </w:rPr>
              <w:t>98.13</w:t>
            </w:r>
            <w:r w:rsidRPr="00D716CC">
              <w:rPr>
                <w:rFonts w:ascii="Times New Roman" w:eastAsia="Times New Roman" w:hAnsi="Times New Roman" w:cs="Times New Roman"/>
                <w:color w:val="414142"/>
                <w:sz w:val="16"/>
                <w:szCs w:val="16"/>
                <w:lang w:eastAsia="lv-LV"/>
              </w:rPr>
              <w:t>.</w:t>
            </w:r>
          </w:p>
        </w:tc>
        <w:tc>
          <w:tcPr>
            <w:tcW w:w="3402" w:type="dxa"/>
          </w:tcPr>
          <w:p w:rsidR="0066226C" w:rsidRPr="00D716CC" w:rsidRDefault="00D716CC" w:rsidP="00D716CC">
            <w:pPr>
              <w:jc w:val="both"/>
              <w:rPr>
                <w:rFonts w:ascii="Times New Roman" w:eastAsia="Times New Roman" w:hAnsi="Times New Roman" w:cs="Times New Roman"/>
                <w:color w:val="414142"/>
                <w:sz w:val="16"/>
                <w:szCs w:val="16"/>
                <w:lang w:eastAsia="lv-LV"/>
              </w:rPr>
            </w:pPr>
            <w:r w:rsidRPr="00B46DA8">
              <w:rPr>
                <w:rFonts w:ascii="Times New Roman" w:eastAsia="Times New Roman" w:hAnsi="Times New Roman" w:cs="Times New Roman"/>
                <w:color w:val="414142"/>
                <w:sz w:val="16"/>
                <w:szCs w:val="16"/>
                <w:lang w:eastAsia="lv-LV"/>
              </w:rPr>
              <w:t>lēmuma pamatojums, ja iepirkuma komisija pieņēmusi lēmumu pārtraukt vai izbeigt iepirkuma procedūru;</w:t>
            </w:r>
          </w:p>
        </w:tc>
        <w:tc>
          <w:tcPr>
            <w:tcW w:w="5387" w:type="dxa"/>
          </w:tcPr>
          <w:p w:rsidR="0066226C" w:rsidRPr="00D716CC" w:rsidRDefault="0026444A" w:rsidP="00D716CC">
            <w:pPr>
              <w:rPr>
                <w:rFonts w:ascii="Times New Roman" w:eastAsia="Times New Roman" w:hAnsi="Times New Roman" w:cs="Times New Roman"/>
                <w:b/>
                <w:bCs/>
                <w:color w:val="414142"/>
                <w:sz w:val="16"/>
                <w:szCs w:val="16"/>
                <w:lang w:eastAsia="lv-LV"/>
              </w:rPr>
            </w:pPr>
            <w:r>
              <w:rPr>
                <w:rFonts w:ascii="Times New Roman" w:eastAsia="Times New Roman" w:hAnsi="Times New Roman" w:cs="Times New Roman"/>
                <w:b/>
                <w:bCs/>
                <w:color w:val="414142"/>
                <w:sz w:val="16"/>
                <w:szCs w:val="16"/>
                <w:lang w:eastAsia="lv-LV"/>
              </w:rPr>
              <w:t>-</w:t>
            </w:r>
          </w:p>
        </w:tc>
      </w:tr>
      <w:tr w:rsidR="0066226C" w:rsidRPr="00D716CC" w:rsidTr="0018755C">
        <w:tc>
          <w:tcPr>
            <w:tcW w:w="704" w:type="dxa"/>
          </w:tcPr>
          <w:p w:rsidR="0066226C" w:rsidRPr="00D716CC" w:rsidRDefault="00D716CC" w:rsidP="00D716CC">
            <w:pPr>
              <w:rPr>
                <w:rFonts w:ascii="Times New Roman" w:eastAsia="Times New Roman" w:hAnsi="Times New Roman" w:cs="Times New Roman"/>
                <w:b/>
                <w:bCs/>
                <w:color w:val="414142"/>
                <w:sz w:val="16"/>
                <w:szCs w:val="16"/>
                <w:lang w:eastAsia="lv-LV"/>
              </w:rPr>
            </w:pPr>
            <w:r w:rsidRPr="00B46DA8">
              <w:rPr>
                <w:rFonts w:ascii="Times New Roman" w:eastAsia="Times New Roman" w:hAnsi="Times New Roman" w:cs="Times New Roman"/>
                <w:color w:val="414142"/>
                <w:sz w:val="16"/>
                <w:szCs w:val="16"/>
                <w:lang w:eastAsia="lv-LV"/>
              </w:rPr>
              <w:t>98.14. </w:t>
            </w:r>
          </w:p>
        </w:tc>
        <w:tc>
          <w:tcPr>
            <w:tcW w:w="3402" w:type="dxa"/>
          </w:tcPr>
          <w:p w:rsidR="0066226C" w:rsidRPr="00D716CC" w:rsidRDefault="00D716CC" w:rsidP="00D716CC">
            <w:pPr>
              <w:jc w:val="both"/>
              <w:rPr>
                <w:rFonts w:ascii="Times New Roman" w:eastAsia="Times New Roman" w:hAnsi="Times New Roman" w:cs="Times New Roman"/>
                <w:color w:val="414142"/>
                <w:sz w:val="16"/>
                <w:szCs w:val="16"/>
                <w:lang w:eastAsia="lv-LV"/>
              </w:rPr>
            </w:pPr>
            <w:r w:rsidRPr="00B46DA8">
              <w:rPr>
                <w:rFonts w:ascii="Times New Roman" w:eastAsia="Times New Roman" w:hAnsi="Times New Roman" w:cs="Times New Roman"/>
                <w:color w:val="414142"/>
                <w:sz w:val="16"/>
                <w:szCs w:val="16"/>
                <w:lang w:eastAsia="lv-LV"/>
              </w:rPr>
              <w:t>piedāvājuma noraidīšanas pamatojums, ja iepirkuma komisija atzinusi piedāvājumu par nepamatoti lētu;</w:t>
            </w:r>
          </w:p>
        </w:tc>
        <w:tc>
          <w:tcPr>
            <w:tcW w:w="5387" w:type="dxa"/>
          </w:tcPr>
          <w:p w:rsidR="0066226C" w:rsidRPr="00D716CC" w:rsidRDefault="0026444A" w:rsidP="00D716CC">
            <w:pPr>
              <w:rPr>
                <w:rFonts w:ascii="Times New Roman" w:eastAsia="Times New Roman" w:hAnsi="Times New Roman" w:cs="Times New Roman"/>
                <w:b/>
                <w:bCs/>
                <w:color w:val="414142"/>
                <w:sz w:val="16"/>
                <w:szCs w:val="16"/>
                <w:lang w:eastAsia="lv-LV"/>
              </w:rPr>
            </w:pPr>
            <w:r>
              <w:rPr>
                <w:rFonts w:ascii="Times New Roman" w:eastAsia="Times New Roman" w:hAnsi="Times New Roman" w:cs="Times New Roman"/>
                <w:b/>
                <w:bCs/>
                <w:color w:val="414142"/>
                <w:sz w:val="16"/>
                <w:szCs w:val="16"/>
                <w:lang w:eastAsia="lv-LV"/>
              </w:rPr>
              <w:t>-</w:t>
            </w:r>
          </w:p>
        </w:tc>
      </w:tr>
      <w:tr w:rsidR="0066226C" w:rsidRPr="00D716CC" w:rsidTr="0018755C">
        <w:tc>
          <w:tcPr>
            <w:tcW w:w="704" w:type="dxa"/>
          </w:tcPr>
          <w:p w:rsidR="0066226C" w:rsidRPr="00D716CC" w:rsidRDefault="00D716CC" w:rsidP="00D716CC">
            <w:pPr>
              <w:rPr>
                <w:rFonts w:ascii="Times New Roman" w:eastAsia="Times New Roman" w:hAnsi="Times New Roman" w:cs="Times New Roman"/>
                <w:b/>
                <w:bCs/>
                <w:color w:val="414142"/>
                <w:sz w:val="16"/>
                <w:szCs w:val="16"/>
                <w:lang w:eastAsia="lv-LV"/>
              </w:rPr>
            </w:pPr>
            <w:r w:rsidRPr="00B46DA8">
              <w:rPr>
                <w:rFonts w:ascii="Times New Roman" w:eastAsia="Times New Roman" w:hAnsi="Times New Roman" w:cs="Times New Roman"/>
                <w:color w:val="414142"/>
                <w:sz w:val="16"/>
                <w:szCs w:val="16"/>
                <w:lang w:eastAsia="lv-LV"/>
              </w:rPr>
              <w:t>98.15. </w:t>
            </w:r>
          </w:p>
        </w:tc>
        <w:tc>
          <w:tcPr>
            <w:tcW w:w="3402" w:type="dxa"/>
          </w:tcPr>
          <w:p w:rsidR="0066226C" w:rsidRPr="00D716CC" w:rsidRDefault="00D716CC" w:rsidP="00D716CC">
            <w:pPr>
              <w:jc w:val="both"/>
              <w:rPr>
                <w:rFonts w:ascii="Times New Roman" w:eastAsia="Times New Roman" w:hAnsi="Times New Roman" w:cs="Times New Roman"/>
                <w:color w:val="414142"/>
                <w:sz w:val="16"/>
                <w:szCs w:val="16"/>
                <w:lang w:eastAsia="lv-LV"/>
              </w:rPr>
            </w:pPr>
            <w:r w:rsidRPr="00B46DA8">
              <w:rPr>
                <w:rFonts w:ascii="Times New Roman" w:eastAsia="Times New Roman" w:hAnsi="Times New Roman" w:cs="Times New Roman"/>
                <w:color w:val="414142"/>
                <w:sz w:val="16"/>
                <w:szCs w:val="16"/>
                <w:lang w:eastAsia="lv-LV"/>
              </w:rPr>
              <w:t>iemesli, kuru dēļ netiek paredzēta elektroniska pieteikumu un piedāvājumu iesniegšana, ja sabiedrisko pakalpojumu sniedzējam ir pienākums pieteikumu un piedāvājumu saņemšanai izmantot elektroniskās informācijas sistēmas;</w:t>
            </w:r>
          </w:p>
        </w:tc>
        <w:tc>
          <w:tcPr>
            <w:tcW w:w="5387" w:type="dxa"/>
          </w:tcPr>
          <w:p w:rsidR="0066226C" w:rsidRPr="00D716CC" w:rsidRDefault="0026444A" w:rsidP="00D716CC">
            <w:pPr>
              <w:rPr>
                <w:rFonts w:ascii="Times New Roman" w:eastAsia="Times New Roman" w:hAnsi="Times New Roman" w:cs="Times New Roman"/>
                <w:b/>
                <w:bCs/>
                <w:color w:val="414142"/>
                <w:sz w:val="16"/>
                <w:szCs w:val="16"/>
                <w:lang w:eastAsia="lv-LV"/>
              </w:rPr>
            </w:pPr>
            <w:r>
              <w:rPr>
                <w:rFonts w:ascii="Times New Roman" w:eastAsia="Times New Roman" w:hAnsi="Times New Roman" w:cs="Times New Roman"/>
                <w:b/>
                <w:bCs/>
                <w:color w:val="414142"/>
                <w:sz w:val="16"/>
                <w:szCs w:val="16"/>
                <w:lang w:eastAsia="lv-LV"/>
              </w:rPr>
              <w:t>--</w:t>
            </w:r>
          </w:p>
        </w:tc>
      </w:tr>
      <w:tr w:rsidR="0066226C" w:rsidRPr="00D716CC" w:rsidTr="0018755C">
        <w:tc>
          <w:tcPr>
            <w:tcW w:w="704" w:type="dxa"/>
          </w:tcPr>
          <w:p w:rsidR="0066226C" w:rsidRPr="00D716CC" w:rsidRDefault="00D716CC" w:rsidP="00D716CC">
            <w:pPr>
              <w:rPr>
                <w:rFonts w:ascii="Times New Roman" w:eastAsia="Times New Roman" w:hAnsi="Times New Roman" w:cs="Times New Roman"/>
                <w:b/>
                <w:bCs/>
                <w:color w:val="414142"/>
                <w:sz w:val="16"/>
                <w:szCs w:val="16"/>
                <w:lang w:eastAsia="lv-LV"/>
              </w:rPr>
            </w:pPr>
            <w:r w:rsidRPr="00D716CC">
              <w:rPr>
                <w:rFonts w:ascii="Times New Roman" w:eastAsia="Times New Roman" w:hAnsi="Times New Roman" w:cs="Times New Roman"/>
                <w:sz w:val="16"/>
                <w:szCs w:val="16"/>
                <w:lang w:eastAsia="lv-LV"/>
              </w:rPr>
              <w:t>98.16. </w:t>
            </w:r>
          </w:p>
        </w:tc>
        <w:tc>
          <w:tcPr>
            <w:tcW w:w="3402" w:type="dxa"/>
          </w:tcPr>
          <w:p w:rsidR="0066226C" w:rsidRPr="00D716CC" w:rsidRDefault="00D716CC" w:rsidP="00D716CC">
            <w:pPr>
              <w:jc w:val="both"/>
              <w:rPr>
                <w:rFonts w:ascii="Times New Roman" w:eastAsia="Times New Roman" w:hAnsi="Times New Roman" w:cs="Times New Roman"/>
                <w:b/>
                <w:bCs/>
                <w:color w:val="414142"/>
                <w:sz w:val="16"/>
                <w:szCs w:val="16"/>
                <w:lang w:eastAsia="lv-LV"/>
              </w:rPr>
            </w:pPr>
            <w:r w:rsidRPr="00D716CC">
              <w:rPr>
                <w:rFonts w:ascii="Times New Roman" w:eastAsia="Times New Roman" w:hAnsi="Times New Roman" w:cs="Times New Roman"/>
                <w:sz w:val="16"/>
                <w:szCs w:val="16"/>
                <w:lang w:eastAsia="lv-LV"/>
              </w:rPr>
              <w:t>konstatētie interešu konflikti un pasākumi, kas veikti to novēršanai</w:t>
            </w:r>
          </w:p>
        </w:tc>
        <w:tc>
          <w:tcPr>
            <w:tcW w:w="5387" w:type="dxa"/>
          </w:tcPr>
          <w:p w:rsidR="0066226C" w:rsidRPr="00D716CC" w:rsidRDefault="0026444A" w:rsidP="00D716CC">
            <w:pPr>
              <w:rPr>
                <w:rFonts w:ascii="Times New Roman" w:eastAsia="Times New Roman" w:hAnsi="Times New Roman" w:cs="Times New Roman"/>
                <w:b/>
                <w:bCs/>
                <w:color w:val="414142"/>
                <w:sz w:val="16"/>
                <w:szCs w:val="16"/>
                <w:lang w:eastAsia="lv-LV"/>
              </w:rPr>
            </w:pPr>
            <w:r>
              <w:rPr>
                <w:rFonts w:ascii="Times New Roman" w:eastAsia="Times New Roman" w:hAnsi="Times New Roman" w:cs="Times New Roman"/>
                <w:b/>
                <w:bCs/>
                <w:color w:val="414142"/>
                <w:sz w:val="16"/>
                <w:szCs w:val="16"/>
                <w:lang w:eastAsia="lv-LV"/>
              </w:rPr>
              <w:t>-</w:t>
            </w:r>
          </w:p>
        </w:tc>
      </w:tr>
    </w:tbl>
    <w:p w:rsidR="00B46DA8" w:rsidRDefault="00B46DA8" w:rsidP="00B46DA8">
      <w:pPr>
        <w:rPr>
          <w:rFonts w:ascii="Arial" w:eastAsia="Times New Roman" w:hAnsi="Arial" w:cs="Arial"/>
          <w:b/>
          <w:bCs/>
          <w:color w:val="414142"/>
          <w:sz w:val="35"/>
          <w:szCs w:val="35"/>
          <w:lang w:eastAsia="lv-LV"/>
        </w:rPr>
      </w:pPr>
    </w:p>
    <w:sectPr w:rsidR="00B46DA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A8"/>
    <w:rsid w:val="00153D87"/>
    <w:rsid w:val="0018755C"/>
    <w:rsid w:val="0026444A"/>
    <w:rsid w:val="00272296"/>
    <w:rsid w:val="005437BC"/>
    <w:rsid w:val="00642249"/>
    <w:rsid w:val="0066226C"/>
    <w:rsid w:val="00797FD9"/>
    <w:rsid w:val="007B14D9"/>
    <w:rsid w:val="008E5391"/>
    <w:rsid w:val="009539C2"/>
    <w:rsid w:val="00B46DA8"/>
    <w:rsid w:val="00B72BFC"/>
    <w:rsid w:val="00C952BE"/>
    <w:rsid w:val="00D716CC"/>
    <w:rsid w:val="00EE22B2"/>
    <w:rsid w:val="00F01B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5BAFF-A234-4731-844E-02CBED53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B46DA8"/>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662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4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1264">
      <w:bodyDiv w:val="1"/>
      <w:marLeft w:val="0"/>
      <w:marRight w:val="0"/>
      <w:marTop w:val="0"/>
      <w:marBottom w:val="0"/>
      <w:divBdr>
        <w:top w:val="none" w:sz="0" w:space="0" w:color="auto"/>
        <w:left w:val="none" w:sz="0" w:space="0" w:color="auto"/>
        <w:bottom w:val="none" w:sz="0" w:space="0" w:color="auto"/>
        <w:right w:val="none" w:sz="0" w:space="0" w:color="auto"/>
      </w:divBdr>
      <w:divsChild>
        <w:div w:id="1244148026">
          <w:marLeft w:val="0"/>
          <w:marRight w:val="0"/>
          <w:marTop w:val="0"/>
          <w:marBottom w:val="0"/>
          <w:divBdr>
            <w:top w:val="none" w:sz="0" w:space="0" w:color="auto"/>
            <w:left w:val="none" w:sz="0" w:space="0" w:color="auto"/>
            <w:bottom w:val="none" w:sz="0" w:space="0" w:color="auto"/>
            <w:right w:val="none" w:sz="0" w:space="0" w:color="auto"/>
          </w:divBdr>
          <w:divsChild>
            <w:div w:id="1348016875">
              <w:marLeft w:val="0"/>
              <w:marRight w:val="0"/>
              <w:marTop w:val="0"/>
              <w:marBottom w:val="0"/>
              <w:divBdr>
                <w:top w:val="none" w:sz="0" w:space="0" w:color="auto"/>
                <w:left w:val="none" w:sz="0" w:space="0" w:color="auto"/>
                <w:bottom w:val="none" w:sz="0" w:space="0" w:color="auto"/>
                <w:right w:val="none" w:sz="0" w:space="0" w:color="auto"/>
              </w:divBdr>
              <w:divsChild>
                <w:div w:id="964845600">
                  <w:marLeft w:val="0"/>
                  <w:marRight w:val="0"/>
                  <w:marTop w:val="0"/>
                  <w:marBottom w:val="0"/>
                  <w:divBdr>
                    <w:top w:val="none" w:sz="0" w:space="0" w:color="auto"/>
                    <w:left w:val="none" w:sz="0" w:space="0" w:color="auto"/>
                    <w:bottom w:val="none" w:sz="0" w:space="0" w:color="auto"/>
                    <w:right w:val="none" w:sz="0" w:space="0" w:color="auto"/>
                  </w:divBdr>
                  <w:divsChild>
                    <w:div w:id="1896888355">
                      <w:marLeft w:val="0"/>
                      <w:marRight w:val="0"/>
                      <w:marTop w:val="0"/>
                      <w:marBottom w:val="0"/>
                      <w:divBdr>
                        <w:top w:val="none" w:sz="0" w:space="0" w:color="auto"/>
                        <w:left w:val="none" w:sz="0" w:space="0" w:color="auto"/>
                        <w:bottom w:val="none" w:sz="0" w:space="0" w:color="auto"/>
                        <w:right w:val="none" w:sz="0" w:space="0" w:color="auto"/>
                      </w:divBdr>
                      <w:divsChild>
                        <w:div w:id="940070921">
                          <w:marLeft w:val="0"/>
                          <w:marRight w:val="0"/>
                          <w:marTop w:val="0"/>
                          <w:marBottom w:val="0"/>
                          <w:divBdr>
                            <w:top w:val="none" w:sz="0" w:space="0" w:color="auto"/>
                            <w:left w:val="none" w:sz="0" w:space="0" w:color="auto"/>
                            <w:bottom w:val="none" w:sz="0" w:space="0" w:color="auto"/>
                            <w:right w:val="none" w:sz="0" w:space="0" w:color="auto"/>
                          </w:divBdr>
                          <w:divsChild>
                            <w:div w:id="109474118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056992">
      <w:bodyDiv w:val="1"/>
      <w:marLeft w:val="0"/>
      <w:marRight w:val="0"/>
      <w:marTop w:val="0"/>
      <w:marBottom w:val="0"/>
      <w:divBdr>
        <w:top w:val="none" w:sz="0" w:space="0" w:color="auto"/>
        <w:left w:val="none" w:sz="0" w:space="0" w:color="auto"/>
        <w:bottom w:val="none" w:sz="0" w:space="0" w:color="auto"/>
        <w:right w:val="none" w:sz="0" w:space="0" w:color="auto"/>
      </w:divBdr>
      <w:divsChild>
        <w:div w:id="564529869">
          <w:marLeft w:val="0"/>
          <w:marRight w:val="0"/>
          <w:marTop w:val="0"/>
          <w:marBottom w:val="0"/>
          <w:divBdr>
            <w:top w:val="none" w:sz="0" w:space="0" w:color="auto"/>
            <w:left w:val="none" w:sz="0" w:space="0" w:color="auto"/>
            <w:bottom w:val="none" w:sz="0" w:space="0" w:color="auto"/>
            <w:right w:val="none" w:sz="0" w:space="0" w:color="auto"/>
          </w:divBdr>
          <w:divsChild>
            <w:div w:id="831026842">
              <w:marLeft w:val="0"/>
              <w:marRight w:val="0"/>
              <w:marTop w:val="0"/>
              <w:marBottom w:val="0"/>
              <w:divBdr>
                <w:top w:val="none" w:sz="0" w:space="0" w:color="auto"/>
                <w:left w:val="none" w:sz="0" w:space="0" w:color="auto"/>
                <w:bottom w:val="none" w:sz="0" w:space="0" w:color="auto"/>
                <w:right w:val="none" w:sz="0" w:space="0" w:color="auto"/>
              </w:divBdr>
              <w:divsChild>
                <w:div w:id="1432431714">
                  <w:marLeft w:val="0"/>
                  <w:marRight w:val="0"/>
                  <w:marTop w:val="0"/>
                  <w:marBottom w:val="0"/>
                  <w:divBdr>
                    <w:top w:val="none" w:sz="0" w:space="0" w:color="auto"/>
                    <w:left w:val="none" w:sz="0" w:space="0" w:color="auto"/>
                    <w:bottom w:val="none" w:sz="0" w:space="0" w:color="auto"/>
                    <w:right w:val="none" w:sz="0" w:space="0" w:color="auto"/>
                  </w:divBdr>
                  <w:divsChild>
                    <w:div w:id="798841604">
                      <w:marLeft w:val="0"/>
                      <w:marRight w:val="0"/>
                      <w:marTop w:val="0"/>
                      <w:marBottom w:val="0"/>
                      <w:divBdr>
                        <w:top w:val="none" w:sz="0" w:space="0" w:color="auto"/>
                        <w:left w:val="none" w:sz="0" w:space="0" w:color="auto"/>
                        <w:bottom w:val="none" w:sz="0" w:space="0" w:color="auto"/>
                        <w:right w:val="none" w:sz="0" w:space="0" w:color="auto"/>
                      </w:divBdr>
                      <w:divsChild>
                        <w:div w:id="955063886">
                          <w:marLeft w:val="0"/>
                          <w:marRight w:val="0"/>
                          <w:marTop w:val="0"/>
                          <w:marBottom w:val="0"/>
                          <w:divBdr>
                            <w:top w:val="none" w:sz="0" w:space="0" w:color="auto"/>
                            <w:left w:val="none" w:sz="0" w:space="0" w:color="auto"/>
                            <w:bottom w:val="none" w:sz="0" w:space="0" w:color="auto"/>
                            <w:right w:val="none" w:sz="0" w:space="0" w:color="auto"/>
                          </w:divBdr>
                          <w:divsChild>
                            <w:div w:id="2995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3238</Words>
  <Characters>1847</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Popova</dc:creator>
  <cp:keywords/>
  <dc:description/>
  <cp:lastModifiedBy>Liene Popova</cp:lastModifiedBy>
  <cp:revision>7</cp:revision>
  <dcterms:created xsi:type="dcterms:W3CDTF">2017-10-18T10:43:00Z</dcterms:created>
  <dcterms:modified xsi:type="dcterms:W3CDTF">2017-11-06T08:22:00Z</dcterms:modified>
</cp:coreProperties>
</file>