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Default="008C4AF1" w:rsidP="008C4AF1">
      <w:pPr>
        <w:spacing w:before="0" w:line="240" w:lineRule="auto"/>
        <w:jc w:val="center"/>
        <w:rPr>
          <w:rFonts w:cs="Arial"/>
          <w:b/>
          <w:sz w:val="22"/>
          <w:szCs w:val="22"/>
          <w:lang w:val="lv-LV" w:eastAsia="lv-LV"/>
        </w:rPr>
      </w:pPr>
      <w:r>
        <w:rPr>
          <w:rFonts w:cs="Arial"/>
          <w:b/>
          <w:sz w:val="22"/>
          <w:szCs w:val="22"/>
          <w:lang w:val="lv-LV" w:eastAsia="lv-LV"/>
        </w:rPr>
        <w:t>UZAICIN</w:t>
      </w:r>
      <w:r w:rsidR="00CC518A">
        <w:rPr>
          <w:rFonts w:cs="Arial"/>
          <w:b/>
          <w:sz w:val="22"/>
          <w:szCs w:val="22"/>
          <w:lang w:val="lv-LV" w:eastAsia="lv-LV"/>
        </w:rPr>
        <w:t>ĀJUMS KOMERCPIEDĀVĀJUMA IESNIEGŠ</w:t>
      </w:r>
      <w:r>
        <w:rPr>
          <w:rFonts w:cs="Arial"/>
          <w:b/>
          <w:sz w:val="22"/>
          <w:szCs w:val="22"/>
          <w:lang w:val="lv-LV" w:eastAsia="lv-LV"/>
        </w:rPr>
        <w:t>ANAI TIRGUS IZPĒTEI</w:t>
      </w:r>
    </w:p>
    <w:p w14:paraId="2424B660" w14:textId="77777777" w:rsidR="008C4AF1" w:rsidRDefault="008C4AF1" w:rsidP="008C4AF1">
      <w:pPr>
        <w:spacing w:before="0" w:line="240" w:lineRule="auto"/>
        <w:jc w:val="center"/>
        <w:rPr>
          <w:rFonts w:cs="Arial"/>
          <w:b/>
          <w:bCs/>
          <w:i/>
          <w:iCs/>
          <w:sz w:val="22"/>
          <w:szCs w:val="22"/>
          <w:lang w:val="lv-LV"/>
        </w:rPr>
      </w:pPr>
    </w:p>
    <w:p w14:paraId="2F754CDB" w14:textId="77777777" w:rsidR="008C4AF1" w:rsidRDefault="008C4AF1" w:rsidP="008C4AF1">
      <w:pPr>
        <w:spacing w:before="0" w:line="240" w:lineRule="auto"/>
        <w:rPr>
          <w:rFonts w:cs="Arial"/>
          <w:sz w:val="22"/>
          <w:szCs w:val="22"/>
          <w:lang w:val="lv-LV"/>
        </w:rPr>
      </w:pPr>
    </w:p>
    <w:p w14:paraId="762AD737" w14:textId="67210E90" w:rsidR="00386759" w:rsidRPr="00386759" w:rsidRDefault="00386759" w:rsidP="00386759">
      <w:pPr>
        <w:spacing w:before="0" w:line="252" w:lineRule="auto"/>
        <w:ind w:firstLine="567"/>
        <w:rPr>
          <w:rFonts w:eastAsia="Calibri" w:cs="Arial"/>
          <w:sz w:val="21"/>
          <w:szCs w:val="21"/>
          <w:lang w:val="lv-LV" w:eastAsia="lv-LV"/>
        </w:rPr>
      </w:pPr>
      <w:r w:rsidRPr="00386759">
        <w:rPr>
          <w:rFonts w:eastAsia="Calibri" w:cs="Arial"/>
          <w:sz w:val="21"/>
          <w:szCs w:val="21"/>
          <w:lang w:val="lv-LV" w:eastAsia="lv-LV"/>
        </w:rPr>
        <w:t xml:space="preserve">Valsts akciju sabiedrības “Latvijas dzelzceļš” Sliežu ceļu pārvalde plāno veikt </w:t>
      </w:r>
      <w:r w:rsidRPr="00386759">
        <w:rPr>
          <w:rFonts w:eastAsia="Calibri" w:cs="Arial"/>
          <w:b/>
          <w:bCs/>
          <w:sz w:val="21"/>
          <w:szCs w:val="21"/>
          <w:lang w:val="lv-LV" w:eastAsia="lv-LV"/>
        </w:rPr>
        <w:t xml:space="preserve">automašīnu VW </w:t>
      </w:r>
      <w:proofErr w:type="spellStart"/>
      <w:r w:rsidRPr="00386759">
        <w:rPr>
          <w:rFonts w:eastAsia="Calibri" w:cs="Arial"/>
          <w:b/>
          <w:bCs/>
          <w:sz w:val="21"/>
          <w:szCs w:val="21"/>
          <w:lang w:val="lv-LV" w:eastAsia="lv-LV"/>
        </w:rPr>
        <w:t>Crafter</w:t>
      </w:r>
      <w:proofErr w:type="spellEnd"/>
      <w:r w:rsidRPr="00386759">
        <w:rPr>
          <w:rFonts w:eastAsia="Calibri" w:cs="Arial"/>
          <w:b/>
          <w:bCs/>
          <w:sz w:val="21"/>
          <w:szCs w:val="21"/>
          <w:lang w:val="lv-LV" w:eastAsia="lv-LV"/>
        </w:rPr>
        <w:t xml:space="preserve">, MB </w:t>
      </w:r>
      <w:proofErr w:type="spellStart"/>
      <w:r w:rsidRPr="00386759">
        <w:rPr>
          <w:rFonts w:eastAsia="Calibri" w:cs="Arial"/>
          <w:b/>
          <w:bCs/>
          <w:sz w:val="21"/>
          <w:szCs w:val="21"/>
          <w:lang w:val="lv-LV" w:eastAsia="lv-LV"/>
        </w:rPr>
        <w:t>Sprinter</w:t>
      </w:r>
      <w:proofErr w:type="spellEnd"/>
      <w:r w:rsidRPr="00386759">
        <w:rPr>
          <w:rFonts w:eastAsia="Calibri" w:cs="Arial"/>
          <w:b/>
          <w:bCs/>
          <w:sz w:val="21"/>
          <w:szCs w:val="21"/>
          <w:lang w:val="lv-LV" w:eastAsia="lv-LV"/>
        </w:rPr>
        <w:t xml:space="preserve">, VW </w:t>
      </w:r>
      <w:proofErr w:type="spellStart"/>
      <w:r w:rsidRPr="00386759">
        <w:rPr>
          <w:rFonts w:eastAsia="Calibri" w:cs="Arial"/>
          <w:b/>
          <w:bCs/>
          <w:sz w:val="21"/>
          <w:szCs w:val="21"/>
          <w:lang w:val="lv-LV" w:eastAsia="lv-LV"/>
        </w:rPr>
        <w:t>Transporter</w:t>
      </w:r>
      <w:proofErr w:type="spellEnd"/>
      <w:r w:rsidRPr="00386759">
        <w:rPr>
          <w:rFonts w:eastAsia="Calibri" w:cs="Arial"/>
          <w:b/>
          <w:bCs/>
          <w:sz w:val="21"/>
          <w:szCs w:val="21"/>
          <w:lang w:val="lv-LV" w:eastAsia="lv-LV"/>
        </w:rPr>
        <w:t xml:space="preserve">, Renault </w:t>
      </w:r>
      <w:proofErr w:type="spellStart"/>
      <w:r w:rsidRPr="00386759">
        <w:rPr>
          <w:rFonts w:eastAsia="Calibri" w:cs="Arial"/>
          <w:b/>
          <w:bCs/>
          <w:sz w:val="21"/>
          <w:szCs w:val="21"/>
          <w:lang w:val="lv-LV" w:eastAsia="lv-LV"/>
        </w:rPr>
        <w:t>Master</w:t>
      </w:r>
      <w:proofErr w:type="spellEnd"/>
      <w:r w:rsidRPr="00386759">
        <w:rPr>
          <w:rFonts w:eastAsia="Calibri" w:cs="Arial"/>
          <w:b/>
          <w:bCs/>
          <w:sz w:val="21"/>
          <w:szCs w:val="21"/>
          <w:lang w:val="lv-LV" w:eastAsia="lv-LV"/>
        </w:rPr>
        <w:t xml:space="preserve">, Ford </w:t>
      </w:r>
      <w:proofErr w:type="spellStart"/>
      <w:r w:rsidRPr="00386759">
        <w:rPr>
          <w:rFonts w:eastAsia="Calibri" w:cs="Arial"/>
          <w:b/>
          <w:bCs/>
          <w:sz w:val="21"/>
          <w:szCs w:val="21"/>
          <w:lang w:val="lv-LV" w:eastAsia="lv-LV"/>
        </w:rPr>
        <w:t>Transit</w:t>
      </w:r>
      <w:proofErr w:type="spellEnd"/>
      <w:r w:rsidRPr="00386759">
        <w:rPr>
          <w:rFonts w:eastAsia="Calibri" w:cs="Arial"/>
          <w:b/>
          <w:bCs/>
          <w:sz w:val="21"/>
          <w:szCs w:val="21"/>
          <w:lang w:val="lv-LV" w:eastAsia="lv-LV"/>
        </w:rPr>
        <w:t xml:space="preserve"> tehnisko apkopi un remontu DAUGAVPILĪ</w:t>
      </w:r>
      <w:r w:rsidRPr="00386759">
        <w:rPr>
          <w:rFonts w:eastAsia="Calibri" w:cs="Arial"/>
          <w:sz w:val="21"/>
          <w:szCs w:val="21"/>
          <w:lang w:val="lv-LV" w:eastAsia="lv-LV"/>
        </w:rPr>
        <w:t xml:space="preserve"> (turpmāk - Pakalpojums), tādēļ lūdzam Jūs ieinteresētības gadījumā iesniegt savu komercpiedāvājumu, ņemot vērā zemāk norādītos nosacījumus.</w:t>
      </w:r>
    </w:p>
    <w:p w14:paraId="648F5F2D" w14:textId="77777777" w:rsidR="00386759" w:rsidRPr="00386759" w:rsidRDefault="00386759" w:rsidP="00386759">
      <w:pPr>
        <w:spacing w:before="0" w:line="240" w:lineRule="auto"/>
        <w:ind w:firstLine="567"/>
        <w:rPr>
          <w:rFonts w:eastAsia="Times New Roman" w:cs="Arial"/>
          <w:sz w:val="21"/>
          <w:szCs w:val="21"/>
          <w:u w:val="single"/>
          <w:lang w:val="lv-LV" w:eastAsia="lv-LV"/>
        </w:rPr>
      </w:pPr>
      <w:r w:rsidRPr="00386759">
        <w:rPr>
          <w:rFonts w:eastAsia="Times New Roman" w:cs="Arial"/>
          <w:sz w:val="21"/>
          <w:szCs w:val="21"/>
          <w:u w:val="single"/>
          <w:lang w:val="lv-LV" w:eastAsia="lv-LV"/>
        </w:rPr>
        <w:t>Pakalpojuma specifikācija</w:t>
      </w:r>
    </w:p>
    <w:p w14:paraId="6B432779"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 xml:space="preserve">Norādīt Pakalpojumu cenas par šādām pozīcijām </w:t>
      </w:r>
      <w:r w:rsidRPr="00386759">
        <w:rPr>
          <w:rFonts w:eastAsia="Times New Roman" w:cs="Arial"/>
          <w:i/>
          <w:iCs/>
          <w:sz w:val="21"/>
          <w:szCs w:val="21"/>
          <w:lang w:val="lv-LV" w:eastAsia="lv-LV"/>
        </w:rPr>
        <w:t>(aizpildot tabulu pielikumā)</w:t>
      </w:r>
      <w:r w:rsidRPr="00386759">
        <w:rPr>
          <w:rFonts w:eastAsia="Times New Roman" w:cs="Arial"/>
          <w:sz w:val="21"/>
          <w:szCs w:val="21"/>
          <w:lang w:val="lv-LV" w:eastAsia="lv-LV"/>
        </w:rPr>
        <w:t>:</w:t>
      </w:r>
    </w:p>
    <w:p w14:paraId="0A4E3CE7"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Automašīnas diagnostikas izcenojumi:</w:t>
      </w:r>
    </w:p>
    <w:p w14:paraId="76832BC7"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Dzinēja mehānismu bojājumu un ritošās daļas pārbaude un remonts;</w:t>
      </w:r>
    </w:p>
    <w:p w14:paraId="21336489" w14:textId="263094E7" w:rsidR="00386759" w:rsidRPr="00386759" w:rsidRDefault="00386759" w:rsidP="00386759">
      <w:pPr>
        <w:numPr>
          <w:ilvl w:val="0"/>
          <w:numId w:val="5"/>
        </w:numPr>
        <w:spacing w:before="0" w:line="240" w:lineRule="auto"/>
        <w:ind w:left="1560" w:hanging="142"/>
        <w:jc w:val="left"/>
        <w:rPr>
          <w:rFonts w:eastAsia="Times New Roman" w:cs="Arial"/>
          <w:bCs/>
          <w:sz w:val="21"/>
          <w:szCs w:val="21"/>
          <w:lang w:val="lv-LV" w:eastAsia="lv-LV"/>
        </w:rPr>
      </w:pPr>
      <w:r w:rsidRPr="00386759">
        <w:rPr>
          <w:rFonts w:eastAsia="Times New Roman" w:cs="Arial"/>
          <w:sz w:val="21"/>
          <w:szCs w:val="21"/>
          <w:lang w:val="lv-LV" w:eastAsia="lv-LV"/>
        </w:rPr>
        <w:t xml:space="preserve">Dzinēja un elektrosistēmu pārbaude ar datoru un remonts uz </w:t>
      </w:r>
      <w:r w:rsidRPr="00386759">
        <w:rPr>
          <w:rFonts w:eastAsia="Times New Roman" w:cs="Arial"/>
          <w:bCs/>
          <w:i/>
          <w:sz w:val="21"/>
          <w:szCs w:val="21"/>
          <w:lang w:val="lv-LV" w:eastAsia="lv-LV"/>
        </w:rPr>
        <w:t>pacēlāja</w:t>
      </w:r>
      <w:r w:rsidRPr="00386759">
        <w:rPr>
          <w:rFonts w:eastAsia="Times New Roman" w:cs="Arial"/>
          <w:bCs/>
          <w:sz w:val="21"/>
          <w:szCs w:val="21"/>
          <w:lang w:val="lv-LV" w:eastAsia="lv-LV"/>
        </w:rPr>
        <w:t xml:space="preserve"> </w:t>
      </w:r>
      <w:r w:rsidRPr="00386759">
        <w:rPr>
          <w:rFonts w:eastAsia="Times New Roman" w:cs="Arial"/>
          <w:bCs/>
          <w:i/>
          <w:sz w:val="21"/>
          <w:szCs w:val="21"/>
          <w:lang w:val="lv-LV" w:eastAsia="lv-LV"/>
        </w:rPr>
        <w:t xml:space="preserve">automašīnām WV </w:t>
      </w:r>
      <w:proofErr w:type="spellStart"/>
      <w:r w:rsidRPr="00386759">
        <w:rPr>
          <w:rFonts w:eastAsia="Times New Roman" w:cs="Arial"/>
          <w:bCs/>
          <w:i/>
          <w:sz w:val="21"/>
          <w:szCs w:val="21"/>
          <w:lang w:val="lv-LV" w:eastAsia="lv-LV"/>
        </w:rPr>
        <w:t>Crafter</w:t>
      </w:r>
      <w:proofErr w:type="spellEnd"/>
      <w:r w:rsidRPr="00386759">
        <w:rPr>
          <w:rFonts w:eastAsia="Times New Roman" w:cs="Arial"/>
          <w:bCs/>
          <w:i/>
          <w:sz w:val="21"/>
          <w:szCs w:val="21"/>
          <w:lang w:val="lv-LV" w:eastAsia="lv-LV"/>
        </w:rPr>
        <w:t xml:space="preserve">, Doka un </w:t>
      </w:r>
      <w:proofErr w:type="spellStart"/>
      <w:r w:rsidRPr="00386759">
        <w:rPr>
          <w:rFonts w:eastAsia="Times New Roman" w:cs="Arial"/>
          <w:bCs/>
          <w:i/>
          <w:sz w:val="21"/>
          <w:szCs w:val="21"/>
          <w:lang w:val="lv-LV" w:eastAsia="lv-LV"/>
        </w:rPr>
        <w:t>Mer</w:t>
      </w:r>
      <w:r w:rsidR="009F5DF0">
        <w:rPr>
          <w:rFonts w:eastAsia="Times New Roman" w:cs="Arial"/>
          <w:bCs/>
          <w:i/>
          <w:sz w:val="21"/>
          <w:szCs w:val="21"/>
          <w:lang w:val="lv-LV" w:eastAsia="lv-LV"/>
        </w:rPr>
        <w:t>c</w:t>
      </w:r>
      <w:r w:rsidRPr="00386759">
        <w:rPr>
          <w:rFonts w:eastAsia="Times New Roman" w:cs="Arial"/>
          <w:bCs/>
          <w:i/>
          <w:sz w:val="21"/>
          <w:szCs w:val="21"/>
          <w:lang w:val="lv-LV" w:eastAsia="lv-LV"/>
        </w:rPr>
        <w:t>edes</w:t>
      </w:r>
      <w:proofErr w:type="spellEnd"/>
      <w:r w:rsidRPr="00386759">
        <w:rPr>
          <w:rFonts w:eastAsia="Times New Roman" w:cs="Arial"/>
          <w:bCs/>
          <w:i/>
          <w:sz w:val="21"/>
          <w:szCs w:val="21"/>
          <w:lang w:val="lv-LV" w:eastAsia="lv-LV"/>
        </w:rPr>
        <w:t xml:space="preserve"> </w:t>
      </w:r>
      <w:proofErr w:type="spellStart"/>
      <w:r w:rsidRPr="00386759">
        <w:rPr>
          <w:rFonts w:eastAsia="Times New Roman" w:cs="Arial"/>
          <w:bCs/>
          <w:i/>
          <w:sz w:val="21"/>
          <w:szCs w:val="21"/>
          <w:lang w:val="lv-LV" w:eastAsia="lv-LV"/>
        </w:rPr>
        <w:t>Sprinter</w:t>
      </w:r>
      <w:proofErr w:type="spellEnd"/>
      <w:r w:rsidRPr="00386759">
        <w:rPr>
          <w:rFonts w:eastAsia="Times New Roman" w:cs="Arial"/>
          <w:bCs/>
          <w:i/>
          <w:sz w:val="21"/>
          <w:szCs w:val="21"/>
          <w:lang w:val="lv-LV" w:eastAsia="lv-LV"/>
        </w:rPr>
        <w:t>;</w:t>
      </w:r>
    </w:p>
    <w:p w14:paraId="4BA49D55" w14:textId="77777777" w:rsidR="00386759" w:rsidRPr="00386759" w:rsidRDefault="00386759" w:rsidP="00386759">
      <w:pPr>
        <w:numPr>
          <w:ilvl w:val="0"/>
          <w:numId w:val="5"/>
        </w:numPr>
        <w:spacing w:before="0" w:line="240" w:lineRule="auto"/>
        <w:ind w:left="1560" w:hanging="142"/>
        <w:jc w:val="left"/>
        <w:rPr>
          <w:rFonts w:eastAsia="Times New Roman" w:cs="Arial"/>
          <w:bCs/>
          <w:sz w:val="21"/>
          <w:szCs w:val="21"/>
          <w:lang w:val="lv-LV" w:eastAsia="lv-LV"/>
        </w:rPr>
      </w:pPr>
      <w:r w:rsidRPr="00386759">
        <w:rPr>
          <w:rFonts w:eastAsia="Times New Roman" w:cs="Arial"/>
          <w:bCs/>
          <w:iCs/>
          <w:sz w:val="21"/>
          <w:szCs w:val="21"/>
          <w:lang w:val="lv-LV" w:eastAsia="lv-LV"/>
        </w:rPr>
        <w:t>Bremžu iekārtu diagnostika (uz stenda);</w:t>
      </w:r>
    </w:p>
    <w:p w14:paraId="05349D40"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Automašīnas tehniskās apkopes izcenojums.</w:t>
      </w:r>
    </w:p>
    <w:p w14:paraId="4E814BC8"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Automašīnas remontdarbu izcenojumi:</w:t>
      </w:r>
    </w:p>
    <w:p w14:paraId="514525F3"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Agregātu remonts, ritošās daļas remonts;</w:t>
      </w:r>
    </w:p>
    <w:p w14:paraId="64CDC380"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Remonts uz pacēlājs;</w:t>
      </w:r>
    </w:p>
    <w:p w14:paraId="44D1F8BD"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Elektroiekārtu remonts;</w:t>
      </w:r>
    </w:p>
    <w:p w14:paraId="46405270"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Riepu maiņa un balansēšana;</w:t>
      </w:r>
    </w:p>
    <w:p w14:paraId="2CA75C1E"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Riteņu remonts;</w:t>
      </w:r>
    </w:p>
    <w:p w14:paraId="2B85C50A"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Automašīnas virsbūves remonts un metināšanas darbi;</w:t>
      </w:r>
    </w:p>
    <w:p w14:paraId="45E4D7D1"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Citu pakalpojumu izcenojumi:</w:t>
      </w:r>
    </w:p>
    <w:p w14:paraId="773835D4"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Vieglo un smago auto mazgāšanas pakalpojumi;</w:t>
      </w:r>
    </w:p>
    <w:p w14:paraId="4275FC1A"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Gaismas regulēšana;</w:t>
      </w:r>
    </w:p>
    <w:p w14:paraId="4355557A"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Bremžu sistēmas pārbaude.</w:t>
      </w:r>
    </w:p>
    <w:p w14:paraId="3BBCEF9B"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Garantijas termiņš veiktajiem pakalpojumiem un rezerves daļām;</w:t>
      </w:r>
    </w:p>
    <w:p w14:paraId="5A40CF52"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Pakalpojumu atlaižu sistēma.</w:t>
      </w:r>
    </w:p>
    <w:p w14:paraId="035E579B"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Rezerves daļas:</w:t>
      </w:r>
    </w:p>
    <w:p w14:paraId="55538E7A" w14:textId="77777777" w:rsidR="00386759" w:rsidRPr="00386759" w:rsidRDefault="00386759" w:rsidP="00386759">
      <w:pPr>
        <w:spacing w:before="0" w:line="240" w:lineRule="auto"/>
        <w:ind w:left="1560" w:hanging="142"/>
        <w:rPr>
          <w:rFonts w:eastAsia="Times New Roman" w:cs="Arial"/>
          <w:sz w:val="21"/>
          <w:szCs w:val="21"/>
          <w:lang w:val="lv-LV" w:eastAsia="lv-LV"/>
        </w:rPr>
      </w:pPr>
      <w:r w:rsidRPr="00386759">
        <w:rPr>
          <w:rFonts w:eastAsia="Times New Roman" w:cs="Arial"/>
          <w:sz w:val="21"/>
          <w:szCs w:val="21"/>
          <w:lang w:val="lv-LV" w:eastAsia="lv-LV"/>
        </w:rPr>
        <w:t>- Mūsu automašīnu remontam vajadzīgo rezerves daļu esamība uz vietas vai pasūtīšanas iespēja.</w:t>
      </w:r>
    </w:p>
    <w:p w14:paraId="018DCEDE" w14:textId="77777777" w:rsidR="00386759" w:rsidRPr="00386759" w:rsidRDefault="00386759" w:rsidP="00386759">
      <w:pPr>
        <w:spacing w:before="0" w:line="240" w:lineRule="auto"/>
        <w:ind w:left="1560" w:hanging="142"/>
        <w:rPr>
          <w:rFonts w:eastAsia="Times New Roman" w:cs="Arial"/>
          <w:sz w:val="21"/>
          <w:szCs w:val="21"/>
          <w:lang w:val="lv-LV" w:eastAsia="lv-LV"/>
        </w:rPr>
      </w:pPr>
      <w:r w:rsidRPr="00386759">
        <w:rPr>
          <w:rFonts w:eastAsia="Times New Roman" w:cs="Arial"/>
          <w:sz w:val="21"/>
          <w:szCs w:val="21"/>
          <w:lang w:val="lv-LV" w:eastAsia="lv-LV"/>
        </w:rPr>
        <w:t>- Pasūtāmo rezerves daļu piegādes termiņš.</w:t>
      </w:r>
    </w:p>
    <w:p w14:paraId="3845C762" w14:textId="74EDAECF" w:rsidR="00386759" w:rsidRPr="00386759" w:rsidRDefault="00386759" w:rsidP="00386759">
      <w:pPr>
        <w:spacing w:before="0" w:line="252" w:lineRule="auto"/>
        <w:ind w:firstLine="426"/>
        <w:rPr>
          <w:rFonts w:eastAsia="Calibri" w:cs="Arial"/>
          <w:sz w:val="21"/>
          <w:szCs w:val="21"/>
          <w:lang w:val="lv-LV" w:eastAsia="lv-LV"/>
        </w:rPr>
      </w:pPr>
      <w:r w:rsidRPr="00386759">
        <w:rPr>
          <w:rFonts w:eastAsia="Calibri" w:cs="Arial"/>
          <w:bCs/>
          <w:sz w:val="21"/>
          <w:szCs w:val="21"/>
          <w:u w:val="single"/>
          <w:lang w:val="lv-LV" w:eastAsia="lv-LV"/>
        </w:rPr>
        <w:t>Samaksas nosacījumi:</w:t>
      </w:r>
      <w:r w:rsidRPr="00386759">
        <w:rPr>
          <w:rFonts w:eastAsia="Calibri" w:cs="Arial"/>
          <w:sz w:val="21"/>
          <w:szCs w:val="21"/>
          <w:lang w:val="lv-LV" w:eastAsia="lv-LV"/>
        </w:rPr>
        <w:t xml:space="preserve"> apmaksa tiek veikta 60 (sešdesmit) kalendāro dienu laikā no Iepirkuma (preču/pakalpojumu/darbu) pieņemšanas dokumenta parakstīšanas dienas, bet ne mazāk kā 30 (trīsdesmit) kalendāro dienu laikā </w:t>
      </w:r>
      <w:r w:rsidRPr="00386759">
        <w:rPr>
          <w:rFonts w:eastAsia="Times New Roman" w:cs="Arial"/>
          <w:color w:val="000000"/>
          <w:sz w:val="21"/>
          <w:szCs w:val="21"/>
          <w:lang w:val="lv-LV" w:eastAsia="lv-LV"/>
        </w:rPr>
        <w:t>(</w:t>
      </w:r>
      <w:r w:rsidRPr="00386759">
        <w:rPr>
          <w:rFonts w:eastAsia="Times New Roman" w:cs="Arial"/>
          <w:i/>
          <w:iCs/>
          <w:color w:val="000000"/>
          <w:sz w:val="21"/>
          <w:szCs w:val="21"/>
          <w:lang w:val="lv-LV" w:eastAsia="lv-LV"/>
        </w:rPr>
        <w:t>norādīt piedāvāto apmaksas termiņu</w:t>
      </w:r>
      <w:r w:rsidRPr="00386759">
        <w:rPr>
          <w:rFonts w:eastAsia="Times New Roman" w:cs="Arial"/>
          <w:color w:val="000000"/>
          <w:sz w:val="21"/>
          <w:szCs w:val="21"/>
          <w:lang w:val="lv-LV" w:eastAsia="lv-LV"/>
        </w:rPr>
        <w:t>)</w:t>
      </w:r>
      <w:r w:rsidRPr="00386759">
        <w:rPr>
          <w:rFonts w:eastAsia="Calibri" w:cs="Arial"/>
          <w:sz w:val="21"/>
          <w:szCs w:val="21"/>
          <w:lang w:val="lv-LV" w:eastAsia="lv-LV"/>
        </w:rPr>
        <w:t>.</w:t>
      </w:r>
    </w:p>
    <w:p w14:paraId="67FEBEEF" w14:textId="392F85A8" w:rsidR="00386759" w:rsidRPr="00386759" w:rsidRDefault="00386759" w:rsidP="00386759">
      <w:pPr>
        <w:spacing w:before="0" w:line="252" w:lineRule="auto"/>
        <w:ind w:firstLine="426"/>
        <w:rPr>
          <w:rFonts w:eastAsia="Calibri" w:cs="Arial"/>
          <w:bCs/>
          <w:sz w:val="21"/>
          <w:szCs w:val="21"/>
          <w:lang w:val="lv-LV" w:eastAsia="lv-LV"/>
        </w:rPr>
      </w:pPr>
      <w:r w:rsidRPr="00386759">
        <w:rPr>
          <w:rFonts w:eastAsia="Calibri" w:cs="Arial"/>
          <w:bCs/>
          <w:sz w:val="21"/>
          <w:szCs w:val="21"/>
          <w:u w:val="single"/>
          <w:lang w:val="lv-LV" w:eastAsia="lv-LV"/>
        </w:rPr>
        <w:t>Paredzamais pakalpojuma izpildes termiņš:</w:t>
      </w:r>
      <w:r w:rsidRPr="00386759">
        <w:rPr>
          <w:rFonts w:eastAsia="Calibri" w:cs="Arial"/>
          <w:bCs/>
          <w:sz w:val="21"/>
          <w:szCs w:val="21"/>
          <w:lang w:val="lv-LV" w:eastAsia="lv-LV"/>
        </w:rPr>
        <w:t xml:space="preserve"> līdz 2022. gada 31. decembrim (ieskaitot).</w:t>
      </w:r>
    </w:p>
    <w:p w14:paraId="32EFD54E" w14:textId="509717E3" w:rsidR="00386759" w:rsidRPr="00386759" w:rsidRDefault="00386759" w:rsidP="00386759">
      <w:pPr>
        <w:spacing w:before="0" w:line="252" w:lineRule="auto"/>
        <w:ind w:firstLine="426"/>
        <w:rPr>
          <w:rFonts w:eastAsia="Calibri" w:cs="Arial"/>
          <w:b/>
          <w:sz w:val="21"/>
          <w:szCs w:val="21"/>
          <w:lang w:val="lv-LV" w:eastAsia="lv-LV"/>
        </w:rPr>
      </w:pPr>
      <w:r w:rsidRPr="00386759">
        <w:rPr>
          <w:rFonts w:eastAsia="Calibri" w:cs="Arial"/>
          <w:bCs/>
          <w:sz w:val="21"/>
          <w:szCs w:val="21"/>
          <w:u w:val="single"/>
          <w:lang w:val="lv-LV" w:eastAsia="lv-LV"/>
        </w:rPr>
        <w:t>Pakalpojuma sniegšanas vieta:</w:t>
      </w:r>
      <w:r w:rsidRPr="00386759">
        <w:rPr>
          <w:rFonts w:eastAsia="Calibri" w:cs="Arial"/>
          <w:bCs/>
          <w:sz w:val="21"/>
          <w:szCs w:val="21"/>
          <w:lang w:val="lv-LV" w:eastAsia="lv-LV"/>
        </w:rPr>
        <w:t xml:space="preserve"> </w:t>
      </w:r>
      <w:r w:rsidRPr="00386759">
        <w:rPr>
          <w:rFonts w:eastAsia="Calibri" w:cs="Arial"/>
          <w:b/>
          <w:sz w:val="21"/>
          <w:szCs w:val="21"/>
          <w:lang w:val="lv-LV" w:eastAsia="lv-LV"/>
        </w:rPr>
        <w:t>Daugavpils, pretendenta telpās.</w:t>
      </w:r>
    </w:p>
    <w:p w14:paraId="35D6DC31" w14:textId="77777777" w:rsidR="00386759" w:rsidRPr="00386759" w:rsidRDefault="00386759" w:rsidP="00386759">
      <w:pPr>
        <w:spacing w:before="0" w:line="252" w:lineRule="auto"/>
        <w:ind w:firstLine="426"/>
        <w:rPr>
          <w:rFonts w:eastAsia="Calibri" w:cs="Arial"/>
          <w:sz w:val="21"/>
          <w:szCs w:val="21"/>
          <w:lang w:val="lv-LV" w:eastAsia="lv-LV"/>
        </w:rPr>
      </w:pPr>
      <w:r w:rsidRPr="00386759">
        <w:rPr>
          <w:rFonts w:eastAsia="Calibri" w:cs="Arial"/>
          <w:sz w:val="21"/>
          <w:szCs w:val="21"/>
          <w:lang w:val="lv-LV" w:eastAsia="lv-LV"/>
        </w:rPr>
        <w:t>Komercpiedāvājuma cena jānorāda EUR (bez PVN).</w:t>
      </w:r>
    </w:p>
    <w:p w14:paraId="0ECA08E3" w14:textId="77777777" w:rsidR="00386759" w:rsidRPr="00386759" w:rsidRDefault="00386759" w:rsidP="00386759">
      <w:pPr>
        <w:spacing w:before="0" w:line="252" w:lineRule="auto"/>
        <w:ind w:firstLine="426"/>
        <w:rPr>
          <w:rFonts w:eastAsia="Calibri" w:cs="Arial"/>
          <w:sz w:val="21"/>
          <w:szCs w:val="21"/>
          <w:lang w:val="lv-LV" w:eastAsia="lv-LV"/>
        </w:rPr>
      </w:pPr>
      <w:r w:rsidRPr="00386759">
        <w:rPr>
          <w:rFonts w:eastAsia="Calibri" w:cs="Arial"/>
          <w:sz w:val="21"/>
          <w:szCs w:val="21"/>
          <w:lang w:val="lv-LV" w:eastAsia="lv-LV"/>
        </w:rPr>
        <w:t xml:space="preserve">Komercpiedāvājuma cenā jābūt iekļautiem visiem izdevumiem kas saistīti ar Pakalpojuma sniegšanu, kā arī transportēšanas,  pārkraušanas un administratīvām izmaksām t.sk. muitas, dabas resursu u.c. nodokļi, saskaņā ar Latvijas Republikas tiesību aktiem, apdrošināšanai u.c. </w:t>
      </w:r>
    </w:p>
    <w:p w14:paraId="77C3B212" w14:textId="727A5D1A" w:rsidR="00386759" w:rsidRPr="00386759" w:rsidRDefault="00386759" w:rsidP="00386759">
      <w:pPr>
        <w:autoSpaceDE w:val="0"/>
        <w:autoSpaceDN w:val="0"/>
        <w:adjustRightInd w:val="0"/>
        <w:spacing w:before="0" w:after="120" w:line="240" w:lineRule="auto"/>
        <w:ind w:firstLine="567"/>
        <w:rPr>
          <w:rFonts w:eastAsia="Calibri" w:cs="Arial"/>
          <w:color w:val="000000"/>
          <w:sz w:val="21"/>
          <w:szCs w:val="21"/>
          <w:lang w:val="lv-LV" w:eastAsia="lv-LV"/>
        </w:rPr>
      </w:pPr>
      <w:r w:rsidRPr="00386759">
        <w:rPr>
          <w:rFonts w:eastAsia="Times New Roman" w:cs="Arial"/>
          <w:sz w:val="21"/>
          <w:szCs w:val="21"/>
          <w:lang w:val="lv-LV" w:eastAsia="lv-LV"/>
        </w:rPr>
        <w:t>Lūdzam Jūs līdz</w:t>
      </w:r>
      <w:r w:rsidRPr="00386759">
        <w:rPr>
          <w:rFonts w:eastAsia="Times New Roman" w:cs="Arial"/>
          <w:b/>
          <w:sz w:val="21"/>
          <w:szCs w:val="21"/>
          <w:lang w:val="lv-LV" w:eastAsia="lv-LV"/>
        </w:rPr>
        <w:t xml:space="preserve"> 2022. gada 25. februārim </w:t>
      </w:r>
      <w:r w:rsidRPr="00386759">
        <w:rPr>
          <w:rFonts w:cs="Arial"/>
          <w:sz w:val="21"/>
          <w:szCs w:val="21"/>
          <w:lang w:val="lv-LV"/>
        </w:rPr>
        <w:t xml:space="preserve">iesniegt komercpiedāvājumu </w:t>
      </w:r>
      <w:r w:rsidRPr="00386759">
        <w:rPr>
          <w:rFonts w:cs="Arial"/>
          <w:iCs/>
          <w:sz w:val="21"/>
          <w:szCs w:val="21"/>
          <w:lang w:val="lv-LV"/>
        </w:rPr>
        <w:t xml:space="preserve">ar paraksttiesīgās personas parakstu </w:t>
      </w:r>
      <w:r w:rsidRPr="00386759">
        <w:rPr>
          <w:rFonts w:cs="Arial"/>
          <w:iCs/>
          <w:sz w:val="21"/>
          <w:szCs w:val="21"/>
          <w:u w:val="single"/>
          <w:lang w:val="lv-LV"/>
        </w:rPr>
        <w:t>kopā ar piedāvāt</w:t>
      </w:r>
      <w:r>
        <w:rPr>
          <w:rFonts w:cs="Arial"/>
          <w:iCs/>
          <w:sz w:val="21"/>
          <w:szCs w:val="21"/>
          <w:u w:val="single"/>
          <w:lang w:val="lv-LV"/>
        </w:rPr>
        <w:t>o</w:t>
      </w:r>
      <w:r w:rsidRPr="00386759">
        <w:rPr>
          <w:rFonts w:cs="Arial"/>
          <w:iCs/>
          <w:sz w:val="21"/>
          <w:szCs w:val="21"/>
          <w:u w:val="single"/>
          <w:lang w:val="lv-LV"/>
        </w:rPr>
        <w:t xml:space="preserve"> </w:t>
      </w:r>
      <w:r>
        <w:rPr>
          <w:rFonts w:cs="Arial"/>
          <w:iCs/>
          <w:sz w:val="21"/>
          <w:szCs w:val="21"/>
          <w:u w:val="single"/>
          <w:lang w:val="lv-LV"/>
        </w:rPr>
        <w:t>pakalpojumu izcenojumiem</w:t>
      </w:r>
      <w:r w:rsidRPr="00386759">
        <w:rPr>
          <w:rFonts w:cs="Arial"/>
          <w:iCs/>
          <w:sz w:val="21"/>
          <w:szCs w:val="21"/>
          <w:u w:val="single"/>
          <w:lang w:val="lv-LV"/>
        </w:rPr>
        <w:t xml:space="preserve"> (elektroniskā veidā ar PDF rīku nolasāmā formātā)</w:t>
      </w:r>
      <w:r w:rsidRPr="00386759">
        <w:rPr>
          <w:rFonts w:cs="Arial"/>
          <w:i/>
          <w:sz w:val="21"/>
          <w:szCs w:val="21"/>
          <w:lang w:val="lv-LV"/>
        </w:rPr>
        <w:t xml:space="preserve"> </w:t>
      </w:r>
      <w:r w:rsidRPr="00386759">
        <w:rPr>
          <w:rFonts w:cs="Arial"/>
          <w:sz w:val="21"/>
          <w:szCs w:val="21"/>
          <w:lang w:val="lv-LV"/>
        </w:rPr>
        <w:t>VAS “Latvijas dzelzceļš”</w:t>
      </w:r>
      <w:r w:rsidRPr="00386759">
        <w:rPr>
          <w:rFonts w:cs="Arial"/>
          <w:color w:val="000000"/>
          <w:sz w:val="21"/>
          <w:szCs w:val="21"/>
          <w:lang w:val="lv-LV"/>
        </w:rPr>
        <w:t xml:space="preserve"> Sliežu ceļu pārvalde, Torņakalna iela 16, Rīgā, </w:t>
      </w:r>
      <w:r w:rsidRPr="00386759">
        <w:rPr>
          <w:rFonts w:cs="Arial"/>
          <w:sz w:val="21"/>
          <w:szCs w:val="21"/>
          <w:lang w:val="lv-LV"/>
        </w:rPr>
        <w:t>LV-1004</w:t>
      </w:r>
      <w:r w:rsidRPr="00386759">
        <w:rPr>
          <w:rFonts w:cs="Arial"/>
          <w:color w:val="000000"/>
          <w:sz w:val="21"/>
          <w:szCs w:val="21"/>
          <w:lang w:val="lv-LV"/>
        </w:rPr>
        <w:t xml:space="preserve"> vai elektroniskā formā </w:t>
      </w:r>
      <w:r w:rsidRPr="00386759">
        <w:rPr>
          <w:rFonts w:cs="Arial"/>
          <w:sz w:val="21"/>
          <w:szCs w:val="21"/>
          <w:lang w:val="lv-LV"/>
        </w:rPr>
        <w:t xml:space="preserve">(parakstītu un ieskenētu kopijas formā vai parakstītu ar drošu elektronisko parakstu), nosūtot </w:t>
      </w:r>
      <w:r w:rsidRPr="00386759">
        <w:rPr>
          <w:rFonts w:cs="Arial"/>
          <w:color w:val="000000"/>
          <w:sz w:val="21"/>
          <w:szCs w:val="21"/>
          <w:lang w:val="lv-LV"/>
        </w:rPr>
        <w:t xml:space="preserve">uz e-pastu: </w:t>
      </w:r>
      <w:hyperlink r:id="rId9" w:history="1">
        <w:r w:rsidRPr="00386759">
          <w:rPr>
            <w:rStyle w:val="Hipersaite"/>
            <w:rFonts w:cs="Arial"/>
            <w:sz w:val="21"/>
            <w:szCs w:val="21"/>
            <w:lang w:val="lv-LV"/>
          </w:rPr>
          <w:t>scp@ldz.lv</w:t>
        </w:r>
      </w:hyperlink>
      <w:r w:rsidRPr="00386759">
        <w:rPr>
          <w:rFonts w:cs="Arial"/>
          <w:b/>
          <w:bCs/>
          <w:sz w:val="21"/>
          <w:szCs w:val="21"/>
          <w:lang w:val="lv-LV"/>
        </w:rPr>
        <w:t>.</w:t>
      </w:r>
    </w:p>
    <w:p w14:paraId="299352ED" w14:textId="77777777" w:rsidR="00386759" w:rsidRPr="00386759" w:rsidRDefault="00386759" w:rsidP="00386759">
      <w:pPr>
        <w:spacing w:before="0" w:line="240" w:lineRule="auto"/>
        <w:jc w:val="left"/>
        <w:rPr>
          <w:rFonts w:eastAsia="Times New Roman" w:cs="Arial"/>
          <w:b/>
          <w:sz w:val="22"/>
          <w:szCs w:val="22"/>
          <w:lang w:val="lv-LV" w:eastAsia="lv-LV"/>
        </w:rPr>
      </w:pPr>
    </w:p>
    <w:p w14:paraId="13E127A4" w14:textId="77777777" w:rsidR="00386759" w:rsidRPr="00386759" w:rsidRDefault="00386759" w:rsidP="00386759">
      <w:pPr>
        <w:spacing w:before="0" w:line="240" w:lineRule="auto"/>
        <w:jc w:val="left"/>
        <w:rPr>
          <w:rFonts w:eastAsia="Times New Roman" w:cs="Arial"/>
          <w:szCs w:val="20"/>
          <w:lang w:val="lv-LV" w:eastAsia="lv-LV"/>
        </w:rPr>
      </w:pPr>
    </w:p>
    <w:p w14:paraId="3FBA7461" w14:textId="77777777" w:rsidR="00386759" w:rsidRPr="00386759" w:rsidRDefault="00386759" w:rsidP="00386759">
      <w:pPr>
        <w:spacing w:before="0" w:line="240" w:lineRule="auto"/>
        <w:jc w:val="left"/>
        <w:rPr>
          <w:rFonts w:eastAsia="Times New Roman" w:cs="Arial"/>
          <w:sz w:val="21"/>
          <w:szCs w:val="21"/>
          <w:lang w:val="lv-LV" w:eastAsia="lv-LV"/>
        </w:rPr>
      </w:pPr>
      <w:r w:rsidRPr="00386759">
        <w:rPr>
          <w:rFonts w:eastAsia="Times New Roman" w:cs="Arial"/>
          <w:sz w:val="21"/>
          <w:szCs w:val="21"/>
          <w:lang w:val="lv-LV" w:eastAsia="lv-LV"/>
        </w:rPr>
        <w:t>Kontaktpersona - 29532417</w:t>
      </w:r>
    </w:p>
    <w:p w14:paraId="04F6DFBB" w14:textId="1496925D" w:rsidR="00386759" w:rsidRDefault="00386759">
      <w:pPr>
        <w:spacing w:before="0" w:line="240" w:lineRule="auto"/>
        <w:jc w:val="left"/>
        <w:rPr>
          <w:rFonts w:eastAsia="Times New Roman" w:cs="Arial"/>
          <w:color w:val="000000"/>
          <w:sz w:val="21"/>
          <w:szCs w:val="21"/>
          <w:lang w:val="lv-LV"/>
        </w:rPr>
      </w:pPr>
      <w:r>
        <w:rPr>
          <w:rFonts w:cs="Arial"/>
          <w:color w:val="000000"/>
          <w:sz w:val="21"/>
          <w:szCs w:val="21"/>
          <w:lang w:val="lv-LV"/>
        </w:rPr>
        <w:br w:type="page"/>
      </w:r>
    </w:p>
    <w:p w14:paraId="2DDB53C5" w14:textId="77777777" w:rsidR="00386759" w:rsidRPr="006E7735" w:rsidRDefault="00386759" w:rsidP="00386759">
      <w:pPr>
        <w:jc w:val="right"/>
        <w:rPr>
          <w:rFonts w:cs="Arial"/>
          <w:sz w:val="22"/>
          <w:szCs w:val="22"/>
          <w:lang w:val="lv-LV"/>
        </w:rPr>
      </w:pPr>
      <w:r w:rsidRPr="006E7735">
        <w:rPr>
          <w:rFonts w:cs="Arial"/>
          <w:sz w:val="22"/>
          <w:szCs w:val="22"/>
          <w:lang w:val="lv-LV"/>
        </w:rPr>
        <w:lastRenderedPageBreak/>
        <w:t>1.pielikums</w:t>
      </w:r>
    </w:p>
    <w:p w14:paraId="522967D5" w14:textId="77777777" w:rsidR="00386759" w:rsidRPr="006E7735" w:rsidRDefault="00386759" w:rsidP="00386759">
      <w:pPr>
        <w:rPr>
          <w:rFonts w:cs="Arial"/>
          <w:sz w:val="22"/>
          <w:szCs w:val="22"/>
          <w:lang w:val="lv-LV"/>
        </w:rPr>
      </w:pPr>
    </w:p>
    <w:p w14:paraId="19814A39" w14:textId="77777777" w:rsidR="00386759" w:rsidRPr="006E7735" w:rsidRDefault="00386759" w:rsidP="00386759">
      <w:pPr>
        <w:pStyle w:val="Galvene"/>
        <w:tabs>
          <w:tab w:val="left" w:pos="9270"/>
        </w:tabs>
        <w:ind w:left="600" w:right="1"/>
        <w:jc w:val="center"/>
        <w:rPr>
          <w:rFonts w:cs="Arial"/>
          <w:b/>
          <w:sz w:val="21"/>
          <w:szCs w:val="21"/>
          <w:lang w:val="lv-LV"/>
        </w:rPr>
      </w:pPr>
      <w:r w:rsidRPr="006E7735">
        <w:rPr>
          <w:rFonts w:cs="Arial"/>
          <w:b/>
          <w:sz w:val="21"/>
          <w:szCs w:val="21"/>
          <w:lang w:val="lv-LV"/>
        </w:rPr>
        <w:t>Automašīnu remontdarbu un pakalpojumu izcenojumi</w:t>
      </w:r>
    </w:p>
    <w:p w14:paraId="10091925" w14:textId="77777777" w:rsidR="00386759" w:rsidRPr="006E7735" w:rsidRDefault="00386759" w:rsidP="00386759">
      <w:pPr>
        <w:pStyle w:val="Galvene"/>
        <w:tabs>
          <w:tab w:val="left" w:pos="9270"/>
        </w:tabs>
        <w:ind w:left="600" w:right="1"/>
        <w:rPr>
          <w:rFonts w:cs="Arial"/>
          <w:sz w:val="22"/>
          <w:szCs w:val="22"/>
          <w:lang w:val="lv-LV"/>
        </w:rPr>
      </w:pPr>
    </w:p>
    <w:tbl>
      <w:tblPr>
        <w:tblW w:w="92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134"/>
        <w:gridCol w:w="1702"/>
      </w:tblGrid>
      <w:tr w:rsidR="00386759" w:rsidRPr="006E7735" w14:paraId="0A5CD37E" w14:textId="77777777" w:rsidTr="009078D2">
        <w:trPr>
          <w:trHeight w:val="654"/>
        </w:trPr>
        <w:tc>
          <w:tcPr>
            <w:tcW w:w="709" w:type="dxa"/>
            <w:vAlign w:val="center"/>
          </w:tcPr>
          <w:p w14:paraId="481648E7"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Nr.</w:t>
            </w:r>
          </w:p>
          <w:p w14:paraId="19F7A30E"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p.k.</w:t>
            </w:r>
          </w:p>
        </w:tc>
        <w:tc>
          <w:tcPr>
            <w:tcW w:w="5670" w:type="dxa"/>
            <w:vAlign w:val="center"/>
          </w:tcPr>
          <w:p w14:paraId="4C372175"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Nosaukums</w:t>
            </w:r>
          </w:p>
        </w:tc>
        <w:tc>
          <w:tcPr>
            <w:tcW w:w="1134" w:type="dxa"/>
            <w:vAlign w:val="center"/>
          </w:tcPr>
          <w:p w14:paraId="7A0B6961" w14:textId="77777777" w:rsidR="00386759" w:rsidRPr="006E7735" w:rsidRDefault="00386759" w:rsidP="009078D2">
            <w:pPr>
              <w:pStyle w:val="Galvene"/>
              <w:tabs>
                <w:tab w:val="left" w:pos="9270"/>
              </w:tabs>
              <w:ind w:left="-105" w:right="-112"/>
              <w:jc w:val="center"/>
              <w:rPr>
                <w:rFonts w:cs="Arial"/>
                <w:sz w:val="21"/>
                <w:szCs w:val="21"/>
                <w:lang w:val="lv-LV"/>
              </w:rPr>
            </w:pPr>
            <w:proofErr w:type="spellStart"/>
            <w:r w:rsidRPr="006E7735">
              <w:rPr>
                <w:rFonts w:cs="Arial"/>
                <w:sz w:val="21"/>
                <w:szCs w:val="21"/>
                <w:lang w:val="lv-LV"/>
              </w:rPr>
              <w:t>Mērvien</w:t>
            </w:r>
            <w:proofErr w:type="spellEnd"/>
            <w:r w:rsidRPr="006E7735">
              <w:rPr>
                <w:rFonts w:cs="Arial"/>
                <w:sz w:val="21"/>
                <w:szCs w:val="21"/>
                <w:lang w:val="lv-LV"/>
              </w:rPr>
              <w:t>.</w:t>
            </w:r>
          </w:p>
        </w:tc>
        <w:tc>
          <w:tcPr>
            <w:tcW w:w="1702" w:type="dxa"/>
          </w:tcPr>
          <w:p w14:paraId="22D6B350"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Cena par vienu</w:t>
            </w:r>
          </w:p>
          <w:p w14:paraId="21A9CE52" w14:textId="77777777" w:rsidR="00386759" w:rsidRPr="006E7735" w:rsidRDefault="00386759" w:rsidP="009078D2">
            <w:pPr>
              <w:pStyle w:val="Galvene"/>
              <w:tabs>
                <w:tab w:val="left" w:pos="9270"/>
              </w:tabs>
              <w:ind w:left="-108" w:right="1"/>
              <w:jc w:val="center"/>
              <w:rPr>
                <w:rFonts w:cs="Arial"/>
                <w:sz w:val="21"/>
                <w:szCs w:val="21"/>
                <w:lang w:val="lv-LV"/>
              </w:rPr>
            </w:pPr>
            <w:r w:rsidRPr="006E7735">
              <w:rPr>
                <w:rFonts w:cs="Arial"/>
                <w:sz w:val="21"/>
                <w:szCs w:val="21"/>
                <w:lang w:val="lv-LV"/>
              </w:rPr>
              <w:t>vienību</w:t>
            </w:r>
            <w:smartTag w:uri="schemas-tilde-lv/tildestengine" w:element="currency2">
              <w:smartTagPr>
                <w:attr w:name="currency_text" w:val="EUR"/>
                <w:attr w:name="currency_value" w:val="."/>
                <w:attr w:name="currency_key" w:val="EUR"/>
                <w:attr w:name="currency_id" w:val="16"/>
              </w:smartTagPr>
              <w:r w:rsidRPr="006E7735">
                <w:rPr>
                  <w:rFonts w:cs="Arial"/>
                  <w:sz w:val="21"/>
                  <w:szCs w:val="21"/>
                  <w:lang w:val="lv-LV"/>
                </w:rPr>
                <w:t xml:space="preserve">, </w:t>
              </w:r>
              <w:r w:rsidRPr="006E7735">
                <w:rPr>
                  <w:rFonts w:cs="Arial"/>
                  <w:i/>
                  <w:sz w:val="21"/>
                  <w:szCs w:val="21"/>
                  <w:lang w:val="lv-LV"/>
                </w:rPr>
                <w:t>EUR</w:t>
              </w:r>
            </w:smartTag>
            <w:r w:rsidRPr="006E7735">
              <w:rPr>
                <w:rFonts w:cs="Arial"/>
                <w:sz w:val="21"/>
                <w:szCs w:val="21"/>
                <w:lang w:val="lv-LV"/>
              </w:rPr>
              <w:t xml:space="preserve">  (bez PVN)</w:t>
            </w:r>
          </w:p>
        </w:tc>
      </w:tr>
      <w:tr w:rsidR="00386759" w:rsidRPr="006E7735" w14:paraId="3F3EDEF0" w14:textId="77777777" w:rsidTr="009078D2">
        <w:trPr>
          <w:trHeight w:val="332"/>
        </w:trPr>
        <w:tc>
          <w:tcPr>
            <w:tcW w:w="9215" w:type="dxa"/>
            <w:gridSpan w:val="4"/>
          </w:tcPr>
          <w:p w14:paraId="262A48FD" w14:textId="77777777" w:rsidR="00386759" w:rsidRPr="006E7735" w:rsidRDefault="00386759" w:rsidP="009078D2">
            <w:pPr>
              <w:pStyle w:val="Galvene"/>
              <w:tabs>
                <w:tab w:val="left" w:pos="9270"/>
              </w:tabs>
              <w:ind w:right="1"/>
              <w:rPr>
                <w:rFonts w:cs="Arial"/>
                <w:sz w:val="21"/>
                <w:szCs w:val="21"/>
                <w:lang w:val="lv-LV"/>
              </w:rPr>
            </w:pPr>
            <w:r w:rsidRPr="006E7735">
              <w:rPr>
                <w:rFonts w:cs="Arial"/>
                <w:b/>
                <w:sz w:val="21"/>
                <w:szCs w:val="21"/>
                <w:lang w:val="lv-LV"/>
              </w:rPr>
              <w:t>Automašīnas pakalpojumu izcenojumi</w:t>
            </w:r>
          </w:p>
        </w:tc>
      </w:tr>
      <w:tr w:rsidR="00386759" w:rsidRPr="006E7735" w14:paraId="55DC43AD" w14:textId="77777777" w:rsidTr="009078D2">
        <w:trPr>
          <w:trHeight w:val="351"/>
        </w:trPr>
        <w:tc>
          <w:tcPr>
            <w:tcW w:w="709" w:type="dxa"/>
          </w:tcPr>
          <w:p w14:paraId="69FB6C89"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b/>
                <w:sz w:val="21"/>
                <w:szCs w:val="21"/>
                <w:lang w:val="lv-LV"/>
              </w:rPr>
              <w:t>1.</w:t>
            </w:r>
          </w:p>
        </w:tc>
        <w:tc>
          <w:tcPr>
            <w:tcW w:w="8506" w:type="dxa"/>
            <w:gridSpan w:val="3"/>
          </w:tcPr>
          <w:p w14:paraId="6D7FAB51" w14:textId="77777777" w:rsidR="00386759" w:rsidRPr="006E7735" w:rsidRDefault="00386759" w:rsidP="009078D2">
            <w:pPr>
              <w:pStyle w:val="Galvene"/>
              <w:tabs>
                <w:tab w:val="left" w:pos="9270"/>
              </w:tabs>
              <w:ind w:right="1"/>
              <w:rPr>
                <w:rFonts w:cs="Arial"/>
                <w:sz w:val="21"/>
                <w:szCs w:val="21"/>
                <w:lang w:val="lv-LV"/>
              </w:rPr>
            </w:pPr>
            <w:r w:rsidRPr="006E7735">
              <w:rPr>
                <w:rFonts w:cs="Arial"/>
                <w:b/>
                <w:sz w:val="21"/>
                <w:szCs w:val="21"/>
                <w:lang w:val="lv-LV"/>
              </w:rPr>
              <w:t>Automašīnas diagnostikas izcenojumi:</w:t>
            </w:r>
          </w:p>
        </w:tc>
      </w:tr>
      <w:tr w:rsidR="00386759" w:rsidRPr="006E7735" w14:paraId="41DA601D" w14:textId="77777777" w:rsidTr="009078D2">
        <w:tc>
          <w:tcPr>
            <w:tcW w:w="709" w:type="dxa"/>
          </w:tcPr>
          <w:p w14:paraId="7E1D2A6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1.1.</w:t>
            </w:r>
          </w:p>
        </w:tc>
        <w:tc>
          <w:tcPr>
            <w:tcW w:w="5670" w:type="dxa"/>
          </w:tcPr>
          <w:p w14:paraId="3FF164A0"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Dzinēja mehānismu bojājumu un ritošās daļas pārbaude</w:t>
            </w:r>
          </w:p>
        </w:tc>
        <w:tc>
          <w:tcPr>
            <w:tcW w:w="1134" w:type="dxa"/>
          </w:tcPr>
          <w:p w14:paraId="2AAE1D7A"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vAlign w:val="center"/>
          </w:tcPr>
          <w:p w14:paraId="74AD9281" w14:textId="77777777" w:rsidR="00386759" w:rsidRPr="006E7735" w:rsidRDefault="00386759" w:rsidP="009078D2">
            <w:pPr>
              <w:jc w:val="center"/>
              <w:rPr>
                <w:rFonts w:cs="Arial"/>
                <w:sz w:val="21"/>
                <w:szCs w:val="21"/>
                <w:lang w:val="lv-LV"/>
              </w:rPr>
            </w:pPr>
          </w:p>
        </w:tc>
      </w:tr>
      <w:tr w:rsidR="00386759" w:rsidRPr="006E7735" w14:paraId="1D1CF3F4" w14:textId="77777777" w:rsidTr="009078D2">
        <w:tc>
          <w:tcPr>
            <w:tcW w:w="709" w:type="dxa"/>
          </w:tcPr>
          <w:p w14:paraId="71A61F1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1.2.</w:t>
            </w:r>
          </w:p>
        </w:tc>
        <w:tc>
          <w:tcPr>
            <w:tcW w:w="5670" w:type="dxa"/>
          </w:tcPr>
          <w:p w14:paraId="0D046891"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Dzinēja un elektrosistēmu pārbaude ar datoru</w:t>
            </w:r>
          </w:p>
        </w:tc>
        <w:tc>
          <w:tcPr>
            <w:tcW w:w="1134" w:type="dxa"/>
          </w:tcPr>
          <w:p w14:paraId="7D2C2BA8"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2293D9F3" w14:textId="77777777" w:rsidR="00386759" w:rsidRPr="006E7735" w:rsidRDefault="00386759" w:rsidP="009078D2">
            <w:pPr>
              <w:jc w:val="center"/>
              <w:rPr>
                <w:rFonts w:cs="Arial"/>
                <w:sz w:val="21"/>
                <w:szCs w:val="21"/>
                <w:lang w:val="lv-LV"/>
              </w:rPr>
            </w:pPr>
          </w:p>
        </w:tc>
      </w:tr>
      <w:tr w:rsidR="00386759" w:rsidRPr="006E7735" w14:paraId="08470614" w14:textId="77777777" w:rsidTr="009078D2">
        <w:tc>
          <w:tcPr>
            <w:tcW w:w="709" w:type="dxa"/>
          </w:tcPr>
          <w:p w14:paraId="7AC7A5B6"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1.3.</w:t>
            </w:r>
          </w:p>
        </w:tc>
        <w:tc>
          <w:tcPr>
            <w:tcW w:w="5670" w:type="dxa"/>
          </w:tcPr>
          <w:p w14:paraId="582D41A9"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Bremžu iekārtu diagnostika (uz stenda)</w:t>
            </w:r>
          </w:p>
        </w:tc>
        <w:tc>
          <w:tcPr>
            <w:tcW w:w="1134" w:type="dxa"/>
          </w:tcPr>
          <w:p w14:paraId="5B3CC4B0"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45527B0A" w14:textId="77777777" w:rsidR="00386759" w:rsidRPr="006E7735" w:rsidRDefault="00386759" w:rsidP="009078D2">
            <w:pPr>
              <w:jc w:val="center"/>
              <w:rPr>
                <w:rFonts w:cs="Arial"/>
                <w:sz w:val="21"/>
                <w:szCs w:val="21"/>
                <w:lang w:val="lv-LV"/>
              </w:rPr>
            </w:pPr>
          </w:p>
        </w:tc>
      </w:tr>
      <w:tr w:rsidR="00386759" w:rsidRPr="006E7735" w14:paraId="1FCD4C05" w14:textId="77777777" w:rsidTr="009078D2">
        <w:trPr>
          <w:trHeight w:val="375"/>
        </w:trPr>
        <w:tc>
          <w:tcPr>
            <w:tcW w:w="709" w:type="dxa"/>
          </w:tcPr>
          <w:p w14:paraId="27C0DFC5" w14:textId="77777777" w:rsidR="00386759" w:rsidRPr="006E7735" w:rsidRDefault="00386759" w:rsidP="009078D2">
            <w:pPr>
              <w:pStyle w:val="Galvene"/>
              <w:tabs>
                <w:tab w:val="left" w:pos="9270"/>
              </w:tabs>
              <w:ind w:right="1"/>
              <w:jc w:val="center"/>
              <w:rPr>
                <w:rFonts w:cs="Arial"/>
                <w:b/>
                <w:sz w:val="21"/>
                <w:szCs w:val="21"/>
                <w:lang w:val="lv-LV"/>
              </w:rPr>
            </w:pPr>
            <w:r w:rsidRPr="006E7735">
              <w:rPr>
                <w:rFonts w:cs="Arial"/>
                <w:b/>
                <w:sz w:val="21"/>
                <w:szCs w:val="21"/>
                <w:lang w:val="lv-LV"/>
              </w:rPr>
              <w:t>2.</w:t>
            </w:r>
          </w:p>
        </w:tc>
        <w:tc>
          <w:tcPr>
            <w:tcW w:w="5670" w:type="dxa"/>
          </w:tcPr>
          <w:p w14:paraId="2D554C61" w14:textId="77777777" w:rsidR="00386759" w:rsidRPr="006E7735" w:rsidRDefault="00386759" w:rsidP="009078D2">
            <w:pPr>
              <w:pStyle w:val="Galvene"/>
              <w:tabs>
                <w:tab w:val="left" w:pos="9270"/>
              </w:tabs>
              <w:ind w:right="1"/>
              <w:rPr>
                <w:rFonts w:cs="Arial"/>
                <w:b/>
                <w:sz w:val="21"/>
                <w:szCs w:val="21"/>
                <w:lang w:val="lv-LV"/>
              </w:rPr>
            </w:pPr>
            <w:r w:rsidRPr="006E7735">
              <w:rPr>
                <w:rFonts w:cs="Arial"/>
                <w:b/>
                <w:sz w:val="21"/>
                <w:szCs w:val="21"/>
                <w:lang w:val="lv-LV"/>
              </w:rPr>
              <w:t>Tehniskās apkopes izcenojumi</w:t>
            </w:r>
          </w:p>
        </w:tc>
        <w:tc>
          <w:tcPr>
            <w:tcW w:w="1134" w:type="dxa"/>
          </w:tcPr>
          <w:p w14:paraId="3C5FE77A"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463FFCAD" w14:textId="77777777" w:rsidR="00386759" w:rsidRPr="006E7735" w:rsidRDefault="00386759" w:rsidP="009078D2">
            <w:pPr>
              <w:jc w:val="center"/>
              <w:rPr>
                <w:rFonts w:cs="Arial"/>
                <w:sz w:val="21"/>
                <w:szCs w:val="21"/>
                <w:lang w:val="lv-LV"/>
              </w:rPr>
            </w:pPr>
          </w:p>
        </w:tc>
      </w:tr>
      <w:tr w:rsidR="00386759" w:rsidRPr="006E7735" w14:paraId="1F5176FE" w14:textId="77777777" w:rsidTr="009078D2">
        <w:trPr>
          <w:trHeight w:val="436"/>
        </w:trPr>
        <w:tc>
          <w:tcPr>
            <w:tcW w:w="709" w:type="dxa"/>
          </w:tcPr>
          <w:p w14:paraId="21EA271F" w14:textId="77777777" w:rsidR="00386759" w:rsidRPr="006E7735" w:rsidRDefault="00386759" w:rsidP="009078D2">
            <w:pPr>
              <w:jc w:val="center"/>
              <w:rPr>
                <w:rFonts w:cs="Arial"/>
                <w:sz w:val="21"/>
                <w:szCs w:val="21"/>
                <w:lang w:val="lv-LV"/>
              </w:rPr>
            </w:pPr>
            <w:r w:rsidRPr="006E7735">
              <w:rPr>
                <w:rFonts w:cs="Arial"/>
                <w:b/>
                <w:sz w:val="21"/>
                <w:szCs w:val="21"/>
                <w:lang w:val="lv-LV"/>
              </w:rPr>
              <w:t>3.</w:t>
            </w:r>
          </w:p>
        </w:tc>
        <w:tc>
          <w:tcPr>
            <w:tcW w:w="8506" w:type="dxa"/>
            <w:gridSpan w:val="3"/>
          </w:tcPr>
          <w:p w14:paraId="2EEB98CB" w14:textId="77777777" w:rsidR="00386759" w:rsidRPr="006E7735" w:rsidRDefault="00386759" w:rsidP="009078D2">
            <w:pPr>
              <w:rPr>
                <w:rFonts w:cs="Arial"/>
                <w:sz w:val="21"/>
                <w:szCs w:val="21"/>
                <w:lang w:val="lv-LV"/>
              </w:rPr>
            </w:pPr>
            <w:r w:rsidRPr="006E7735">
              <w:rPr>
                <w:rFonts w:cs="Arial"/>
                <w:b/>
                <w:sz w:val="21"/>
                <w:szCs w:val="21"/>
                <w:lang w:val="lv-LV"/>
              </w:rPr>
              <w:t>Automašīnas remontdarbu izcenojumi:</w:t>
            </w:r>
          </w:p>
        </w:tc>
      </w:tr>
      <w:tr w:rsidR="00386759" w:rsidRPr="006E7735" w14:paraId="42D4611B" w14:textId="77777777" w:rsidTr="009078D2">
        <w:tc>
          <w:tcPr>
            <w:tcW w:w="709" w:type="dxa"/>
          </w:tcPr>
          <w:p w14:paraId="134EC08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3.1.</w:t>
            </w:r>
          </w:p>
        </w:tc>
        <w:tc>
          <w:tcPr>
            <w:tcW w:w="5670" w:type="dxa"/>
          </w:tcPr>
          <w:p w14:paraId="4F3D7F45"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 xml:space="preserve">Agregātu remonts, ritošās daļas remonts </w:t>
            </w:r>
          </w:p>
        </w:tc>
        <w:tc>
          <w:tcPr>
            <w:tcW w:w="1134" w:type="dxa"/>
          </w:tcPr>
          <w:p w14:paraId="05484DB1"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41D927B0" w14:textId="77777777" w:rsidR="00386759" w:rsidRPr="006E7735" w:rsidRDefault="00386759" w:rsidP="009078D2">
            <w:pPr>
              <w:jc w:val="center"/>
              <w:rPr>
                <w:rFonts w:cs="Arial"/>
                <w:sz w:val="21"/>
                <w:szCs w:val="21"/>
                <w:lang w:val="lv-LV"/>
              </w:rPr>
            </w:pPr>
          </w:p>
        </w:tc>
      </w:tr>
      <w:tr w:rsidR="00386759" w:rsidRPr="006E7735" w14:paraId="60AE96D1" w14:textId="77777777" w:rsidTr="009078D2">
        <w:tc>
          <w:tcPr>
            <w:tcW w:w="709" w:type="dxa"/>
          </w:tcPr>
          <w:p w14:paraId="689E1E4D"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3.2.</w:t>
            </w:r>
          </w:p>
        </w:tc>
        <w:tc>
          <w:tcPr>
            <w:tcW w:w="5670" w:type="dxa"/>
          </w:tcPr>
          <w:p w14:paraId="14FD537B"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Elektroiekārtu remonts</w:t>
            </w:r>
          </w:p>
        </w:tc>
        <w:tc>
          <w:tcPr>
            <w:tcW w:w="1134" w:type="dxa"/>
          </w:tcPr>
          <w:p w14:paraId="5578518D"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03DD6D16" w14:textId="77777777" w:rsidR="00386759" w:rsidRPr="006E7735" w:rsidRDefault="00386759" w:rsidP="009078D2">
            <w:pPr>
              <w:jc w:val="center"/>
              <w:rPr>
                <w:rFonts w:cs="Arial"/>
                <w:sz w:val="21"/>
                <w:szCs w:val="21"/>
                <w:lang w:val="lv-LV"/>
              </w:rPr>
            </w:pPr>
          </w:p>
        </w:tc>
      </w:tr>
      <w:tr w:rsidR="00386759" w:rsidRPr="006E7735" w14:paraId="77BD7C27" w14:textId="77777777" w:rsidTr="009078D2">
        <w:tc>
          <w:tcPr>
            <w:tcW w:w="709" w:type="dxa"/>
          </w:tcPr>
          <w:p w14:paraId="24DCC81D"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3.3.</w:t>
            </w:r>
          </w:p>
        </w:tc>
        <w:tc>
          <w:tcPr>
            <w:tcW w:w="5670" w:type="dxa"/>
          </w:tcPr>
          <w:p w14:paraId="44F5C17F"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Riepu maiņa un balansēšana</w:t>
            </w:r>
          </w:p>
        </w:tc>
        <w:tc>
          <w:tcPr>
            <w:tcW w:w="1134" w:type="dxa"/>
          </w:tcPr>
          <w:p w14:paraId="230D117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47648E8C" w14:textId="77777777" w:rsidR="00386759" w:rsidRPr="006E7735" w:rsidRDefault="00386759" w:rsidP="009078D2">
            <w:pPr>
              <w:jc w:val="center"/>
              <w:rPr>
                <w:rFonts w:cs="Arial"/>
                <w:sz w:val="21"/>
                <w:szCs w:val="21"/>
                <w:lang w:val="lv-LV"/>
              </w:rPr>
            </w:pPr>
          </w:p>
        </w:tc>
      </w:tr>
      <w:tr w:rsidR="00386759" w:rsidRPr="006E7735" w14:paraId="331C6633" w14:textId="77777777" w:rsidTr="009078D2">
        <w:tc>
          <w:tcPr>
            <w:tcW w:w="709" w:type="dxa"/>
          </w:tcPr>
          <w:p w14:paraId="3B50E891"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3.4.</w:t>
            </w:r>
          </w:p>
        </w:tc>
        <w:tc>
          <w:tcPr>
            <w:tcW w:w="5670" w:type="dxa"/>
          </w:tcPr>
          <w:p w14:paraId="29F6DB05"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Riepu remonts</w:t>
            </w:r>
          </w:p>
        </w:tc>
        <w:tc>
          <w:tcPr>
            <w:tcW w:w="1134" w:type="dxa"/>
          </w:tcPr>
          <w:p w14:paraId="7E3D0835"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0670DEB4" w14:textId="77777777" w:rsidR="00386759" w:rsidRPr="006E7735" w:rsidRDefault="00386759" w:rsidP="009078D2">
            <w:pPr>
              <w:jc w:val="center"/>
              <w:rPr>
                <w:rFonts w:cs="Arial"/>
                <w:sz w:val="21"/>
                <w:szCs w:val="21"/>
                <w:lang w:val="lv-LV"/>
              </w:rPr>
            </w:pPr>
          </w:p>
        </w:tc>
      </w:tr>
      <w:tr w:rsidR="00386759" w:rsidRPr="006E7735" w14:paraId="23632277" w14:textId="77777777" w:rsidTr="009078D2">
        <w:tc>
          <w:tcPr>
            <w:tcW w:w="709" w:type="dxa"/>
          </w:tcPr>
          <w:p w14:paraId="63897EF4"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3.5.</w:t>
            </w:r>
          </w:p>
        </w:tc>
        <w:tc>
          <w:tcPr>
            <w:tcW w:w="5670" w:type="dxa"/>
          </w:tcPr>
          <w:p w14:paraId="2CD83AF9"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Automašīnas virsbūves remonts un metināšanas darbi</w:t>
            </w:r>
          </w:p>
        </w:tc>
        <w:tc>
          <w:tcPr>
            <w:tcW w:w="1134" w:type="dxa"/>
          </w:tcPr>
          <w:p w14:paraId="7E5B1E3F"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08A45525" w14:textId="77777777" w:rsidR="00386759" w:rsidRPr="006E7735" w:rsidRDefault="00386759" w:rsidP="009078D2">
            <w:pPr>
              <w:jc w:val="center"/>
              <w:rPr>
                <w:rFonts w:cs="Arial"/>
                <w:sz w:val="21"/>
                <w:szCs w:val="21"/>
                <w:lang w:val="lv-LV"/>
              </w:rPr>
            </w:pPr>
          </w:p>
        </w:tc>
      </w:tr>
      <w:tr w:rsidR="00386759" w:rsidRPr="006E7735" w14:paraId="3AE01A16" w14:textId="77777777" w:rsidTr="009078D2">
        <w:trPr>
          <w:trHeight w:val="436"/>
        </w:trPr>
        <w:tc>
          <w:tcPr>
            <w:tcW w:w="709" w:type="dxa"/>
          </w:tcPr>
          <w:p w14:paraId="2D2E07A6" w14:textId="77777777" w:rsidR="00386759" w:rsidRPr="006E7735" w:rsidRDefault="00386759" w:rsidP="009078D2">
            <w:pPr>
              <w:jc w:val="center"/>
              <w:rPr>
                <w:rFonts w:cs="Arial"/>
                <w:sz w:val="21"/>
                <w:szCs w:val="21"/>
                <w:lang w:val="lv-LV"/>
              </w:rPr>
            </w:pPr>
            <w:r w:rsidRPr="006E7735">
              <w:rPr>
                <w:rFonts w:cs="Arial"/>
                <w:b/>
                <w:sz w:val="21"/>
                <w:szCs w:val="21"/>
                <w:lang w:val="lv-LV"/>
              </w:rPr>
              <w:t>4.</w:t>
            </w:r>
          </w:p>
        </w:tc>
        <w:tc>
          <w:tcPr>
            <w:tcW w:w="8506" w:type="dxa"/>
            <w:gridSpan w:val="3"/>
          </w:tcPr>
          <w:p w14:paraId="59E82BAB" w14:textId="77777777" w:rsidR="00386759" w:rsidRPr="006E7735" w:rsidRDefault="00386759" w:rsidP="009078D2">
            <w:pPr>
              <w:rPr>
                <w:rFonts w:cs="Arial"/>
                <w:sz w:val="21"/>
                <w:szCs w:val="21"/>
                <w:lang w:val="lv-LV"/>
              </w:rPr>
            </w:pPr>
            <w:r w:rsidRPr="006E7735">
              <w:rPr>
                <w:rFonts w:cs="Arial"/>
                <w:b/>
                <w:sz w:val="21"/>
                <w:szCs w:val="21"/>
                <w:lang w:val="lv-LV"/>
              </w:rPr>
              <w:t>Citu pakalpojumu izcenojumi:</w:t>
            </w:r>
          </w:p>
        </w:tc>
      </w:tr>
      <w:tr w:rsidR="00386759" w:rsidRPr="006E7735" w14:paraId="1C59A459" w14:textId="77777777" w:rsidTr="009078D2">
        <w:tc>
          <w:tcPr>
            <w:tcW w:w="709" w:type="dxa"/>
          </w:tcPr>
          <w:p w14:paraId="42558519"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4.1.</w:t>
            </w:r>
          </w:p>
        </w:tc>
        <w:tc>
          <w:tcPr>
            <w:tcW w:w="5670" w:type="dxa"/>
          </w:tcPr>
          <w:p w14:paraId="65DFF861"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Vieglo un smago auto mazgāšanas pakalpojumi</w:t>
            </w:r>
          </w:p>
        </w:tc>
        <w:tc>
          <w:tcPr>
            <w:tcW w:w="1134" w:type="dxa"/>
          </w:tcPr>
          <w:p w14:paraId="5C489B72"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68804811" w14:textId="77777777" w:rsidR="00386759" w:rsidRPr="006E7735" w:rsidRDefault="00386759" w:rsidP="009078D2">
            <w:pPr>
              <w:jc w:val="center"/>
              <w:rPr>
                <w:rFonts w:cs="Arial"/>
                <w:sz w:val="21"/>
                <w:szCs w:val="21"/>
                <w:lang w:val="lv-LV"/>
              </w:rPr>
            </w:pPr>
          </w:p>
        </w:tc>
      </w:tr>
      <w:tr w:rsidR="00386759" w:rsidRPr="006E7735" w14:paraId="325140E7" w14:textId="77777777" w:rsidTr="009078D2">
        <w:tc>
          <w:tcPr>
            <w:tcW w:w="709" w:type="dxa"/>
          </w:tcPr>
          <w:p w14:paraId="36029A96"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 xml:space="preserve">4.2. </w:t>
            </w:r>
          </w:p>
        </w:tc>
        <w:tc>
          <w:tcPr>
            <w:tcW w:w="5670" w:type="dxa"/>
          </w:tcPr>
          <w:p w14:paraId="1CF1456F"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Gaismas regu</w:t>
            </w:r>
            <w:r>
              <w:rPr>
                <w:rFonts w:cs="Arial"/>
                <w:sz w:val="21"/>
                <w:szCs w:val="21"/>
                <w:lang w:val="lv-LV"/>
              </w:rPr>
              <w:t>lēšana.</w:t>
            </w:r>
          </w:p>
        </w:tc>
        <w:tc>
          <w:tcPr>
            <w:tcW w:w="1134" w:type="dxa"/>
          </w:tcPr>
          <w:p w14:paraId="6F017E1A"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274F8FED" w14:textId="77777777" w:rsidR="00386759" w:rsidRPr="006E7735" w:rsidRDefault="00386759" w:rsidP="009078D2">
            <w:pPr>
              <w:jc w:val="center"/>
              <w:rPr>
                <w:rFonts w:cs="Arial"/>
                <w:sz w:val="21"/>
                <w:szCs w:val="21"/>
                <w:lang w:val="lv-LV"/>
              </w:rPr>
            </w:pPr>
          </w:p>
        </w:tc>
      </w:tr>
    </w:tbl>
    <w:p w14:paraId="7233B488" w14:textId="77777777" w:rsidR="00386759" w:rsidRPr="006E7735" w:rsidRDefault="00386759" w:rsidP="00386759">
      <w:pPr>
        <w:rPr>
          <w:rFonts w:cs="Arial"/>
          <w:sz w:val="22"/>
          <w:szCs w:val="22"/>
          <w:lang w:val="lv-LV"/>
        </w:rPr>
      </w:pPr>
    </w:p>
    <w:p w14:paraId="44A1C4B6" w14:textId="77777777" w:rsidR="00386759" w:rsidRPr="006E7735" w:rsidRDefault="00386759" w:rsidP="00386759">
      <w:pPr>
        <w:rPr>
          <w:rFonts w:cs="Arial"/>
          <w:sz w:val="22"/>
          <w:szCs w:val="22"/>
          <w:lang w:val="lv-LV"/>
        </w:rPr>
      </w:pPr>
    </w:p>
    <w:p w14:paraId="6F79C72F" w14:textId="77777777" w:rsidR="008C4AF1" w:rsidRPr="00461D19" w:rsidRDefault="008C4AF1" w:rsidP="00386759">
      <w:pPr>
        <w:pStyle w:val="Rekvizti"/>
        <w:jc w:val="both"/>
        <w:rPr>
          <w:rFonts w:ascii="Arial" w:hAnsi="Arial" w:cs="Arial"/>
          <w:noProof w:val="0"/>
          <w:color w:val="000000"/>
          <w:sz w:val="21"/>
          <w:szCs w:val="21"/>
          <w:lang w:val="lv-LV"/>
        </w:rPr>
      </w:pPr>
    </w:p>
    <w:sectPr w:rsidR="008C4AF1" w:rsidRPr="00461D19"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BC22" w14:textId="77777777" w:rsidR="003666C5" w:rsidRDefault="003666C5" w:rsidP="001F7D81">
      <w:pPr>
        <w:spacing w:before="0" w:line="240" w:lineRule="auto"/>
      </w:pPr>
      <w:r>
        <w:separator/>
      </w:r>
    </w:p>
  </w:endnote>
  <w:endnote w:type="continuationSeparator" w:id="0">
    <w:p w14:paraId="5BF33C88" w14:textId="77777777" w:rsidR="003666C5" w:rsidRDefault="003666C5"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0ECC" w14:textId="77777777" w:rsidR="003666C5" w:rsidRDefault="003666C5" w:rsidP="001F7D81">
      <w:pPr>
        <w:spacing w:before="0" w:line="240" w:lineRule="auto"/>
      </w:pPr>
      <w:r>
        <w:separator/>
      </w:r>
    </w:p>
  </w:footnote>
  <w:footnote w:type="continuationSeparator" w:id="0">
    <w:p w14:paraId="31A0D9BA" w14:textId="77777777" w:rsidR="003666C5" w:rsidRDefault="003666C5"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200"/>
    <w:multiLevelType w:val="multilevel"/>
    <w:tmpl w:val="74427BC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3877792"/>
    <w:multiLevelType w:val="hybridMultilevel"/>
    <w:tmpl w:val="35E89376"/>
    <w:lvl w:ilvl="0" w:tplc="C226A576">
      <w:start w:val="4"/>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4"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B4BC4"/>
    <w:rsid w:val="000E726B"/>
    <w:rsid w:val="00124F16"/>
    <w:rsid w:val="001569A2"/>
    <w:rsid w:val="00197446"/>
    <w:rsid w:val="001B0BF3"/>
    <w:rsid w:val="001C6489"/>
    <w:rsid w:val="001F7D81"/>
    <w:rsid w:val="00202505"/>
    <w:rsid w:val="00210DFE"/>
    <w:rsid w:val="00251680"/>
    <w:rsid w:val="00266A2D"/>
    <w:rsid w:val="002A703E"/>
    <w:rsid w:val="002B069C"/>
    <w:rsid w:val="002F2E70"/>
    <w:rsid w:val="00301876"/>
    <w:rsid w:val="0030526B"/>
    <w:rsid w:val="00345912"/>
    <w:rsid w:val="003666C5"/>
    <w:rsid w:val="00373065"/>
    <w:rsid w:val="00380084"/>
    <w:rsid w:val="00383130"/>
    <w:rsid w:val="0038512D"/>
    <w:rsid w:val="00386759"/>
    <w:rsid w:val="00390A22"/>
    <w:rsid w:val="003B2848"/>
    <w:rsid w:val="00401156"/>
    <w:rsid w:val="00412EBA"/>
    <w:rsid w:val="0042528F"/>
    <w:rsid w:val="004266D9"/>
    <w:rsid w:val="00460637"/>
    <w:rsid w:val="004B46B1"/>
    <w:rsid w:val="004D0C96"/>
    <w:rsid w:val="004F4045"/>
    <w:rsid w:val="005126AC"/>
    <w:rsid w:val="005419AB"/>
    <w:rsid w:val="005815F3"/>
    <w:rsid w:val="005B0AF6"/>
    <w:rsid w:val="00640D48"/>
    <w:rsid w:val="006462A5"/>
    <w:rsid w:val="00666B06"/>
    <w:rsid w:val="006C1892"/>
    <w:rsid w:val="0071192B"/>
    <w:rsid w:val="00722283"/>
    <w:rsid w:val="00725D64"/>
    <w:rsid w:val="00753CDF"/>
    <w:rsid w:val="007657C3"/>
    <w:rsid w:val="00790D3F"/>
    <w:rsid w:val="007B0368"/>
    <w:rsid w:val="007D303A"/>
    <w:rsid w:val="00850EE4"/>
    <w:rsid w:val="008B0B11"/>
    <w:rsid w:val="008B5B54"/>
    <w:rsid w:val="008C2BA1"/>
    <w:rsid w:val="008C4AF1"/>
    <w:rsid w:val="008C6D74"/>
    <w:rsid w:val="008D1BFC"/>
    <w:rsid w:val="008E16B6"/>
    <w:rsid w:val="0093668F"/>
    <w:rsid w:val="009B4A66"/>
    <w:rsid w:val="009C024F"/>
    <w:rsid w:val="009E4EB2"/>
    <w:rsid w:val="009F16C5"/>
    <w:rsid w:val="009F5DF0"/>
    <w:rsid w:val="00A26036"/>
    <w:rsid w:val="00A716B8"/>
    <w:rsid w:val="00A919B7"/>
    <w:rsid w:val="00AF4D05"/>
    <w:rsid w:val="00AF7705"/>
    <w:rsid w:val="00B04819"/>
    <w:rsid w:val="00B21E60"/>
    <w:rsid w:val="00B244D7"/>
    <w:rsid w:val="00B52226"/>
    <w:rsid w:val="00B5259A"/>
    <w:rsid w:val="00B62518"/>
    <w:rsid w:val="00B81412"/>
    <w:rsid w:val="00B903CC"/>
    <w:rsid w:val="00B959F9"/>
    <w:rsid w:val="00CA34ED"/>
    <w:rsid w:val="00CC518A"/>
    <w:rsid w:val="00D268D2"/>
    <w:rsid w:val="00D55894"/>
    <w:rsid w:val="00D970F5"/>
    <w:rsid w:val="00DB1623"/>
    <w:rsid w:val="00DF232D"/>
    <w:rsid w:val="00E1529A"/>
    <w:rsid w:val="00E44BA5"/>
    <w:rsid w:val="00E54F15"/>
    <w:rsid w:val="00E86257"/>
    <w:rsid w:val="00EC0F61"/>
    <w:rsid w:val="00EC4D3E"/>
    <w:rsid w:val="00F024C1"/>
    <w:rsid w:val="00F149FC"/>
    <w:rsid w:val="00F44C7C"/>
    <w:rsid w:val="00F5389F"/>
    <w:rsid w:val="00F574DB"/>
    <w:rsid w:val="00F9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6732F4A0"/>
  <w14:defaultImageDpi w14:val="32767"/>
  <w15:docId w15:val="{9881EB36-F2C0-4233-B077-587E5630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styleId="Neatrisintapieminana">
    <w:name w:val="Unresolved Mention"/>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0AF5F5-80C7-4BEF-BFE4-A799EC28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2</Pages>
  <Words>2187</Words>
  <Characters>1248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2022-02-11T09:52:00Z</dcterms:created>
  <dcterms:modified xsi:type="dcterms:W3CDTF">2022-02-11T09:52:00Z</dcterms:modified>
</cp:coreProperties>
</file>