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4242" w14:textId="77777777" w:rsidR="007719C7" w:rsidRPr="002933CC" w:rsidRDefault="00503AFF" w:rsidP="00722283">
      <w:pPr>
        <w:rPr>
          <w:lang w:val="lv-LV"/>
        </w:rPr>
      </w:pPr>
      <w:r w:rsidRPr="002933CC">
        <w:rPr>
          <w:noProof/>
          <w:lang w:val="lv-LV" w:eastAsia="lv-LV"/>
        </w:rPr>
        <w:drawing>
          <wp:anchor distT="0" distB="0" distL="114300" distR="114300" simplePos="0" relativeHeight="251657728" behindDoc="1" locked="0" layoutInCell="1" allowOverlap="1" wp14:anchorId="6EAE0BF3" wp14:editId="260D5C4B">
            <wp:simplePos x="0" y="0"/>
            <wp:positionH relativeFrom="page">
              <wp:posOffset>5715</wp:posOffset>
            </wp:positionH>
            <wp:positionV relativeFrom="page">
              <wp:posOffset>0</wp:posOffset>
            </wp:positionV>
            <wp:extent cx="7543800" cy="1727835"/>
            <wp:effectExtent l="0" t="0" r="0" b="571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C938C" w14:textId="77777777" w:rsidR="007719C7" w:rsidRPr="002933CC" w:rsidRDefault="007719C7" w:rsidP="00722283">
      <w:pPr>
        <w:rPr>
          <w:lang w:val="lv-LV"/>
        </w:rPr>
      </w:pPr>
    </w:p>
    <w:p w14:paraId="4AE4FA0A" w14:textId="77777777" w:rsidR="00FF460F" w:rsidRPr="002933CC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4D593849" w14:textId="77777777" w:rsidR="00FF460F" w:rsidRPr="002933CC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423CFC34" w14:textId="77777777" w:rsidR="00503AFF" w:rsidRPr="002933CC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</w:p>
    <w:p w14:paraId="38A42E42" w14:textId="51CFD7C3" w:rsidR="00503AFF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  <w:r w:rsidRPr="002933CC">
        <w:rPr>
          <w:rFonts w:cs="Arial"/>
          <w:b/>
          <w:caps/>
          <w:sz w:val="22"/>
          <w:szCs w:val="22"/>
          <w:lang w:val="lv-LV"/>
        </w:rPr>
        <w:t>UZAICINĀJUMs komercpiedāvājuma iesniegšanai</w:t>
      </w:r>
    </w:p>
    <w:p w14:paraId="2D953EB0" w14:textId="77777777" w:rsidR="005E3A8A" w:rsidRPr="002933CC" w:rsidRDefault="005E3A8A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</w:p>
    <w:p w14:paraId="7B0C1B54" w14:textId="484C5E12" w:rsidR="00342E6C" w:rsidRDefault="00342E6C" w:rsidP="005E3A8A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2933CC">
        <w:rPr>
          <w:rFonts w:cs="Arial"/>
          <w:sz w:val="22"/>
          <w:szCs w:val="22"/>
          <w:lang w:val="lv-LV"/>
        </w:rPr>
        <w:t xml:space="preserve">Valsts akciju sabiedrības “Latvijas dzelzceļš” Elektrotehniskā pārvalde organizē </w:t>
      </w:r>
      <w:r w:rsidR="007A74F0" w:rsidRPr="002933CC">
        <w:rPr>
          <w:rFonts w:cs="Arial"/>
          <w:sz w:val="22"/>
          <w:szCs w:val="22"/>
          <w:lang w:val="lv-LV"/>
        </w:rPr>
        <w:t>tirgus</w:t>
      </w:r>
      <w:r w:rsidR="0075780A" w:rsidRPr="002933CC">
        <w:rPr>
          <w:rFonts w:cs="Arial"/>
          <w:sz w:val="22"/>
          <w:szCs w:val="22"/>
          <w:lang w:val="lv-LV"/>
        </w:rPr>
        <w:t xml:space="preserve"> izpēti</w:t>
      </w:r>
      <w:r w:rsidRPr="002933CC">
        <w:rPr>
          <w:rFonts w:cs="Arial"/>
          <w:sz w:val="22"/>
          <w:szCs w:val="22"/>
          <w:lang w:val="lv-LV"/>
        </w:rPr>
        <w:t xml:space="preserve"> </w:t>
      </w:r>
      <w:r w:rsidR="00AF7DAC">
        <w:rPr>
          <w:rFonts w:cs="Arial"/>
          <w:sz w:val="22"/>
          <w:szCs w:val="22"/>
          <w:lang w:val="lv-LV"/>
        </w:rPr>
        <w:t>"</w:t>
      </w:r>
      <w:r w:rsidR="00D303FB">
        <w:rPr>
          <w:rFonts w:cs="Arial"/>
          <w:b/>
          <w:bCs/>
          <w:sz w:val="22"/>
          <w:szCs w:val="22"/>
          <w:lang w:val="lv-LV"/>
        </w:rPr>
        <w:t>Vienfāzes eļļas t</w:t>
      </w:r>
      <w:r w:rsidR="000A04F0" w:rsidRPr="00AF7DAC">
        <w:rPr>
          <w:rFonts w:cs="Arial"/>
          <w:b/>
          <w:bCs/>
          <w:sz w:val="22"/>
          <w:szCs w:val="22"/>
          <w:lang w:val="lv-LV"/>
        </w:rPr>
        <w:t>ransformatoru</w:t>
      </w:r>
      <w:r w:rsidR="00E05167" w:rsidRPr="00AF7DAC">
        <w:rPr>
          <w:rFonts w:cs="Arial"/>
          <w:b/>
          <w:bCs/>
          <w:sz w:val="22"/>
          <w:szCs w:val="22"/>
          <w:lang w:val="lv-LV"/>
        </w:rPr>
        <w:t xml:space="preserve"> </w:t>
      </w:r>
      <w:r w:rsidR="00026169" w:rsidRPr="00AF7DAC">
        <w:rPr>
          <w:rFonts w:cs="Arial"/>
          <w:b/>
          <w:bCs/>
          <w:sz w:val="22"/>
          <w:szCs w:val="22"/>
          <w:lang w:val="lv-LV"/>
        </w:rPr>
        <w:t>piegād</w:t>
      </w:r>
      <w:r w:rsidR="00AF7DAC" w:rsidRPr="00AF7DAC">
        <w:rPr>
          <w:rFonts w:cs="Arial"/>
          <w:b/>
          <w:bCs/>
          <w:sz w:val="22"/>
          <w:szCs w:val="22"/>
          <w:lang w:val="lv-LV"/>
        </w:rPr>
        <w:t>e</w:t>
      </w:r>
      <w:r w:rsidR="00AF7DAC">
        <w:rPr>
          <w:rFonts w:cs="Arial"/>
          <w:sz w:val="22"/>
          <w:szCs w:val="22"/>
          <w:lang w:val="lv-LV"/>
        </w:rPr>
        <w:t>”</w:t>
      </w:r>
      <w:r w:rsidR="00026169" w:rsidRPr="002933CC">
        <w:rPr>
          <w:rFonts w:cs="Arial"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 xml:space="preserve">saskaņā ar zemāk pievienoto sarakstu (turpmāk – </w:t>
      </w:r>
      <w:r w:rsidR="0075780A" w:rsidRPr="002933CC">
        <w:rPr>
          <w:rFonts w:cs="Arial"/>
          <w:sz w:val="22"/>
          <w:szCs w:val="22"/>
          <w:lang w:val="lv-LV"/>
        </w:rPr>
        <w:t>Iepirkums</w:t>
      </w:r>
      <w:r w:rsidRPr="002933CC">
        <w:rPr>
          <w:rFonts w:cs="Arial"/>
          <w:sz w:val="22"/>
          <w:szCs w:val="22"/>
          <w:lang w:val="lv-LV"/>
        </w:rPr>
        <w:t xml:space="preserve">), tādēļ aicinām Jūs, ieinteresētības gadījumā, iesniegt savu </w:t>
      </w:r>
      <w:proofErr w:type="spellStart"/>
      <w:r w:rsidRPr="002933CC">
        <w:rPr>
          <w:rFonts w:cs="Arial"/>
          <w:sz w:val="22"/>
          <w:szCs w:val="22"/>
          <w:lang w:val="lv-LV"/>
        </w:rPr>
        <w:t>komercpiedāvājumu</w:t>
      </w:r>
      <w:proofErr w:type="spellEnd"/>
      <w:r w:rsidRPr="002933CC">
        <w:rPr>
          <w:rFonts w:cs="Arial"/>
          <w:sz w:val="22"/>
          <w:szCs w:val="22"/>
          <w:lang w:val="lv-LV"/>
        </w:rPr>
        <w:t>:</w:t>
      </w:r>
    </w:p>
    <w:p w14:paraId="0081C7B7" w14:textId="77777777" w:rsidR="00C76B4E" w:rsidRPr="002933CC" w:rsidRDefault="00C76B4E" w:rsidP="005E3A8A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9"/>
        <w:gridCol w:w="2618"/>
        <w:gridCol w:w="906"/>
        <w:gridCol w:w="708"/>
        <w:gridCol w:w="708"/>
        <w:gridCol w:w="708"/>
        <w:gridCol w:w="710"/>
        <w:gridCol w:w="972"/>
        <w:gridCol w:w="996"/>
      </w:tblGrid>
      <w:tr w:rsidR="00544512" w:rsidRPr="00544512" w14:paraId="610353FE" w14:textId="77777777" w:rsidTr="005E3A8A">
        <w:trPr>
          <w:trHeight w:val="288"/>
        </w:trPr>
        <w:tc>
          <w:tcPr>
            <w:tcW w:w="3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DA47C5" w14:textId="77777777" w:rsidR="00D303FB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N.</w:t>
            </w:r>
          </w:p>
          <w:p w14:paraId="49FBE219" w14:textId="77777777" w:rsidR="00D303FB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P.</w:t>
            </w:r>
          </w:p>
          <w:p w14:paraId="69D8590C" w14:textId="00B20F26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 xml:space="preserve">K. </w:t>
            </w:r>
          </w:p>
        </w:tc>
        <w:tc>
          <w:tcPr>
            <w:tcW w:w="14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DD0431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Preces nosaukums, specifikācija</w:t>
            </w:r>
          </w:p>
        </w:tc>
        <w:tc>
          <w:tcPr>
            <w:tcW w:w="50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F695AE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Mēr-vienība</w:t>
            </w:r>
          </w:p>
        </w:tc>
        <w:tc>
          <w:tcPr>
            <w:tcW w:w="156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D911CD" w14:textId="2FDB9132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Daudzums</w:t>
            </w:r>
            <w:r w:rsidR="00130435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*</w:t>
            </w:r>
          </w:p>
        </w:tc>
        <w:tc>
          <w:tcPr>
            <w:tcW w:w="5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8C93ED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Cena par vienību, EUR (bez PVN)</w:t>
            </w:r>
          </w:p>
        </w:tc>
        <w:tc>
          <w:tcPr>
            <w:tcW w:w="5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13DC9D" w14:textId="77777777" w:rsidR="00544512" w:rsidRPr="00544512" w:rsidRDefault="00544512" w:rsidP="00544512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Summa, EUR (bez PVN)</w:t>
            </w:r>
          </w:p>
        </w:tc>
      </w:tr>
      <w:tr w:rsidR="00544512" w:rsidRPr="00544512" w14:paraId="084DC40F" w14:textId="77777777" w:rsidTr="005E3A8A">
        <w:trPr>
          <w:cantSplit/>
          <w:trHeight w:val="1452"/>
        </w:trPr>
        <w:tc>
          <w:tcPr>
            <w:tcW w:w="39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BA12C2" w14:textId="77777777" w:rsidR="00544512" w:rsidRPr="00544512" w:rsidRDefault="00544512" w:rsidP="00544512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44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6E945D" w14:textId="77777777" w:rsidR="00544512" w:rsidRPr="00544512" w:rsidRDefault="00544512" w:rsidP="00544512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50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3E7F3C" w14:textId="77777777" w:rsidR="00544512" w:rsidRPr="00544512" w:rsidRDefault="00544512" w:rsidP="00544512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A41DA1" w14:textId="77777777" w:rsidR="00544512" w:rsidRPr="00544512" w:rsidRDefault="00544512" w:rsidP="00544512">
            <w:pPr>
              <w:spacing w:before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EPR-1</w:t>
            </w:r>
          </w:p>
        </w:tc>
        <w:tc>
          <w:tcPr>
            <w:tcW w:w="39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11747F" w14:textId="77777777" w:rsidR="00544512" w:rsidRPr="00544512" w:rsidRDefault="00544512" w:rsidP="00544512">
            <w:pPr>
              <w:spacing w:before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EPR-2</w:t>
            </w:r>
          </w:p>
        </w:tc>
        <w:tc>
          <w:tcPr>
            <w:tcW w:w="39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AED8CB" w14:textId="77777777" w:rsidR="00544512" w:rsidRPr="00544512" w:rsidRDefault="00544512" w:rsidP="00544512">
            <w:pPr>
              <w:spacing w:before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EPR-3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BFC779" w14:textId="77777777" w:rsidR="00544512" w:rsidRPr="00544512" w:rsidRDefault="00544512" w:rsidP="00544512">
            <w:pPr>
              <w:spacing w:before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KOPĀ</w:t>
            </w:r>
          </w:p>
        </w:tc>
        <w:tc>
          <w:tcPr>
            <w:tcW w:w="53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54642C" w14:textId="77777777" w:rsidR="00544512" w:rsidRPr="00544512" w:rsidRDefault="00544512" w:rsidP="00544512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55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939F2A" w14:textId="77777777" w:rsidR="00544512" w:rsidRPr="00544512" w:rsidRDefault="00544512" w:rsidP="00544512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6D3D2D" w:rsidRPr="00544512" w14:paraId="75D9B47F" w14:textId="77777777" w:rsidTr="005E3A8A">
        <w:trPr>
          <w:trHeight w:val="552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3E9A8F" w14:textId="45C329C4" w:rsidR="006D3D2D" w:rsidRPr="00544512" w:rsidRDefault="00D303FB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14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C319F" w14:textId="19522CF1" w:rsidR="006D3D2D" w:rsidRPr="005E3A8A" w:rsidRDefault="006D3D2D" w:rsidP="006D3D2D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5E3A8A">
              <w:rPr>
                <w:rFonts w:eastAsia="Times New Roman" w:cs="Arial"/>
                <w:color w:val="000000"/>
                <w:szCs w:val="20"/>
                <w:lang w:val="lv-LV" w:eastAsia="lv-LV"/>
              </w:rPr>
              <w:t>Vienfāzes transformators OM 1,25kVА/10kV vai ekvivalents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C87A26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F866" w14:textId="07B8E3E0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39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0672" w14:textId="5B0AC349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3</w:t>
            </w:r>
          </w:p>
        </w:tc>
        <w:tc>
          <w:tcPr>
            <w:tcW w:w="39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40F64" w14:textId="10B7DA45" w:rsidR="006D3D2D" w:rsidRPr="00544512" w:rsidRDefault="00D303FB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3</w:t>
            </w:r>
            <w:r w:rsidR="006D3D2D"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F5036" w14:textId="0AF9C593" w:rsidR="006D3D2D" w:rsidRPr="00544512" w:rsidRDefault="00D303FB" w:rsidP="006D3D2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6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44FC23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89A05B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6D3D2D" w:rsidRPr="00544512" w14:paraId="74F24B0E" w14:textId="77777777" w:rsidTr="005E3A8A">
        <w:trPr>
          <w:trHeight w:val="552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EE6CA4" w14:textId="29A8909A" w:rsidR="006D3D2D" w:rsidRPr="00544512" w:rsidRDefault="00D303FB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A96D6" w14:textId="0092DFEA" w:rsidR="006D3D2D" w:rsidRPr="005E3A8A" w:rsidRDefault="006D3D2D" w:rsidP="006D3D2D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5E3A8A">
              <w:rPr>
                <w:rFonts w:eastAsia="Times New Roman" w:cs="Arial"/>
                <w:color w:val="000000"/>
                <w:szCs w:val="20"/>
                <w:lang w:val="lv-LV" w:eastAsia="lv-LV"/>
              </w:rPr>
              <w:t>Vienfāzes transformators OM 4,0kVА/10kV  vai ekvivalents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095F9E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FC01" w14:textId="6787EC93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7067" w14:textId="648B9FF0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2088B" w14:textId="3AD07A03" w:rsidR="006D3D2D" w:rsidRPr="00544512" w:rsidRDefault="00D303FB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1</w:t>
            </w:r>
            <w:r w:rsidR="006D3D2D"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E9058" w14:textId="255CA5D5" w:rsidR="006D3D2D" w:rsidRPr="00544512" w:rsidRDefault="00D303FB" w:rsidP="006D3D2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C43D43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6EFD26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6D3D2D" w:rsidRPr="00544512" w14:paraId="49D0B0E7" w14:textId="77777777" w:rsidTr="00D303FB">
        <w:trPr>
          <w:trHeight w:val="552"/>
        </w:trPr>
        <w:tc>
          <w:tcPr>
            <w:tcW w:w="39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365764" w14:textId="6D1F4D85" w:rsidR="006D3D2D" w:rsidRPr="00544512" w:rsidRDefault="00D303FB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3622E" w14:textId="1DA4B6A1" w:rsidR="006D3D2D" w:rsidRPr="005E3A8A" w:rsidRDefault="006D3D2D" w:rsidP="006D3D2D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5E3A8A">
              <w:rPr>
                <w:rFonts w:eastAsia="Times New Roman" w:cs="Arial"/>
                <w:color w:val="000000"/>
                <w:szCs w:val="20"/>
                <w:lang w:val="lv-LV" w:eastAsia="lv-LV"/>
              </w:rPr>
              <w:t>Vienfāzes transformators OM 10kVА/10kV  vai ekvivalents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9A6A29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6C81" w14:textId="63B2AC9E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60E2" w14:textId="5895051C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3BE01" w14:textId="02406DFA" w:rsidR="006D3D2D" w:rsidRPr="00544512" w:rsidRDefault="00D303FB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1</w:t>
            </w:r>
            <w:r w:rsidR="006D3D2D"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D0887" w14:textId="6A466D5A" w:rsidR="006D3D2D" w:rsidRPr="00544512" w:rsidRDefault="00D303FB" w:rsidP="006D3D2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FCE68E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25A251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6D3D2D" w:rsidRPr="00544512" w14:paraId="1BFBCB62" w14:textId="77777777" w:rsidTr="00D303FB">
        <w:trPr>
          <w:trHeight w:val="552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1F5F96" w14:textId="1214B651" w:rsidR="006D3D2D" w:rsidRPr="00544512" w:rsidRDefault="00D303FB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2FD3E" w14:textId="52FEEED1" w:rsidR="006D3D2D" w:rsidRPr="00D303FB" w:rsidRDefault="006D3D2D" w:rsidP="006D3D2D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5E3A8A">
              <w:rPr>
                <w:rFonts w:eastAsia="Times New Roman" w:cs="Arial"/>
                <w:color w:val="000000"/>
                <w:szCs w:val="20"/>
                <w:lang w:val="lv-LV" w:eastAsia="lv-LV"/>
              </w:rPr>
              <w:t xml:space="preserve">Vienfāzes transformators OM 10kVА/6kV vai ekvivalents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DA281C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AC4A" w14:textId="469B7809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5EEF" w14:textId="5558C8DC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5DEAC" w14:textId="18F1F163" w:rsidR="006D3D2D" w:rsidRPr="00544512" w:rsidRDefault="00D303FB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1</w:t>
            </w:r>
            <w:r w:rsidR="006D3D2D" w:rsidRPr="006D3D2D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C633F" w14:textId="0FC1EE6E" w:rsidR="006D3D2D" w:rsidRPr="00544512" w:rsidRDefault="00D303FB" w:rsidP="006D3D2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283DFA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DE94B5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D303FB" w:rsidRPr="00544512" w14:paraId="0908CB82" w14:textId="77777777" w:rsidTr="00D303FB">
        <w:trPr>
          <w:trHeight w:val="552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1CAF70" w14:textId="4619F395" w:rsidR="00D303FB" w:rsidRDefault="00D303FB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5.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33D3F" w14:textId="722ECCA9" w:rsidR="00D303FB" w:rsidRPr="005E3A8A" w:rsidRDefault="00D303FB" w:rsidP="006D3D2D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D303FB">
              <w:rPr>
                <w:rFonts w:eastAsia="Times New Roman" w:cs="Arial"/>
                <w:color w:val="000000"/>
                <w:szCs w:val="20"/>
                <w:lang w:val="lv-LV" w:eastAsia="lv-LV"/>
              </w:rPr>
              <w:t>Vienfāzes transformators OM 4kVА/6kV  vai ekvivalents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D16066" w14:textId="720200DB" w:rsidR="00D303FB" w:rsidRPr="00544512" w:rsidRDefault="00D303FB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D99D" w14:textId="51E7D236" w:rsidR="00D303FB" w:rsidRPr="006D3D2D" w:rsidRDefault="00D303FB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0420" w14:textId="77777777" w:rsidR="00D303FB" w:rsidRPr="006D3D2D" w:rsidRDefault="00D303FB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2F9EC" w14:textId="77777777" w:rsidR="00D303FB" w:rsidRDefault="00D303FB" w:rsidP="006D3D2D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A9259" w14:textId="457836D0" w:rsidR="00D303FB" w:rsidRDefault="00D303FB" w:rsidP="006D3D2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D4258" w14:textId="77777777" w:rsidR="00D303FB" w:rsidRPr="00544512" w:rsidRDefault="00D303FB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55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6CD8E" w14:textId="77777777" w:rsidR="00D303FB" w:rsidRPr="00544512" w:rsidRDefault="00D303FB" w:rsidP="006D3D2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6D3D2D" w:rsidRPr="00544512" w14:paraId="64835391" w14:textId="77777777" w:rsidTr="005E3A8A">
        <w:trPr>
          <w:trHeight w:val="288"/>
        </w:trPr>
        <w:tc>
          <w:tcPr>
            <w:tcW w:w="4449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866CEE" w14:textId="34C1BAF5" w:rsidR="006D3D2D" w:rsidRPr="00544512" w:rsidRDefault="006D3D2D" w:rsidP="006D3D2D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KOPĀ: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6C0DB270" w14:textId="77777777" w:rsidR="006D3D2D" w:rsidRPr="00544512" w:rsidRDefault="006D3D2D" w:rsidP="006D3D2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4451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</w:tbl>
    <w:p w14:paraId="5952FC2E" w14:textId="155DF785" w:rsidR="00BB2EF2" w:rsidRDefault="00130435" w:rsidP="00BB2EF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5E3A8A">
        <w:rPr>
          <w:rFonts w:cs="Arial"/>
          <w:sz w:val="22"/>
          <w:szCs w:val="22"/>
          <w:lang w:val="lv-LV"/>
        </w:rPr>
        <w:t xml:space="preserve">* </w:t>
      </w:r>
      <w:r w:rsidR="00BB2EF2" w:rsidRPr="005E3A8A">
        <w:rPr>
          <w:rFonts w:cs="Arial"/>
          <w:sz w:val="22"/>
          <w:szCs w:val="22"/>
          <w:lang w:val="lv-LV"/>
        </w:rPr>
        <w:t>Piegādes adrese</w:t>
      </w:r>
      <w:r w:rsidR="00AD0E0D" w:rsidRPr="005E3A8A">
        <w:rPr>
          <w:rFonts w:cs="Arial"/>
          <w:sz w:val="22"/>
          <w:szCs w:val="22"/>
          <w:lang w:val="lv-LV"/>
        </w:rPr>
        <w:t>s</w:t>
      </w:r>
      <w:r w:rsidR="00BB2EF2" w:rsidRPr="005E3A8A">
        <w:rPr>
          <w:rFonts w:cs="Arial"/>
          <w:sz w:val="22"/>
          <w:szCs w:val="22"/>
          <w:lang w:val="lv-LV"/>
        </w:rPr>
        <w:t xml:space="preserve">: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77"/>
        <w:gridCol w:w="5923"/>
      </w:tblGrid>
      <w:tr w:rsidR="00544512" w:rsidRPr="00544512" w14:paraId="41C2639D" w14:textId="77777777" w:rsidTr="00544512">
        <w:tc>
          <w:tcPr>
            <w:tcW w:w="2977" w:type="dxa"/>
          </w:tcPr>
          <w:p w14:paraId="1192D6B5" w14:textId="1D36FA08" w:rsidR="00544512" w:rsidRPr="00544512" w:rsidRDefault="00544512" w:rsidP="00544512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512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Rīgas reģionālais centrs </w:t>
            </w:r>
            <w:r w:rsidRPr="00AD0E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(EPR-1):</w:t>
            </w:r>
          </w:p>
        </w:tc>
        <w:tc>
          <w:tcPr>
            <w:tcW w:w="5923" w:type="dxa"/>
          </w:tcPr>
          <w:p w14:paraId="49439BF2" w14:textId="299B4BBC" w:rsidR="00544512" w:rsidRPr="00544512" w:rsidRDefault="00544512" w:rsidP="00544512">
            <w:pPr>
              <w:spacing w:before="0" w:line="240" w:lineRule="auto"/>
              <w:rPr>
                <w:sz w:val="22"/>
                <w:szCs w:val="22"/>
              </w:rPr>
            </w:pP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Elektrotehniskās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pārvaldes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Rīgas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reģionālais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centrs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Krūzes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iela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47a,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Rīgā</w:t>
            </w:r>
            <w:proofErr w:type="spellEnd"/>
          </w:p>
        </w:tc>
      </w:tr>
      <w:tr w:rsidR="00544512" w:rsidRPr="004F3CDF" w14:paraId="5C057239" w14:textId="77777777" w:rsidTr="00544512">
        <w:tc>
          <w:tcPr>
            <w:tcW w:w="2977" w:type="dxa"/>
          </w:tcPr>
          <w:p w14:paraId="5DF74E9A" w14:textId="0733DBDD" w:rsidR="00544512" w:rsidRPr="00544512" w:rsidRDefault="00544512" w:rsidP="00544512">
            <w:pPr>
              <w:spacing w:before="0" w:line="240" w:lineRule="auto"/>
              <w:rPr>
                <w:rFonts w:cs="Arial"/>
                <w:color w:val="000000"/>
                <w:sz w:val="22"/>
                <w:szCs w:val="22"/>
                <w:lang w:val="lv-LV"/>
              </w:rPr>
            </w:pPr>
            <w:r w:rsidRPr="00544512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Daugavpils reģionālais centrs</w:t>
            </w:r>
            <w:r w:rsidRPr="00AD0E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 xml:space="preserve"> (EPR-2):</w:t>
            </w:r>
          </w:p>
        </w:tc>
        <w:tc>
          <w:tcPr>
            <w:tcW w:w="5923" w:type="dxa"/>
          </w:tcPr>
          <w:p w14:paraId="738F5038" w14:textId="3AC44B5B" w:rsidR="00544512" w:rsidRPr="00544512" w:rsidRDefault="00544512" w:rsidP="00544512">
            <w:pPr>
              <w:spacing w:before="0" w:line="240" w:lineRule="auto"/>
              <w:rPr>
                <w:rFonts w:cs="Arial"/>
                <w:sz w:val="22"/>
                <w:szCs w:val="22"/>
                <w:lang w:val="lv-LV"/>
              </w:rPr>
            </w:pPr>
            <w:r w:rsidRPr="00544512">
              <w:rPr>
                <w:rFonts w:ascii="Arial" w:hAnsi="Arial" w:cs="Arial"/>
                <w:sz w:val="22"/>
                <w:szCs w:val="22"/>
                <w:lang w:val="lv-LV"/>
              </w:rPr>
              <w:t>Elektrotehniskās pārvaldes Daugavpils reģionālais centrs, 1.Pasažieru ielā 12, Daugavpilī;</w:t>
            </w:r>
          </w:p>
        </w:tc>
      </w:tr>
      <w:tr w:rsidR="00544512" w:rsidRPr="00544512" w14:paraId="20A4EAA2" w14:textId="77777777" w:rsidTr="00544512">
        <w:tc>
          <w:tcPr>
            <w:tcW w:w="2977" w:type="dxa"/>
          </w:tcPr>
          <w:p w14:paraId="59744990" w14:textId="287EF434" w:rsidR="00544512" w:rsidRPr="00544512" w:rsidRDefault="00544512" w:rsidP="00544512">
            <w:pPr>
              <w:spacing w:before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512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Jelgavas reģionālais centrs </w:t>
            </w:r>
            <w:r w:rsidRPr="00AD0E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(EPR-3):</w:t>
            </w:r>
          </w:p>
        </w:tc>
        <w:tc>
          <w:tcPr>
            <w:tcW w:w="5923" w:type="dxa"/>
          </w:tcPr>
          <w:p w14:paraId="5D36F6BF" w14:textId="43D332ED" w:rsidR="00544512" w:rsidRPr="00544512" w:rsidRDefault="00544512" w:rsidP="00544512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Elektrotehniskās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pārvaldes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Jelgavas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reģionālais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centrs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, Pasta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iela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 xml:space="preserve"> 56, </w:t>
            </w:r>
            <w:proofErr w:type="spellStart"/>
            <w:r w:rsidRPr="00544512">
              <w:rPr>
                <w:rFonts w:ascii="Arial" w:hAnsi="Arial" w:cs="Arial"/>
                <w:sz w:val="22"/>
                <w:szCs w:val="22"/>
              </w:rPr>
              <w:t>Jelgavā</w:t>
            </w:r>
            <w:proofErr w:type="spellEnd"/>
            <w:r w:rsidRPr="0054451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4D70344" w14:textId="7EA9ACEB" w:rsidR="00D303FB" w:rsidRPr="00A149AB" w:rsidRDefault="00D303FB" w:rsidP="00D303FB">
      <w:pPr>
        <w:spacing w:line="240" w:lineRule="auto"/>
        <w:rPr>
          <w:rFonts w:cs="Arial"/>
          <w:sz w:val="22"/>
          <w:szCs w:val="22"/>
          <w:u w:val="single"/>
          <w:lang w:val="lv-LV"/>
        </w:rPr>
      </w:pPr>
      <w:bookmarkStart w:id="0" w:name="_Hlk118702521"/>
      <w:r w:rsidRPr="00A149AB">
        <w:rPr>
          <w:rFonts w:cs="Arial"/>
          <w:sz w:val="22"/>
          <w:szCs w:val="22"/>
          <w:u w:val="single"/>
          <w:lang w:val="lv-LV"/>
        </w:rPr>
        <w:t xml:space="preserve">Piedāvājumu var iesniegt gan par visu Iepirkuma priekšmetu kopumā, gan par atsevišķām tā pozīcijām. Lūdzu norādīt, ja </w:t>
      </w:r>
      <w:proofErr w:type="spellStart"/>
      <w:r w:rsidRPr="00A149AB">
        <w:rPr>
          <w:rFonts w:cs="Arial"/>
          <w:sz w:val="22"/>
          <w:szCs w:val="22"/>
          <w:u w:val="single"/>
          <w:lang w:val="lv-LV"/>
        </w:rPr>
        <w:t>komercpiedāvājums</w:t>
      </w:r>
      <w:proofErr w:type="spellEnd"/>
      <w:r w:rsidRPr="00A149AB">
        <w:rPr>
          <w:rFonts w:cs="Arial"/>
          <w:sz w:val="22"/>
          <w:szCs w:val="22"/>
          <w:u w:val="single"/>
          <w:lang w:val="lv-LV"/>
        </w:rPr>
        <w:t xml:space="preserve"> ir spēk</w:t>
      </w:r>
      <w:r w:rsidR="00340961" w:rsidRPr="00A149AB">
        <w:rPr>
          <w:rFonts w:cs="Arial"/>
          <w:sz w:val="22"/>
          <w:szCs w:val="22"/>
          <w:u w:val="single"/>
          <w:lang w:val="lv-LV"/>
        </w:rPr>
        <w:t>ā</w:t>
      </w:r>
      <w:r w:rsidRPr="00A149AB">
        <w:rPr>
          <w:rFonts w:cs="Arial"/>
          <w:sz w:val="22"/>
          <w:szCs w:val="22"/>
          <w:u w:val="single"/>
          <w:lang w:val="lv-LV"/>
        </w:rPr>
        <w:t xml:space="preserve"> piedāvātaj</w:t>
      </w:r>
      <w:r w:rsidR="00340961" w:rsidRPr="00A149AB">
        <w:rPr>
          <w:rFonts w:cs="Arial"/>
          <w:sz w:val="22"/>
          <w:szCs w:val="22"/>
          <w:u w:val="single"/>
          <w:lang w:val="lv-LV"/>
        </w:rPr>
        <w:t>ā</w:t>
      </w:r>
      <w:r w:rsidRPr="00A149AB">
        <w:rPr>
          <w:rFonts w:cs="Arial"/>
          <w:sz w:val="22"/>
          <w:szCs w:val="22"/>
          <w:u w:val="single"/>
          <w:lang w:val="lv-LV"/>
        </w:rPr>
        <w:t xml:space="preserve">m Iepirkuma pozīcijām kopumā, </w:t>
      </w:r>
      <w:r w:rsidR="00501C39" w:rsidRPr="00A149AB">
        <w:rPr>
          <w:rFonts w:cs="Arial"/>
          <w:sz w:val="22"/>
          <w:szCs w:val="22"/>
          <w:u w:val="single"/>
          <w:lang w:val="lv-LV"/>
        </w:rPr>
        <w:t>pretējā gadījumā</w:t>
      </w:r>
      <w:r w:rsidRPr="00A149AB">
        <w:rPr>
          <w:rFonts w:cs="Arial"/>
          <w:sz w:val="22"/>
          <w:szCs w:val="22"/>
          <w:u w:val="single"/>
          <w:lang w:val="lv-LV"/>
        </w:rPr>
        <w:t xml:space="preserve"> Pasūtītājs patur tiesības tirgus izpētes rezultātā veikt darījumu par atsevišķām Iepirkuma pozīcijām.</w:t>
      </w:r>
    </w:p>
    <w:bookmarkEnd w:id="0"/>
    <w:p w14:paraId="1C0BF3C0" w14:textId="77777777" w:rsidR="00544512" w:rsidRPr="00D303FB" w:rsidRDefault="00544512" w:rsidP="00BB2EF2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7F3E1340" w14:textId="3CCCF700" w:rsidR="004F5282" w:rsidRPr="00917BE6" w:rsidRDefault="00182BDD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2933CC">
        <w:rPr>
          <w:rFonts w:cs="Arial"/>
          <w:b/>
          <w:bCs/>
          <w:sz w:val="22"/>
          <w:szCs w:val="22"/>
          <w:u w:val="single"/>
          <w:lang w:val="lv-LV"/>
        </w:rPr>
        <w:t>Preces piegādes</w:t>
      </w:r>
      <w:r w:rsidR="004F5282" w:rsidRPr="002933CC">
        <w:rPr>
          <w:rFonts w:cs="Arial"/>
          <w:b/>
          <w:bCs/>
          <w:sz w:val="22"/>
          <w:szCs w:val="22"/>
          <w:u w:val="single"/>
          <w:lang w:val="lv-LV"/>
        </w:rPr>
        <w:t xml:space="preserve"> termiņš</w:t>
      </w:r>
      <w:r w:rsidR="004F5282" w:rsidRPr="00917BE6">
        <w:rPr>
          <w:rFonts w:cs="Arial"/>
          <w:sz w:val="22"/>
          <w:szCs w:val="22"/>
          <w:lang w:val="lv-LV"/>
        </w:rPr>
        <w:t xml:space="preserve">: </w:t>
      </w:r>
      <w:r w:rsidR="002A7318" w:rsidRPr="00917BE6">
        <w:rPr>
          <w:rFonts w:cs="Arial"/>
          <w:b/>
          <w:bCs/>
          <w:sz w:val="22"/>
          <w:szCs w:val="22"/>
          <w:lang w:val="lv-LV"/>
        </w:rPr>
        <w:t>2</w:t>
      </w:r>
      <w:r w:rsidRPr="00917BE6">
        <w:rPr>
          <w:rFonts w:cs="Arial"/>
          <w:b/>
          <w:bCs/>
          <w:sz w:val="22"/>
          <w:szCs w:val="22"/>
          <w:lang w:val="lv-LV"/>
        </w:rPr>
        <w:t xml:space="preserve"> (</w:t>
      </w:r>
      <w:r w:rsidR="002A7318" w:rsidRPr="00917BE6">
        <w:rPr>
          <w:rFonts w:cs="Arial"/>
          <w:b/>
          <w:bCs/>
          <w:sz w:val="22"/>
          <w:szCs w:val="22"/>
          <w:lang w:val="lv-LV"/>
        </w:rPr>
        <w:t>divi</w:t>
      </w:r>
      <w:r w:rsidRPr="00917BE6">
        <w:rPr>
          <w:rFonts w:cs="Arial"/>
          <w:b/>
          <w:bCs/>
          <w:sz w:val="22"/>
          <w:szCs w:val="22"/>
          <w:lang w:val="lv-LV"/>
        </w:rPr>
        <w:t xml:space="preserve">) mēneši </w:t>
      </w:r>
      <w:r w:rsidRPr="00917BE6">
        <w:rPr>
          <w:rFonts w:cs="Arial"/>
          <w:sz w:val="22"/>
          <w:szCs w:val="22"/>
          <w:lang w:val="lv-LV"/>
        </w:rPr>
        <w:t>no līguma noslēgšanas dienas.</w:t>
      </w:r>
    </w:p>
    <w:p w14:paraId="76DD16F9" w14:textId="2C964F48" w:rsidR="00BB2EF2" w:rsidRPr="002933CC" w:rsidRDefault="006549C0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917BE6">
        <w:rPr>
          <w:rFonts w:cs="Arial"/>
          <w:b/>
          <w:bCs/>
          <w:sz w:val="22"/>
          <w:szCs w:val="22"/>
          <w:u w:val="single"/>
          <w:lang w:val="lv-LV"/>
        </w:rPr>
        <w:t>Samaksas nosacījumi</w:t>
      </w:r>
      <w:r w:rsidR="00380AF2" w:rsidRPr="00917BE6">
        <w:rPr>
          <w:rFonts w:cs="Arial"/>
          <w:b/>
          <w:bCs/>
          <w:sz w:val="22"/>
          <w:szCs w:val="22"/>
          <w:u w:val="single"/>
          <w:lang w:val="lv-LV"/>
        </w:rPr>
        <w:t>:</w:t>
      </w:r>
      <w:r w:rsidR="00380AF2" w:rsidRPr="00917BE6">
        <w:rPr>
          <w:rFonts w:cs="Arial"/>
          <w:sz w:val="22"/>
          <w:szCs w:val="22"/>
          <w:lang w:val="lv-LV"/>
        </w:rPr>
        <w:t xml:space="preserve"> </w:t>
      </w:r>
      <w:r w:rsidRPr="00917BE6">
        <w:rPr>
          <w:rFonts w:cs="Arial"/>
          <w:sz w:val="22"/>
          <w:szCs w:val="22"/>
          <w:lang w:val="lv-LV"/>
        </w:rPr>
        <w:t xml:space="preserve">apmaksa tiek veikta </w:t>
      </w:r>
      <w:r w:rsidR="00DE47FD" w:rsidRPr="00917BE6">
        <w:rPr>
          <w:rFonts w:cs="Arial"/>
          <w:sz w:val="22"/>
          <w:szCs w:val="22"/>
          <w:lang w:val="lv-LV"/>
        </w:rPr>
        <w:t>3</w:t>
      </w:r>
      <w:r w:rsidRPr="00917BE6">
        <w:rPr>
          <w:rFonts w:cs="Arial"/>
          <w:sz w:val="22"/>
          <w:szCs w:val="22"/>
          <w:lang w:val="lv-LV"/>
        </w:rPr>
        <w:t>0 kalendāro</w:t>
      </w:r>
      <w:r w:rsidRPr="002933CC">
        <w:rPr>
          <w:rFonts w:cs="Arial"/>
          <w:sz w:val="22"/>
          <w:szCs w:val="22"/>
          <w:lang w:val="lv-LV"/>
        </w:rPr>
        <w:t xml:space="preserve"> dienu laikā </w:t>
      </w:r>
      <w:r w:rsidR="00380AF2" w:rsidRPr="002933CC">
        <w:rPr>
          <w:rFonts w:cs="Arial"/>
          <w:sz w:val="22"/>
          <w:szCs w:val="22"/>
          <w:lang w:val="lv-LV"/>
        </w:rPr>
        <w:t>no r</w:t>
      </w:r>
      <w:r w:rsidR="004F5282" w:rsidRPr="002933CC">
        <w:rPr>
          <w:rFonts w:cs="Arial"/>
          <w:sz w:val="22"/>
          <w:szCs w:val="22"/>
          <w:lang w:val="lv-LV"/>
        </w:rPr>
        <w:t>ēķina</w:t>
      </w:r>
      <w:r w:rsidR="007F5EF6" w:rsidRPr="002933CC">
        <w:rPr>
          <w:rFonts w:cs="Arial"/>
          <w:sz w:val="22"/>
          <w:szCs w:val="22"/>
          <w:lang w:val="lv-LV"/>
        </w:rPr>
        <w:t xml:space="preserve"> </w:t>
      </w:r>
      <w:r w:rsidR="004F5282" w:rsidRPr="002933CC">
        <w:rPr>
          <w:rFonts w:cs="Arial"/>
          <w:sz w:val="22"/>
          <w:szCs w:val="22"/>
          <w:lang w:val="lv-LV"/>
        </w:rPr>
        <w:t>saņemšanas</w:t>
      </w:r>
      <w:r w:rsidR="007F5EF6" w:rsidRPr="002933CC">
        <w:rPr>
          <w:rFonts w:cs="Arial"/>
          <w:sz w:val="22"/>
          <w:szCs w:val="22"/>
          <w:lang w:val="lv-LV"/>
        </w:rPr>
        <w:t xml:space="preserve"> dienas</w:t>
      </w:r>
      <w:r w:rsidRPr="002933CC">
        <w:rPr>
          <w:rFonts w:cs="Arial"/>
          <w:sz w:val="22"/>
          <w:szCs w:val="22"/>
          <w:lang w:val="lv-LV"/>
        </w:rPr>
        <w:t>.</w:t>
      </w:r>
    </w:p>
    <w:p w14:paraId="64396A4A" w14:textId="6CADBCFB" w:rsidR="006549C0" w:rsidRPr="002933CC" w:rsidRDefault="006549C0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2933CC">
        <w:rPr>
          <w:rFonts w:cs="Arial"/>
          <w:sz w:val="22"/>
          <w:szCs w:val="22"/>
          <w:lang w:val="lv-LV"/>
        </w:rPr>
        <w:t xml:space="preserve">Piedāvājuma </w:t>
      </w:r>
      <w:r w:rsidR="00182BDD" w:rsidRPr="002933CC">
        <w:rPr>
          <w:rFonts w:cs="Arial"/>
          <w:sz w:val="22"/>
          <w:szCs w:val="22"/>
          <w:u w:val="single"/>
          <w:lang w:val="lv-LV"/>
        </w:rPr>
        <w:t>(preču pozīciju)</w:t>
      </w:r>
      <w:r w:rsidR="00182BDD" w:rsidRPr="002933CC">
        <w:rPr>
          <w:rFonts w:cs="Arial"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>cenā jābūt iekļautiem visiem izdevumiem, atlaidēm, transportēšanas, pārkraušanas un administratīvām izmaksām, t.sk. nodokļiem</w:t>
      </w:r>
      <w:r w:rsidR="004C4AD8" w:rsidRPr="002933CC">
        <w:rPr>
          <w:rFonts w:cs="Arial"/>
          <w:sz w:val="22"/>
          <w:szCs w:val="22"/>
          <w:lang w:val="lv-LV"/>
        </w:rPr>
        <w:t xml:space="preserve"> (izņemot PVN)</w:t>
      </w:r>
      <w:r w:rsidRPr="002933CC">
        <w:rPr>
          <w:rFonts w:cs="Arial"/>
          <w:sz w:val="22"/>
          <w:szCs w:val="22"/>
          <w:lang w:val="lv-LV"/>
        </w:rPr>
        <w:t>, saskaņā ar Latvijas Republikas tiesību aktiem, apdrošināšanas maksai, u.c.</w:t>
      </w:r>
    </w:p>
    <w:p w14:paraId="11F0E12F" w14:textId="77777777" w:rsidR="00130435" w:rsidRDefault="00130435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5306798E" w14:textId="17C4419C" w:rsidR="00AD0AC2" w:rsidRDefault="00494FEC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2933CC">
        <w:rPr>
          <w:rFonts w:cs="Arial"/>
          <w:sz w:val="22"/>
          <w:szCs w:val="22"/>
          <w:lang w:val="lv-LV"/>
        </w:rPr>
        <w:lastRenderedPageBreak/>
        <w:t xml:space="preserve">Lūdzam Jūs līdz </w:t>
      </w:r>
      <w:r w:rsidRPr="002933CC">
        <w:rPr>
          <w:rFonts w:cs="Arial"/>
          <w:b/>
          <w:bCs/>
          <w:sz w:val="22"/>
          <w:szCs w:val="22"/>
          <w:lang w:val="lv-LV"/>
        </w:rPr>
        <w:t>202</w:t>
      </w:r>
      <w:r w:rsidR="00182BDD" w:rsidRPr="002933CC">
        <w:rPr>
          <w:rFonts w:cs="Arial"/>
          <w:b/>
          <w:bCs/>
          <w:sz w:val="22"/>
          <w:szCs w:val="22"/>
          <w:lang w:val="lv-LV"/>
        </w:rPr>
        <w:t>2</w:t>
      </w:r>
      <w:r w:rsidRPr="002933CC">
        <w:rPr>
          <w:rFonts w:cs="Arial"/>
          <w:b/>
          <w:bCs/>
          <w:sz w:val="22"/>
          <w:szCs w:val="22"/>
          <w:lang w:val="lv-LV"/>
        </w:rPr>
        <w:t xml:space="preserve">.gada </w:t>
      </w:r>
      <w:r w:rsidR="00CB4467">
        <w:rPr>
          <w:rFonts w:cs="Arial"/>
          <w:b/>
          <w:bCs/>
          <w:sz w:val="22"/>
          <w:szCs w:val="22"/>
          <w:lang w:val="lv-LV"/>
        </w:rPr>
        <w:t>17.novembrim</w:t>
      </w:r>
      <w:r w:rsidR="0075780A" w:rsidRPr="002933CC">
        <w:rPr>
          <w:rFonts w:cs="Arial"/>
          <w:b/>
          <w:bCs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 xml:space="preserve">atsūtīt </w:t>
      </w:r>
      <w:proofErr w:type="spellStart"/>
      <w:r w:rsidR="004C4AD8" w:rsidRPr="002933CC">
        <w:rPr>
          <w:rFonts w:cs="Arial"/>
          <w:sz w:val="22"/>
          <w:szCs w:val="22"/>
          <w:lang w:val="lv-LV"/>
        </w:rPr>
        <w:t>komercpiedāvājumu</w:t>
      </w:r>
      <w:proofErr w:type="spellEnd"/>
      <w:r w:rsidR="004C4AD8" w:rsidRPr="002933CC">
        <w:rPr>
          <w:rFonts w:cs="Arial"/>
          <w:sz w:val="22"/>
          <w:szCs w:val="22"/>
          <w:lang w:val="lv-LV"/>
        </w:rPr>
        <w:t xml:space="preserve"> ar </w:t>
      </w:r>
      <w:proofErr w:type="spellStart"/>
      <w:r w:rsidR="004C4AD8" w:rsidRPr="002933CC">
        <w:rPr>
          <w:rFonts w:cs="Arial"/>
          <w:sz w:val="22"/>
          <w:szCs w:val="22"/>
          <w:lang w:val="lv-LV"/>
        </w:rPr>
        <w:t>paraksttiesīgās</w:t>
      </w:r>
      <w:proofErr w:type="spellEnd"/>
      <w:r w:rsidR="004C4AD8" w:rsidRPr="002933CC">
        <w:rPr>
          <w:rFonts w:cs="Arial"/>
          <w:sz w:val="22"/>
          <w:szCs w:val="22"/>
          <w:lang w:val="lv-LV"/>
        </w:rPr>
        <w:t xml:space="preserve"> personas parakstu </w:t>
      </w:r>
      <w:r w:rsidRPr="002933CC">
        <w:rPr>
          <w:rFonts w:cs="Arial"/>
          <w:sz w:val="22"/>
          <w:szCs w:val="22"/>
          <w:lang w:val="lv-LV"/>
        </w:rPr>
        <w:t xml:space="preserve">uz </w:t>
      </w:r>
      <w:r w:rsidR="004C4AD8" w:rsidRPr="002933CC">
        <w:rPr>
          <w:rFonts w:cs="Arial"/>
          <w:sz w:val="22"/>
          <w:szCs w:val="22"/>
          <w:lang w:val="lv-LV"/>
        </w:rPr>
        <w:t xml:space="preserve">VAS “Latvijas dzelzceļš” </w:t>
      </w:r>
      <w:r w:rsidRPr="002933CC">
        <w:rPr>
          <w:rFonts w:cs="Arial"/>
          <w:sz w:val="22"/>
          <w:szCs w:val="22"/>
          <w:lang w:val="lv-LV"/>
        </w:rPr>
        <w:t>elektronisk</w:t>
      </w:r>
      <w:r w:rsidR="004C4AD8" w:rsidRPr="002933CC">
        <w:rPr>
          <w:rFonts w:cs="Arial"/>
          <w:sz w:val="22"/>
          <w:szCs w:val="22"/>
          <w:lang w:val="lv-LV"/>
        </w:rPr>
        <w:t>ā</w:t>
      </w:r>
      <w:r w:rsidRPr="002933CC">
        <w:rPr>
          <w:rFonts w:cs="Arial"/>
          <w:sz w:val="22"/>
          <w:szCs w:val="22"/>
          <w:lang w:val="lv-LV"/>
        </w:rPr>
        <w:t xml:space="preserve"> pasta adresi: </w:t>
      </w:r>
      <w:hyperlink r:id="rId9" w:history="1">
        <w:r w:rsidR="005777A5" w:rsidRPr="002933CC">
          <w:rPr>
            <w:rStyle w:val="Hipersaite"/>
            <w:rFonts w:cs="Arial"/>
            <w:sz w:val="22"/>
            <w:szCs w:val="22"/>
            <w:lang w:val="lv-LV"/>
          </w:rPr>
          <w:t>ep@ldz.lv</w:t>
        </w:r>
      </w:hyperlink>
      <w:r w:rsidRPr="002933CC">
        <w:rPr>
          <w:rFonts w:cs="Arial"/>
          <w:sz w:val="22"/>
          <w:szCs w:val="22"/>
          <w:lang w:val="lv-LV"/>
        </w:rPr>
        <w:t>.</w:t>
      </w:r>
    </w:p>
    <w:p w14:paraId="593B2089" w14:textId="4C5C061B" w:rsidR="00450F10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1DC555DC" w14:textId="289E2843" w:rsidR="005C2F4C" w:rsidRPr="002933CC" w:rsidRDefault="005C2F4C" w:rsidP="005C2F4C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2933CC">
        <w:rPr>
          <w:rFonts w:cs="Arial"/>
          <w:i/>
          <w:iCs/>
          <w:sz w:val="22"/>
          <w:szCs w:val="22"/>
          <w:lang w:val="lv-LV"/>
        </w:rPr>
        <w:t xml:space="preserve">Šīs tirgus izpētes mērķis ir informācijas iegūšana </w:t>
      </w: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nepieciešamās preces iegādes iespēju apzināšanai un nerada </w:t>
      </w:r>
      <w:r w:rsidRPr="002933CC">
        <w:rPr>
          <w:rFonts w:cs="Arial"/>
          <w:i/>
          <w:iCs/>
          <w:sz w:val="22"/>
          <w:szCs w:val="22"/>
          <w:lang w:val="lv-LV"/>
        </w:rPr>
        <w:t xml:space="preserve">VAS “Latvijas dzelzceļš” </w:t>
      </w: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pienākumu </w:t>
      </w:r>
      <w:r w:rsidR="00182BDD"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>veik</w:t>
      </w: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>t darījumu par tirgus izpētē noteikto priekšmetu.</w:t>
      </w:r>
    </w:p>
    <w:p w14:paraId="28A09AE7" w14:textId="77777777" w:rsidR="005C2F4C" w:rsidRPr="002933CC" w:rsidRDefault="005C2F4C" w:rsidP="00E1565A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>Uzaicinājumā minētos personas datus to saņēmējs drīkst apstrādāt tikai saskaņā ar Fizisko personu datu apstrādes likuma prasībām.</w:t>
      </w:r>
    </w:p>
    <w:sectPr w:rsidR="005C2F4C" w:rsidRPr="002933CC" w:rsidSect="00106264">
      <w:pgSz w:w="11900" w:h="16840"/>
      <w:pgMar w:top="1134" w:right="1134" w:bottom="993" w:left="1701" w:header="181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D0F3" w14:textId="77777777" w:rsidR="00055A60" w:rsidRDefault="00055A60" w:rsidP="001F7D81">
      <w:pPr>
        <w:spacing w:before="0" w:line="240" w:lineRule="auto"/>
      </w:pPr>
      <w:r>
        <w:separator/>
      </w:r>
    </w:p>
  </w:endnote>
  <w:endnote w:type="continuationSeparator" w:id="0">
    <w:p w14:paraId="39E00D20" w14:textId="77777777" w:rsidR="00055A60" w:rsidRDefault="00055A60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5AF4" w14:textId="77777777" w:rsidR="00055A60" w:rsidRDefault="00055A60" w:rsidP="001F7D81">
      <w:pPr>
        <w:spacing w:before="0" w:line="240" w:lineRule="auto"/>
      </w:pPr>
      <w:r>
        <w:separator/>
      </w:r>
    </w:p>
  </w:footnote>
  <w:footnote w:type="continuationSeparator" w:id="0">
    <w:p w14:paraId="69DEE16F" w14:textId="77777777" w:rsidR="00055A60" w:rsidRDefault="00055A60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5D05"/>
    <w:multiLevelType w:val="hybridMultilevel"/>
    <w:tmpl w:val="826E1D2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E3030A"/>
    <w:multiLevelType w:val="hybridMultilevel"/>
    <w:tmpl w:val="3D565FB4"/>
    <w:lvl w:ilvl="0" w:tplc="A0AEE59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56"/>
    <w:rsid w:val="00014CCA"/>
    <w:rsid w:val="00026169"/>
    <w:rsid w:val="00027C01"/>
    <w:rsid w:val="00032AF8"/>
    <w:rsid w:val="00033A42"/>
    <w:rsid w:val="00055A60"/>
    <w:rsid w:val="00055DB7"/>
    <w:rsid w:val="000638BF"/>
    <w:rsid w:val="00072591"/>
    <w:rsid w:val="00073DC2"/>
    <w:rsid w:val="000837B1"/>
    <w:rsid w:val="00091C9D"/>
    <w:rsid w:val="000A04F0"/>
    <w:rsid w:val="000A4686"/>
    <w:rsid w:val="000B381B"/>
    <w:rsid w:val="000E0069"/>
    <w:rsid w:val="000E726B"/>
    <w:rsid w:val="000F4724"/>
    <w:rsid w:val="00106264"/>
    <w:rsid w:val="00110046"/>
    <w:rsid w:val="0012096C"/>
    <w:rsid w:val="00124F16"/>
    <w:rsid w:val="00130435"/>
    <w:rsid w:val="00131CF2"/>
    <w:rsid w:val="00146A1C"/>
    <w:rsid w:val="00182BDD"/>
    <w:rsid w:val="00185033"/>
    <w:rsid w:val="001B744C"/>
    <w:rsid w:val="001E09F7"/>
    <w:rsid w:val="001F7D81"/>
    <w:rsid w:val="00202505"/>
    <w:rsid w:val="0020739A"/>
    <w:rsid w:val="00210BC8"/>
    <w:rsid w:val="002263B9"/>
    <w:rsid w:val="00241808"/>
    <w:rsid w:val="00245947"/>
    <w:rsid w:val="00252865"/>
    <w:rsid w:val="002843C1"/>
    <w:rsid w:val="002933CC"/>
    <w:rsid w:val="002A703E"/>
    <w:rsid w:val="002A7318"/>
    <w:rsid w:val="002A7863"/>
    <w:rsid w:val="002B069C"/>
    <w:rsid w:val="002C0BFE"/>
    <w:rsid w:val="002D73E4"/>
    <w:rsid w:val="002F2E70"/>
    <w:rsid w:val="00301876"/>
    <w:rsid w:val="0030526B"/>
    <w:rsid w:val="003311BE"/>
    <w:rsid w:val="0033174E"/>
    <w:rsid w:val="00340961"/>
    <w:rsid w:val="00342E6C"/>
    <w:rsid w:val="00345912"/>
    <w:rsid w:val="00373065"/>
    <w:rsid w:val="00380084"/>
    <w:rsid w:val="00380AF2"/>
    <w:rsid w:val="00390A22"/>
    <w:rsid w:val="0039578E"/>
    <w:rsid w:val="003A293B"/>
    <w:rsid w:val="003B2848"/>
    <w:rsid w:val="003D5CCA"/>
    <w:rsid w:val="00401156"/>
    <w:rsid w:val="00412EBA"/>
    <w:rsid w:val="00422EF7"/>
    <w:rsid w:val="004370C2"/>
    <w:rsid w:val="004474B6"/>
    <w:rsid w:val="00450F10"/>
    <w:rsid w:val="004602FE"/>
    <w:rsid w:val="00483141"/>
    <w:rsid w:val="00494FEC"/>
    <w:rsid w:val="004A76AF"/>
    <w:rsid w:val="004B46B1"/>
    <w:rsid w:val="004C0469"/>
    <w:rsid w:val="004C4AD8"/>
    <w:rsid w:val="004D5C8A"/>
    <w:rsid w:val="004D7947"/>
    <w:rsid w:val="004E61DA"/>
    <w:rsid w:val="004F3CDF"/>
    <w:rsid w:val="004F4045"/>
    <w:rsid w:val="004F5282"/>
    <w:rsid w:val="005019B1"/>
    <w:rsid w:val="00501C39"/>
    <w:rsid w:val="00503AFF"/>
    <w:rsid w:val="005419AB"/>
    <w:rsid w:val="00544512"/>
    <w:rsid w:val="0057110F"/>
    <w:rsid w:val="005715EB"/>
    <w:rsid w:val="0057184B"/>
    <w:rsid w:val="00575387"/>
    <w:rsid w:val="005777A5"/>
    <w:rsid w:val="0058089D"/>
    <w:rsid w:val="0058738B"/>
    <w:rsid w:val="00595ABC"/>
    <w:rsid w:val="005A6240"/>
    <w:rsid w:val="005B0AF6"/>
    <w:rsid w:val="005C2F4C"/>
    <w:rsid w:val="005C6615"/>
    <w:rsid w:val="005E3A8A"/>
    <w:rsid w:val="005F2EA1"/>
    <w:rsid w:val="005F30E9"/>
    <w:rsid w:val="005F3910"/>
    <w:rsid w:val="005F4FBA"/>
    <w:rsid w:val="005F649B"/>
    <w:rsid w:val="005F72F3"/>
    <w:rsid w:val="006341C9"/>
    <w:rsid w:val="00644C4F"/>
    <w:rsid w:val="006462A5"/>
    <w:rsid w:val="00647CFD"/>
    <w:rsid w:val="0065305E"/>
    <w:rsid w:val="00653143"/>
    <w:rsid w:val="006549C0"/>
    <w:rsid w:val="0065565D"/>
    <w:rsid w:val="006579ED"/>
    <w:rsid w:val="00677880"/>
    <w:rsid w:val="00680F4A"/>
    <w:rsid w:val="0068601A"/>
    <w:rsid w:val="00694590"/>
    <w:rsid w:val="00696423"/>
    <w:rsid w:val="006C537D"/>
    <w:rsid w:val="006D3D2D"/>
    <w:rsid w:val="006E19FC"/>
    <w:rsid w:val="006F4707"/>
    <w:rsid w:val="00721583"/>
    <w:rsid w:val="00722283"/>
    <w:rsid w:val="00724834"/>
    <w:rsid w:val="00752A37"/>
    <w:rsid w:val="0075780A"/>
    <w:rsid w:val="007633BA"/>
    <w:rsid w:val="007657C3"/>
    <w:rsid w:val="007719C7"/>
    <w:rsid w:val="007839FD"/>
    <w:rsid w:val="007A1385"/>
    <w:rsid w:val="007A74F0"/>
    <w:rsid w:val="007B1FBD"/>
    <w:rsid w:val="007B3EB2"/>
    <w:rsid w:val="007D303A"/>
    <w:rsid w:val="007D7158"/>
    <w:rsid w:val="007E1D02"/>
    <w:rsid w:val="007E3953"/>
    <w:rsid w:val="007F5EF6"/>
    <w:rsid w:val="00814EE7"/>
    <w:rsid w:val="00826350"/>
    <w:rsid w:val="00852121"/>
    <w:rsid w:val="00856FBA"/>
    <w:rsid w:val="00871F5B"/>
    <w:rsid w:val="00874BD0"/>
    <w:rsid w:val="008B5B54"/>
    <w:rsid w:val="008C2BA1"/>
    <w:rsid w:val="008C5896"/>
    <w:rsid w:val="008D1BFC"/>
    <w:rsid w:val="008E16B6"/>
    <w:rsid w:val="00904BD7"/>
    <w:rsid w:val="00917BE6"/>
    <w:rsid w:val="0092275C"/>
    <w:rsid w:val="009350F6"/>
    <w:rsid w:val="0093668F"/>
    <w:rsid w:val="00957BEA"/>
    <w:rsid w:val="009628F0"/>
    <w:rsid w:val="00986165"/>
    <w:rsid w:val="00987583"/>
    <w:rsid w:val="009B4A66"/>
    <w:rsid w:val="009C1CD0"/>
    <w:rsid w:val="009C55E7"/>
    <w:rsid w:val="009E4EB2"/>
    <w:rsid w:val="009F0987"/>
    <w:rsid w:val="009F2A88"/>
    <w:rsid w:val="009F3DD2"/>
    <w:rsid w:val="00A149AB"/>
    <w:rsid w:val="00A21F41"/>
    <w:rsid w:val="00A26036"/>
    <w:rsid w:val="00A379A4"/>
    <w:rsid w:val="00A7481C"/>
    <w:rsid w:val="00A80BB6"/>
    <w:rsid w:val="00A91957"/>
    <w:rsid w:val="00A919B7"/>
    <w:rsid w:val="00AC4E71"/>
    <w:rsid w:val="00AD0054"/>
    <w:rsid w:val="00AD0AC2"/>
    <w:rsid w:val="00AD0E0D"/>
    <w:rsid w:val="00AD2BFB"/>
    <w:rsid w:val="00AE39C8"/>
    <w:rsid w:val="00AF476F"/>
    <w:rsid w:val="00AF7705"/>
    <w:rsid w:val="00AF7DAC"/>
    <w:rsid w:val="00B213BF"/>
    <w:rsid w:val="00B363ED"/>
    <w:rsid w:val="00B47661"/>
    <w:rsid w:val="00B50168"/>
    <w:rsid w:val="00B5259A"/>
    <w:rsid w:val="00B534A9"/>
    <w:rsid w:val="00B62518"/>
    <w:rsid w:val="00B6320C"/>
    <w:rsid w:val="00B67C89"/>
    <w:rsid w:val="00B70387"/>
    <w:rsid w:val="00B72C31"/>
    <w:rsid w:val="00B81412"/>
    <w:rsid w:val="00B8212B"/>
    <w:rsid w:val="00B82D43"/>
    <w:rsid w:val="00B83CE7"/>
    <w:rsid w:val="00B903CC"/>
    <w:rsid w:val="00B959F9"/>
    <w:rsid w:val="00BA466F"/>
    <w:rsid w:val="00BB27AE"/>
    <w:rsid w:val="00BB2EF2"/>
    <w:rsid w:val="00BB51B8"/>
    <w:rsid w:val="00BB55A7"/>
    <w:rsid w:val="00BB6EF3"/>
    <w:rsid w:val="00C0087E"/>
    <w:rsid w:val="00C15F7A"/>
    <w:rsid w:val="00C20EC3"/>
    <w:rsid w:val="00C23656"/>
    <w:rsid w:val="00C2461A"/>
    <w:rsid w:val="00C36DCF"/>
    <w:rsid w:val="00C46F20"/>
    <w:rsid w:val="00C74C7B"/>
    <w:rsid w:val="00C76B4E"/>
    <w:rsid w:val="00C96045"/>
    <w:rsid w:val="00CB4467"/>
    <w:rsid w:val="00CC345D"/>
    <w:rsid w:val="00CC7767"/>
    <w:rsid w:val="00CF5013"/>
    <w:rsid w:val="00D249F9"/>
    <w:rsid w:val="00D303FB"/>
    <w:rsid w:val="00D5515C"/>
    <w:rsid w:val="00D55894"/>
    <w:rsid w:val="00D8061B"/>
    <w:rsid w:val="00D850D0"/>
    <w:rsid w:val="00D8771B"/>
    <w:rsid w:val="00D90C19"/>
    <w:rsid w:val="00D93F92"/>
    <w:rsid w:val="00D970F5"/>
    <w:rsid w:val="00DA269F"/>
    <w:rsid w:val="00DB1623"/>
    <w:rsid w:val="00DE47FD"/>
    <w:rsid w:val="00DF232D"/>
    <w:rsid w:val="00E01091"/>
    <w:rsid w:val="00E0373F"/>
    <w:rsid w:val="00E05167"/>
    <w:rsid w:val="00E1565A"/>
    <w:rsid w:val="00E26CF6"/>
    <w:rsid w:val="00E44BA5"/>
    <w:rsid w:val="00E54F15"/>
    <w:rsid w:val="00E63802"/>
    <w:rsid w:val="00E67897"/>
    <w:rsid w:val="00E730BA"/>
    <w:rsid w:val="00E96FC9"/>
    <w:rsid w:val="00E9776D"/>
    <w:rsid w:val="00EA4E9F"/>
    <w:rsid w:val="00EB5A3F"/>
    <w:rsid w:val="00EC0F61"/>
    <w:rsid w:val="00F030C2"/>
    <w:rsid w:val="00F40692"/>
    <w:rsid w:val="00F44C7C"/>
    <w:rsid w:val="00F45B4D"/>
    <w:rsid w:val="00F522F8"/>
    <w:rsid w:val="00F574DB"/>
    <w:rsid w:val="00F7743E"/>
    <w:rsid w:val="00F84FF5"/>
    <w:rsid w:val="00F87F01"/>
    <w:rsid w:val="00F9599D"/>
    <w:rsid w:val="00FF27CA"/>
    <w:rsid w:val="00FF321D"/>
    <w:rsid w:val="00FF460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E7B24"/>
  <w14:defaultImageDpi w14:val="32767"/>
  <w15:docId w15:val="{0EF4FE7B-4893-4333-AD4A-C1E5FC3D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="Times New Roman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link w:val="Nosaukums"/>
    <w:uiPriority w:val="10"/>
    <w:rsid w:val="00390A22"/>
    <w:rPr>
      <w:rFonts w:ascii="Arial" w:eastAsia="Times New Roman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character" w:customStyle="1" w:styleId="genid12">
    <w:name w:val="genid1_2"/>
    <w:rsid w:val="009C1CD0"/>
  </w:style>
  <w:style w:type="character" w:customStyle="1" w:styleId="right5">
    <w:name w:val="right5"/>
    <w:rsid w:val="00503AFF"/>
  </w:style>
  <w:style w:type="table" w:styleId="Reatabula">
    <w:name w:val="Table Grid"/>
    <w:basedOn w:val="Parastatabula"/>
    <w:uiPriority w:val="59"/>
    <w:rsid w:val="00503A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D73E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94FEC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626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6264"/>
    <w:rPr>
      <w:rFonts w:ascii="Segoe UI" w:hAnsi="Segoe UI" w:cs="Segoe UI"/>
      <w:sz w:val="18"/>
      <w:szCs w:val="18"/>
      <w:lang w:val="en-GB" w:eastAsia="en-US"/>
    </w:rPr>
  </w:style>
  <w:style w:type="paragraph" w:styleId="Sarakstarindkopa">
    <w:name w:val="List Paragraph"/>
    <w:basedOn w:val="Parasts"/>
    <w:uiPriority w:val="34"/>
    <w:qFormat/>
    <w:rsid w:val="00F522F8"/>
    <w:pPr>
      <w:spacing w:before="0" w:after="200"/>
      <w:ind w:left="720"/>
      <w:contextualSpacing/>
    </w:pPr>
    <w:rPr>
      <w:rFonts w:ascii="Times New Roman" w:eastAsia="Calibri" w:hAnsi="Times New Roman"/>
      <w:sz w:val="24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entit&#257;te\ID%20materi&#257;li\veidlapa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A93E8-0777-47BD-8B15-ED9F3C83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2</TotalTime>
  <Pages>2</Pages>
  <Words>1589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Dārta Rabčevska</dc:creator>
  <cp:lastModifiedBy>Inga Zilberga</cp:lastModifiedBy>
  <cp:revision>2</cp:revision>
  <cp:lastPrinted>2019-03-25T16:24:00Z</cp:lastPrinted>
  <dcterms:created xsi:type="dcterms:W3CDTF">2022-11-07T06:51:00Z</dcterms:created>
  <dcterms:modified xsi:type="dcterms:W3CDTF">2022-11-07T06:51:00Z</dcterms:modified>
</cp:coreProperties>
</file>