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021" w14:textId="77777777" w:rsidR="00BE7A6E" w:rsidRPr="002A7012" w:rsidRDefault="00D948DE" w:rsidP="0046031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2A7012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="00014EC1" w:rsidRPr="002A7012">
        <w:rPr>
          <w:rFonts w:ascii="Arial" w:hAnsi="Arial" w:cs="Arial"/>
          <w:sz w:val="20"/>
          <w:szCs w:val="20"/>
        </w:rPr>
        <w:t xml:space="preserve">, </w:t>
      </w:r>
      <w:r w:rsidR="00014EC1" w:rsidRPr="002A7012">
        <w:rPr>
          <w:rFonts w:ascii="Arial" w:eastAsia="Calibri" w:hAnsi="Arial" w:cs="Arial"/>
          <w:b/>
          <w:i/>
          <w:sz w:val="20"/>
          <w:szCs w:val="20"/>
        </w:rPr>
        <w:t>(turpmāk- pasūtītājs)</w:t>
      </w:r>
    </w:p>
    <w:p w14:paraId="4BD87E13" w14:textId="77777777" w:rsidR="0046031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2A7012">
        <w:rPr>
          <w:rFonts w:ascii="Arial" w:hAnsi="Arial" w:cs="Arial"/>
          <w:sz w:val="20"/>
          <w:szCs w:val="20"/>
        </w:rPr>
        <w:t>reģ</w:t>
      </w:r>
      <w:proofErr w:type="spellEnd"/>
      <w:r w:rsidRPr="002A7012">
        <w:rPr>
          <w:rFonts w:ascii="Arial" w:hAnsi="Arial" w:cs="Arial"/>
          <w:sz w:val="20"/>
          <w:szCs w:val="20"/>
        </w:rPr>
        <w:t>. Nr. 40003788351</w:t>
      </w:r>
      <w:r w:rsidR="00BE7A6E" w:rsidRPr="002A7012">
        <w:rPr>
          <w:rFonts w:ascii="Arial" w:hAnsi="Arial" w:cs="Arial"/>
          <w:sz w:val="20"/>
          <w:szCs w:val="20"/>
        </w:rPr>
        <w:t xml:space="preserve">, </w:t>
      </w:r>
    </w:p>
    <w:p w14:paraId="4B6981CF" w14:textId="282C3FF8" w:rsidR="00BE7A6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>juridiskā adrese:</w:t>
      </w:r>
      <w:r w:rsidR="0046031E" w:rsidRPr="002A7012">
        <w:rPr>
          <w:rFonts w:ascii="Arial" w:hAnsi="Arial" w:cs="Arial"/>
          <w:sz w:val="20"/>
          <w:szCs w:val="20"/>
        </w:rPr>
        <w:t xml:space="preserve"> </w:t>
      </w:r>
      <w:r w:rsidR="00474AF7">
        <w:rPr>
          <w:rFonts w:ascii="Arial" w:hAnsi="Arial" w:cs="Arial"/>
          <w:sz w:val="20"/>
          <w:szCs w:val="20"/>
        </w:rPr>
        <w:t xml:space="preserve">Vilhelma Purvīša </w:t>
      </w:r>
      <w:r w:rsidRPr="002A7012">
        <w:rPr>
          <w:rFonts w:ascii="Arial" w:hAnsi="Arial" w:cs="Arial"/>
          <w:sz w:val="20"/>
          <w:szCs w:val="20"/>
        </w:rPr>
        <w:t xml:space="preserve"> iela 21, Rīga</w:t>
      </w:r>
    </w:p>
    <w:p w14:paraId="29A5B30C" w14:textId="32DA20F2" w:rsidR="0046031E" w:rsidRPr="002A7012" w:rsidRDefault="00D948DE" w:rsidP="008A7B5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uzaicina Jūsu uzņēmumu piedalīties </w:t>
      </w:r>
      <w:r w:rsidR="00BE43E5" w:rsidRPr="002A7012">
        <w:rPr>
          <w:rFonts w:ascii="Arial" w:hAnsi="Arial" w:cs="Arial"/>
          <w:sz w:val="20"/>
          <w:szCs w:val="20"/>
        </w:rPr>
        <w:t>tirgus cenu izpētē</w:t>
      </w:r>
      <w:r w:rsidR="008246DA" w:rsidRPr="002A7012">
        <w:rPr>
          <w:rFonts w:ascii="Arial" w:hAnsi="Arial" w:cs="Arial"/>
          <w:sz w:val="20"/>
          <w:szCs w:val="20"/>
        </w:rPr>
        <w:t xml:space="preserve"> </w:t>
      </w:r>
      <w:r w:rsidR="004B36A4" w:rsidRPr="002A7012">
        <w:rPr>
          <w:rFonts w:ascii="Arial" w:hAnsi="Arial" w:cs="Arial"/>
          <w:b/>
          <w:bCs/>
          <w:sz w:val="20"/>
          <w:szCs w:val="20"/>
        </w:rPr>
        <w:t>“</w:t>
      </w:r>
      <w:bookmarkStart w:id="1" w:name="_Hlk51073470"/>
      <w:r w:rsidR="00B302E8">
        <w:rPr>
          <w:rFonts w:ascii="Arial" w:hAnsi="Arial" w:cs="Arial"/>
          <w:b/>
          <w:bCs/>
          <w:sz w:val="20"/>
          <w:szCs w:val="20"/>
        </w:rPr>
        <w:t>Notekūdeņu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>monitoring</w:t>
      </w:r>
      <w:r w:rsidR="00B302E8">
        <w:rPr>
          <w:rFonts w:ascii="Arial" w:hAnsi="Arial" w:cs="Arial"/>
          <w:b/>
          <w:bCs/>
          <w:sz w:val="20"/>
          <w:szCs w:val="20"/>
        </w:rPr>
        <w:t xml:space="preserve">s, paraugu ņemšana un testēšanas pārskatu </w:t>
      </w:r>
      <w:bookmarkEnd w:id="1"/>
      <w:r w:rsidR="00FD7AA5">
        <w:rPr>
          <w:rFonts w:ascii="Arial" w:hAnsi="Arial" w:cs="Arial"/>
          <w:b/>
          <w:bCs/>
          <w:sz w:val="20"/>
          <w:szCs w:val="20"/>
        </w:rPr>
        <w:t>sagatavošana</w:t>
      </w:r>
      <w:r w:rsidR="004B36A4" w:rsidRPr="002A7012">
        <w:rPr>
          <w:rFonts w:ascii="Arial" w:hAnsi="Arial" w:cs="Arial"/>
          <w:b/>
          <w:sz w:val="20"/>
          <w:szCs w:val="20"/>
        </w:rPr>
        <w:t>”</w:t>
      </w:r>
      <w:r w:rsidR="007C14EA" w:rsidRPr="002A7012">
        <w:rPr>
          <w:rFonts w:ascii="Arial" w:hAnsi="Arial" w:cs="Arial"/>
          <w:b/>
          <w:sz w:val="20"/>
          <w:szCs w:val="20"/>
        </w:rPr>
        <w:t xml:space="preserve">, </w:t>
      </w:r>
      <w:r w:rsidR="008A3166" w:rsidRPr="002A7012">
        <w:rPr>
          <w:rFonts w:ascii="Arial" w:hAnsi="Arial" w:cs="Arial"/>
          <w:bCs/>
          <w:sz w:val="20"/>
          <w:szCs w:val="20"/>
        </w:rPr>
        <w:t xml:space="preserve">ar </w:t>
      </w:r>
      <w:r w:rsidR="007C14EA" w:rsidRPr="002A7012">
        <w:rPr>
          <w:rFonts w:ascii="Arial" w:hAnsi="Arial" w:cs="Arial"/>
          <w:bCs/>
          <w:sz w:val="20"/>
          <w:szCs w:val="20"/>
        </w:rPr>
        <w:t xml:space="preserve">identifikācijas </w:t>
      </w:r>
      <w:r w:rsidR="007C14EA" w:rsidRPr="005156DE">
        <w:rPr>
          <w:rFonts w:ascii="Arial" w:hAnsi="Arial" w:cs="Arial"/>
          <w:sz w:val="20"/>
          <w:szCs w:val="20"/>
        </w:rPr>
        <w:t>Nr.RSS</w:t>
      </w:r>
      <w:r w:rsidR="00CD559A">
        <w:rPr>
          <w:rFonts w:ascii="Arial" w:hAnsi="Arial" w:cs="Arial"/>
          <w:sz w:val="20"/>
          <w:szCs w:val="20"/>
        </w:rPr>
        <w:t>I</w:t>
      </w:r>
      <w:r w:rsidR="007C14EA" w:rsidRPr="005156DE">
        <w:rPr>
          <w:rFonts w:ascii="Arial" w:hAnsi="Arial" w:cs="Arial"/>
          <w:sz w:val="20"/>
          <w:szCs w:val="20"/>
        </w:rPr>
        <w:t>-</w:t>
      </w:r>
      <w:r w:rsidR="00B302E8">
        <w:rPr>
          <w:rFonts w:ascii="Arial" w:hAnsi="Arial" w:cs="Arial"/>
          <w:sz w:val="20"/>
          <w:szCs w:val="20"/>
        </w:rPr>
        <w:t>50</w:t>
      </w:r>
      <w:r w:rsidR="007C14EA" w:rsidRPr="005156DE">
        <w:rPr>
          <w:rFonts w:ascii="Arial" w:hAnsi="Arial" w:cs="Arial"/>
          <w:sz w:val="20"/>
          <w:szCs w:val="20"/>
        </w:rPr>
        <w:t>/20</w:t>
      </w:r>
      <w:r w:rsidR="009F7783" w:rsidRPr="005156DE">
        <w:rPr>
          <w:rFonts w:ascii="Arial" w:hAnsi="Arial" w:cs="Arial"/>
          <w:sz w:val="20"/>
          <w:szCs w:val="20"/>
        </w:rPr>
        <w:t>2</w:t>
      </w:r>
      <w:r w:rsidR="00CD559A">
        <w:rPr>
          <w:rFonts w:ascii="Arial" w:hAnsi="Arial" w:cs="Arial"/>
          <w:sz w:val="20"/>
          <w:szCs w:val="20"/>
        </w:rPr>
        <w:t>4</w:t>
      </w:r>
      <w:r w:rsidR="004B36A4" w:rsidRPr="005156DE">
        <w:rPr>
          <w:rFonts w:ascii="Arial" w:hAnsi="Arial" w:cs="Arial"/>
          <w:sz w:val="20"/>
          <w:szCs w:val="20"/>
        </w:rPr>
        <w:t>.</w:t>
      </w:r>
    </w:p>
    <w:bookmarkEnd w:id="0"/>
    <w:p w14:paraId="54D2ACD3" w14:textId="77777777" w:rsidR="008A7B58" w:rsidRPr="006B2E1E" w:rsidRDefault="008A7B58" w:rsidP="0046031E">
      <w:pPr>
        <w:spacing w:after="0" w:line="240" w:lineRule="auto"/>
        <w:ind w:right="-143" w:firstLine="284"/>
        <w:jc w:val="both"/>
        <w:rPr>
          <w:rFonts w:ascii="Arial" w:hAnsi="Arial" w:cs="Arial"/>
        </w:rPr>
      </w:pPr>
    </w:p>
    <w:p w14:paraId="74824501" w14:textId="6AA6B748" w:rsidR="00474AF7" w:rsidRPr="00940140" w:rsidRDefault="00BE43E5" w:rsidP="00AC364E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Aicinām Jūs iesniegt piedāvājumu Mercell sistēmā elektroniski vai nosūtot elektroniski parakstītu piedāvājumu uz e-pasta adresi: </w:t>
      </w:r>
      <w:hyperlink r:id="rId8" w:history="1">
        <w:r w:rsidR="00474AF7" w:rsidRPr="00D52233">
          <w:rPr>
            <w:rStyle w:val="Hyperlink"/>
            <w:rFonts w:ascii="Arial" w:hAnsi="Arial" w:cs="Arial"/>
            <w:sz w:val="20"/>
            <w:szCs w:val="20"/>
          </w:rPr>
          <w:t>inta.pudule@ldz.lv</w:t>
        </w:r>
      </w:hyperlink>
      <w:r w:rsidRPr="002A7012">
        <w:rPr>
          <w:rFonts w:ascii="Arial" w:hAnsi="Arial" w:cs="Arial"/>
          <w:sz w:val="20"/>
          <w:szCs w:val="20"/>
        </w:rPr>
        <w:t xml:space="preserve"> , līdz </w:t>
      </w:r>
      <w:r w:rsidRPr="002A7012">
        <w:rPr>
          <w:rFonts w:ascii="Arial" w:hAnsi="Arial" w:cs="Arial"/>
          <w:b/>
          <w:bCs/>
          <w:sz w:val="20"/>
          <w:szCs w:val="20"/>
        </w:rPr>
        <w:t>202</w:t>
      </w:r>
      <w:r w:rsidR="00474AF7">
        <w:rPr>
          <w:rFonts w:ascii="Arial" w:hAnsi="Arial" w:cs="Arial"/>
          <w:b/>
          <w:bCs/>
          <w:sz w:val="20"/>
          <w:szCs w:val="20"/>
        </w:rPr>
        <w:t>4</w:t>
      </w:r>
      <w:r w:rsidRPr="002A7012">
        <w:rPr>
          <w:rFonts w:ascii="Arial" w:hAnsi="Arial" w:cs="Arial"/>
          <w:b/>
          <w:bCs/>
          <w:sz w:val="20"/>
          <w:szCs w:val="20"/>
        </w:rPr>
        <w:t>.gada</w:t>
      </w:r>
      <w:r w:rsidR="00B302E8">
        <w:rPr>
          <w:rFonts w:ascii="Arial" w:hAnsi="Arial" w:cs="Arial"/>
          <w:b/>
          <w:bCs/>
          <w:sz w:val="20"/>
          <w:szCs w:val="20"/>
        </w:rPr>
        <w:t xml:space="preserve"> 02.maijam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474AF7">
        <w:rPr>
          <w:rFonts w:ascii="Arial" w:hAnsi="Arial" w:cs="Arial"/>
          <w:b/>
          <w:bCs/>
          <w:sz w:val="20"/>
          <w:szCs w:val="20"/>
        </w:rPr>
        <w:t>0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:00. </w:t>
      </w:r>
      <w:r w:rsidR="00474AF7" w:rsidRPr="000C33EE">
        <w:rPr>
          <w:rFonts w:ascii="Arial" w:eastAsia="Calibri" w:hAnsi="Arial" w:cs="Arial"/>
          <w:sz w:val="20"/>
          <w:szCs w:val="20"/>
        </w:rPr>
        <w:t>Iesniedzot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piedāvājumu Mercell nepieciešams pievienot piedāvājumu saskaņā ar uzaicinājuma pielikumu Nr.1 (</w:t>
      </w:r>
      <w:r w:rsidR="00474AF7">
        <w:rPr>
          <w:rFonts w:ascii="Arial" w:eastAsia="Calibri" w:hAnsi="Arial" w:cs="Arial"/>
          <w:sz w:val="20"/>
          <w:szCs w:val="20"/>
        </w:rPr>
        <w:t xml:space="preserve">elektroniski </w:t>
      </w:r>
      <w:r w:rsidR="00474AF7" w:rsidRPr="00940140">
        <w:rPr>
          <w:rFonts w:ascii="Arial" w:eastAsia="Calibri" w:hAnsi="Arial" w:cs="Arial"/>
          <w:sz w:val="20"/>
          <w:szCs w:val="20"/>
        </w:rPr>
        <w:t>parakstītu</w:t>
      </w:r>
      <w:r w:rsidR="00474AF7">
        <w:rPr>
          <w:rFonts w:ascii="Arial" w:eastAsia="Calibri" w:hAnsi="Arial" w:cs="Arial"/>
          <w:sz w:val="20"/>
          <w:szCs w:val="20"/>
        </w:rPr>
        <w:t xml:space="preserve"> vai parakstītu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ar </w:t>
      </w:r>
      <w:proofErr w:type="spellStart"/>
      <w:r w:rsidR="00474AF7" w:rsidRPr="00940140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="00474AF7" w:rsidRPr="00940140">
        <w:rPr>
          <w:rFonts w:ascii="Arial" w:eastAsia="Calibri" w:hAnsi="Arial" w:cs="Arial"/>
          <w:sz w:val="20"/>
          <w:szCs w:val="20"/>
        </w:rPr>
        <w:t xml:space="preserve"> personas parakstu un nosk</w:t>
      </w:r>
      <w:r w:rsidR="00474AF7">
        <w:rPr>
          <w:rFonts w:ascii="Arial" w:eastAsia="Calibri" w:hAnsi="Arial" w:cs="Arial"/>
          <w:sz w:val="20"/>
          <w:szCs w:val="20"/>
        </w:rPr>
        <w:t>e</w:t>
      </w:r>
      <w:r w:rsidR="00474AF7" w:rsidRPr="00940140">
        <w:rPr>
          <w:rFonts w:ascii="Arial" w:eastAsia="Calibri" w:hAnsi="Arial" w:cs="Arial"/>
          <w:sz w:val="20"/>
          <w:szCs w:val="20"/>
        </w:rPr>
        <w:t>nētu).</w:t>
      </w:r>
    </w:p>
    <w:p w14:paraId="449E24C2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01F507D0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039682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40140">
        <w:rPr>
          <w:rFonts w:ascii="Arial" w:eastAsia="Calibri" w:hAnsi="Arial" w:cs="Arial"/>
          <w:b/>
          <w:bCs/>
          <w:sz w:val="20"/>
          <w:szCs w:val="20"/>
          <w:u w:val="single"/>
        </w:rPr>
        <w:t>Piedāvājumi elektroniski Mercell iepirkumu sistēmā iesniedzami bez maksas.</w:t>
      </w:r>
    </w:p>
    <w:p w14:paraId="255DF68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0C7F077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Jautājumu gadījumā par tirgus cenu izpētes priekšmetu, lūdzu sazināties ar Pasūtītāju rakstiski, izmantojot “Sarakste” moduli Mercell iepirkumu sistēmā.</w:t>
      </w:r>
    </w:p>
    <w:p w14:paraId="3160C106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 xml:space="preserve">Jautājumu gadījumā par Mercell sistēmu un piedāvājumu iesniegšanas procesu, lūdzu sazināties ar Mercell atbalsta dienestu pa tālr. 27763529 vai e-pastu </w:t>
      </w:r>
      <w:hyperlink r:id="rId9" w:history="1">
        <w:r w:rsidRPr="00940140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40140">
        <w:rPr>
          <w:rFonts w:ascii="Arial" w:eastAsia="Calibri" w:hAnsi="Arial" w:cs="Arial"/>
          <w:sz w:val="20"/>
          <w:szCs w:val="20"/>
        </w:rPr>
        <w:t xml:space="preserve"> .</w:t>
      </w:r>
    </w:p>
    <w:p w14:paraId="67D9DB12" w14:textId="77777777" w:rsidR="00474AF7" w:rsidRPr="006B2E1E" w:rsidRDefault="00474AF7" w:rsidP="00474A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2BB61DDA" w14:textId="77777777" w:rsidR="00474AF7" w:rsidRPr="00E74092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74092">
        <w:rPr>
          <w:rFonts w:ascii="Arial" w:hAnsi="Arial" w:cs="Arial"/>
          <w:i/>
          <w:sz w:val="20"/>
          <w:szCs w:val="20"/>
          <w:u w:val="single"/>
        </w:rPr>
        <w:t>Papildus tehniskās informācijas saņemšanai lūdzu sazināties ar kontaktpersonu:</w:t>
      </w:r>
      <w:r w:rsidRPr="00E74092">
        <w:rPr>
          <w:rFonts w:ascii="Arial" w:hAnsi="Arial" w:cs="Arial"/>
          <w:sz w:val="20"/>
          <w:szCs w:val="20"/>
        </w:rPr>
        <w:t xml:space="preserve"> </w:t>
      </w:r>
    </w:p>
    <w:p w14:paraId="04A405A5" w14:textId="77777777" w:rsidR="00474AF7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E74092">
        <w:rPr>
          <w:rFonts w:ascii="Arial" w:hAnsi="Arial" w:cs="Arial"/>
          <w:sz w:val="20"/>
          <w:szCs w:val="20"/>
        </w:rPr>
        <w:t>Inženierprocesu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 nodrošinājuma nodaļas vadītāju Valēriju </w:t>
      </w:r>
      <w:proofErr w:type="spellStart"/>
      <w:r w:rsidRPr="00E74092">
        <w:rPr>
          <w:rFonts w:ascii="Arial" w:hAnsi="Arial" w:cs="Arial"/>
          <w:sz w:val="20"/>
          <w:szCs w:val="20"/>
        </w:rPr>
        <w:t>Krukovski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, telefons: +371 29531761, e-pasta adrese: </w:t>
      </w:r>
      <w:hyperlink r:id="rId10" w:history="1">
        <w:r w:rsidRPr="00E74092">
          <w:rPr>
            <w:rStyle w:val="Hyperlink"/>
            <w:rFonts w:ascii="Arial" w:hAnsi="Arial" w:cs="Arial"/>
            <w:sz w:val="20"/>
            <w:szCs w:val="20"/>
          </w:rPr>
          <w:t>valerijs.krukovskis@ldz.lv</w:t>
        </w:r>
      </w:hyperlink>
      <w:r w:rsidRPr="00E74092">
        <w:rPr>
          <w:rFonts w:ascii="Arial" w:hAnsi="Arial" w:cs="Arial"/>
          <w:sz w:val="20"/>
          <w:szCs w:val="20"/>
        </w:rPr>
        <w:t xml:space="preserve"> .</w:t>
      </w:r>
    </w:p>
    <w:p w14:paraId="16009BA8" w14:textId="77777777" w:rsidR="00FD7AA5" w:rsidRPr="00E74092" w:rsidRDefault="00FD7AA5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059E7BE5" w14:textId="77777777" w:rsidR="00FD7AA5" w:rsidRPr="006B2E1E" w:rsidRDefault="00FD7AA5" w:rsidP="00474AF7">
      <w:pPr>
        <w:spacing w:after="0" w:line="240" w:lineRule="auto"/>
        <w:ind w:right="-2"/>
        <w:jc w:val="both"/>
        <w:rPr>
          <w:rStyle w:val="field-content5"/>
          <w:rFonts w:ascii="Arial" w:hAnsi="Arial" w:cs="Arial"/>
        </w:rPr>
      </w:pPr>
    </w:p>
    <w:p w14:paraId="4C0A9285" w14:textId="7B5D38C5" w:rsidR="00832296" w:rsidRPr="00145C01" w:rsidRDefault="00BE43E5" w:rsidP="00145C01">
      <w:pPr>
        <w:spacing w:after="0" w:line="240" w:lineRule="auto"/>
        <w:ind w:right="-143"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3F49">
        <w:rPr>
          <w:rFonts w:ascii="Arial" w:hAnsi="Arial" w:cs="Arial"/>
          <w:b/>
          <w:sz w:val="20"/>
          <w:szCs w:val="20"/>
          <w:u w:val="single"/>
        </w:rPr>
        <w:t>Tirgus cenu izpētes</w:t>
      </w:r>
      <w:r w:rsidR="0046031E" w:rsidRPr="00E03F49">
        <w:rPr>
          <w:rFonts w:ascii="Arial" w:hAnsi="Arial" w:cs="Arial"/>
          <w:b/>
          <w:sz w:val="20"/>
          <w:szCs w:val="20"/>
          <w:u w:val="single"/>
        </w:rPr>
        <w:t xml:space="preserve"> prasības:</w:t>
      </w:r>
    </w:p>
    <w:p w14:paraId="28BB00CD" w14:textId="0D6E861E" w:rsidR="00EC0BD1" w:rsidRPr="00601073" w:rsidRDefault="00A6034F" w:rsidP="00EC0BD1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Pretendentam jāiesniedz finanšu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>piedāvājum</w:t>
      </w:r>
      <w:r w:rsidR="000E5152" w:rsidRPr="00601073">
        <w:rPr>
          <w:rFonts w:ascii="Arial" w:hAnsi="Arial" w:cs="Arial"/>
          <w:sz w:val="20"/>
          <w:szCs w:val="20"/>
        </w:rPr>
        <w:t>s</w:t>
      </w:r>
      <w:r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sz w:val="20"/>
          <w:szCs w:val="20"/>
        </w:rPr>
        <w:t xml:space="preserve">saskaņā ar pievienoto </w:t>
      </w:r>
      <w:r w:rsidR="009F2456" w:rsidRPr="00601073">
        <w:rPr>
          <w:rFonts w:ascii="Arial" w:hAnsi="Arial" w:cs="Arial"/>
          <w:sz w:val="20"/>
          <w:szCs w:val="20"/>
        </w:rPr>
        <w:t>tehnisko specifikāciju/</w:t>
      </w:r>
      <w:r w:rsidR="000E5152" w:rsidRPr="00601073">
        <w:rPr>
          <w:rFonts w:ascii="Arial" w:hAnsi="Arial" w:cs="Arial"/>
          <w:sz w:val="20"/>
          <w:szCs w:val="20"/>
        </w:rPr>
        <w:t>darb</w:t>
      </w:r>
      <w:r w:rsidR="00FD7AA5">
        <w:rPr>
          <w:rFonts w:ascii="Arial" w:hAnsi="Arial" w:cs="Arial"/>
          <w:sz w:val="20"/>
          <w:szCs w:val="20"/>
        </w:rPr>
        <w:t>a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="00FD7AA5">
        <w:rPr>
          <w:rFonts w:ascii="Arial" w:hAnsi="Arial" w:cs="Arial"/>
          <w:sz w:val="20"/>
          <w:szCs w:val="20"/>
        </w:rPr>
        <w:t>uzdevumu</w:t>
      </w:r>
      <w:r w:rsidR="000E5152" w:rsidRPr="006010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 xml:space="preserve">(skatīt uzaicinājuma </w:t>
      </w:r>
      <w:r w:rsidR="00F6014E" w:rsidRPr="00601073">
        <w:rPr>
          <w:rFonts w:ascii="Arial" w:hAnsi="Arial" w:cs="Arial"/>
          <w:sz w:val="20"/>
          <w:szCs w:val="20"/>
        </w:rPr>
        <w:t>pielikum</w:t>
      </w:r>
      <w:r w:rsidR="00B302E8">
        <w:rPr>
          <w:rFonts w:ascii="Arial" w:hAnsi="Arial" w:cs="Arial"/>
          <w:sz w:val="20"/>
          <w:szCs w:val="20"/>
        </w:rPr>
        <w:t>ā</w:t>
      </w:r>
      <w:r w:rsidR="000E5152" w:rsidRPr="00601073">
        <w:rPr>
          <w:rFonts w:ascii="Arial" w:hAnsi="Arial" w:cs="Arial"/>
          <w:sz w:val="20"/>
          <w:szCs w:val="20"/>
        </w:rPr>
        <w:t xml:space="preserve"> Nr.2</w:t>
      </w:r>
      <w:r w:rsidRPr="00601073">
        <w:rPr>
          <w:rFonts w:ascii="Arial" w:hAnsi="Arial" w:cs="Arial"/>
          <w:sz w:val="20"/>
          <w:szCs w:val="20"/>
        </w:rPr>
        <w:t>)</w:t>
      </w:r>
      <w:r w:rsidRPr="00601073">
        <w:rPr>
          <w:rFonts w:ascii="Arial" w:hAnsi="Arial" w:cs="Arial"/>
          <w:sz w:val="18"/>
          <w:szCs w:val="18"/>
        </w:rPr>
        <w:t>:</w:t>
      </w:r>
    </w:p>
    <w:p w14:paraId="291A7E02" w14:textId="2DA31C12" w:rsidR="00D948DE" w:rsidRPr="00601073" w:rsidRDefault="00D948DE" w:rsidP="00EC0BD1">
      <w:pPr>
        <w:pStyle w:val="ListParagraph"/>
        <w:numPr>
          <w:ilvl w:val="1"/>
          <w:numId w:val="6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Cena norādāma EUR, bez PVN, </w:t>
      </w:r>
      <w:r w:rsidRPr="00601073">
        <w:rPr>
          <w:rFonts w:ascii="Arial" w:hAnsi="Arial" w:cs="Arial"/>
          <w:i/>
          <w:iCs/>
          <w:sz w:val="20"/>
          <w:szCs w:val="20"/>
          <w:u w:val="single"/>
        </w:rPr>
        <w:t>ar divām zīmēm aiz komata</w:t>
      </w:r>
      <w:r w:rsidRPr="00601073">
        <w:rPr>
          <w:rFonts w:ascii="Arial" w:hAnsi="Arial" w:cs="Arial"/>
          <w:sz w:val="20"/>
          <w:szCs w:val="20"/>
        </w:rPr>
        <w:t xml:space="preserve">, cenā iekļautas </w:t>
      </w:r>
      <w:r w:rsidR="00113C33" w:rsidRPr="00601073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113C33" w:rsidRPr="00601073">
        <w:rPr>
          <w:rFonts w:ascii="Arial" w:hAnsi="Arial" w:cs="Arial"/>
          <w:sz w:val="20"/>
          <w:szCs w:val="20"/>
        </w:rPr>
        <w:t xml:space="preserve"> </w:t>
      </w:r>
      <w:r w:rsidR="00C90316" w:rsidRPr="00601073">
        <w:rPr>
          <w:rFonts w:ascii="Arial" w:hAnsi="Arial" w:cs="Arial"/>
          <w:sz w:val="20"/>
          <w:szCs w:val="20"/>
        </w:rPr>
        <w:t xml:space="preserve">izmaksas, </w:t>
      </w:r>
      <w:r w:rsidR="00B93398" w:rsidRPr="00601073">
        <w:rPr>
          <w:rFonts w:ascii="Arial" w:hAnsi="Arial" w:cs="Arial"/>
          <w:sz w:val="20"/>
          <w:szCs w:val="20"/>
        </w:rPr>
        <w:t xml:space="preserve">kas </w:t>
      </w:r>
      <w:r w:rsidR="00C90316" w:rsidRPr="00601073">
        <w:rPr>
          <w:rFonts w:ascii="Arial" w:hAnsi="Arial" w:cs="Arial"/>
          <w:sz w:val="20"/>
          <w:szCs w:val="20"/>
        </w:rPr>
        <w:t>saistītas ar pakalpojuma veikšanu.</w:t>
      </w:r>
    </w:p>
    <w:p w14:paraId="7860DBC7" w14:textId="77777777" w:rsidR="00F7393B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Samaksas nosacījumi: </w:t>
      </w:r>
      <w:r w:rsidR="00C90316" w:rsidRPr="00601073">
        <w:rPr>
          <w:rFonts w:ascii="Arial" w:hAnsi="Arial" w:cs="Arial"/>
          <w:sz w:val="20"/>
          <w:szCs w:val="20"/>
        </w:rPr>
        <w:t xml:space="preserve">par faktiski izpildītajiem kvalitatīvajiem darbiem </w:t>
      </w:r>
      <w:r w:rsidR="00113C33" w:rsidRPr="00601073">
        <w:rPr>
          <w:rFonts w:ascii="Arial" w:hAnsi="Arial" w:cs="Arial"/>
          <w:b/>
          <w:i/>
          <w:sz w:val="20"/>
          <w:szCs w:val="20"/>
        </w:rPr>
        <w:t>30</w:t>
      </w:r>
      <w:r w:rsidR="00BE7A6E" w:rsidRPr="00601073">
        <w:rPr>
          <w:rFonts w:ascii="Arial" w:hAnsi="Arial" w:cs="Arial"/>
          <w:b/>
          <w:i/>
          <w:sz w:val="20"/>
          <w:szCs w:val="20"/>
        </w:rPr>
        <w:t xml:space="preserve"> </w:t>
      </w:r>
      <w:r w:rsidR="00113C33" w:rsidRPr="00601073">
        <w:rPr>
          <w:rFonts w:ascii="Arial" w:hAnsi="Arial" w:cs="Arial"/>
          <w:b/>
          <w:i/>
          <w:sz w:val="20"/>
          <w:szCs w:val="20"/>
        </w:rPr>
        <w:t xml:space="preserve">(trīsdesmit) kalendāro dienu laikā </w:t>
      </w:r>
      <w:r w:rsidR="00D74C30" w:rsidRPr="00601073">
        <w:rPr>
          <w:rFonts w:ascii="Arial" w:hAnsi="Arial" w:cs="Arial"/>
          <w:sz w:val="20"/>
          <w:szCs w:val="20"/>
        </w:rPr>
        <w:t xml:space="preserve">pēc </w:t>
      </w:r>
      <w:r w:rsidR="00C90316" w:rsidRPr="00601073">
        <w:rPr>
          <w:rFonts w:ascii="Arial" w:hAnsi="Arial" w:cs="Arial"/>
          <w:sz w:val="20"/>
          <w:szCs w:val="20"/>
        </w:rPr>
        <w:t>maksājuma dokumenta saņemšanas, atbilstoši pušu parakstītajam pieņemšanas-nodošanas aktam par izpildītajiem darbiem.</w:t>
      </w:r>
    </w:p>
    <w:p w14:paraId="36DC6551" w14:textId="35360652" w:rsidR="00D948DE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Pretendenta iesniegtā piedāvājuma derīguma </w:t>
      </w:r>
      <w:r w:rsidR="005A4F72" w:rsidRPr="00601073">
        <w:rPr>
          <w:rFonts w:ascii="Arial" w:hAnsi="Arial" w:cs="Arial"/>
          <w:sz w:val="20"/>
          <w:szCs w:val="20"/>
        </w:rPr>
        <w:t>termiņam</w:t>
      </w:r>
      <w:r w:rsidRPr="00601073">
        <w:rPr>
          <w:rFonts w:ascii="Arial" w:hAnsi="Arial" w:cs="Arial"/>
          <w:sz w:val="20"/>
          <w:szCs w:val="20"/>
        </w:rPr>
        <w:t xml:space="preserve"> jābūt </w:t>
      </w:r>
      <w:r w:rsidR="00B302E8">
        <w:rPr>
          <w:rFonts w:ascii="Arial" w:hAnsi="Arial" w:cs="Arial"/>
          <w:b/>
          <w:i/>
          <w:sz w:val="20"/>
          <w:szCs w:val="20"/>
        </w:rPr>
        <w:t>3</w:t>
      </w:r>
      <w:r w:rsidRPr="00601073">
        <w:rPr>
          <w:rFonts w:ascii="Arial" w:hAnsi="Arial" w:cs="Arial"/>
          <w:b/>
          <w:i/>
          <w:sz w:val="20"/>
          <w:szCs w:val="20"/>
        </w:rPr>
        <w:t>0 (</w:t>
      </w:r>
      <w:r w:rsidR="00B302E8">
        <w:rPr>
          <w:rFonts w:ascii="Arial" w:hAnsi="Arial" w:cs="Arial"/>
          <w:b/>
          <w:i/>
          <w:sz w:val="20"/>
          <w:szCs w:val="20"/>
        </w:rPr>
        <w:t>trīs</w:t>
      </w:r>
      <w:r w:rsidRPr="00601073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601073">
        <w:rPr>
          <w:rFonts w:ascii="Arial" w:hAnsi="Arial" w:cs="Arial"/>
          <w:sz w:val="20"/>
          <w:szCs w:val="20"/>
        </w:rPr>
        <w:t xml:space="preserve"> no tā iesniegšanas dienas. </w:t>
      </w:r>
      <w:r w:rsidR="00C90316" w:rsidRPr="00601073">
        <w:rPr>
          <w:rFonts w:ascii="Arial" w:hAnsi="Arial" w:cs="Arial"/>
          <w:sz w:val="20"/>
          <w:szCs w:val="20"/>
        </w:rPr>
        <w:t>Pretendentam piedāvājuma derīguma laiks ir saistošs līdz līguma noslēgšanai vai paziņojuma par piedāvājuma noraidīšanu saņemšanai.</w:t>
      </w:r>
    </w:p>
    <w:p w14:paraId="4027B05D" w14:textId="77777777" w:rsidR="00CB5380" w:rsidRPr="00601073" w:rsidRDefault="00D948DE" w:rsidP="00CB5380">
      <w:pPr>
        <w:pStyle w:val="ListParagraph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Kopā ar </w:t>
      </w:r>
      <w:r w:rsidR="00C90316" w:rsidRPr="00601073">
        <w:rPr>
          <w:rFonts w:ascii="Arial" w:hAnsi="Arial" w:cs="Arial"/>
          <w:sz w:val="20"/>
          <w:szCs w:val="20"/>
        </w:rPr>
        <w:t>piedāvājumu</w:t>
      </w:r>
      <w:r w:rsidR="00EC0BD1" w:rsidRPr="00601073">
        <w:rPr>
          <w:rFonts w:ascii="Arial" w:hAnsi="Arial" w:cs="Arial"/>
          <w:sz w:val="20"/>
          <w:szCs w:val="20"/>
        </w:rPr>
        <w:t xml:space="preserve"> jāiesniedz šād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 xml:space="preserve"> dokument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>:</w:t>
      </w:r>
    </w:p>
    <w:p w14:paraId="4DA5B4C1" w14:textId="7B1376E1" w:rsidR="003B0974" w:rsidRPr="00601073" w:rsidRDefault="00C90316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>Dokumentus, kas apliecina pretendenta kvalifikāciju norādīto darbu veikšanai</w:t>
      </w:r>
      <w:r w:rsidR="000E5152" w:rsidRPr="00601073">
        <w:rPr>
          <w:rFonts w:ascii="Arial" w:hAnsi="Arial" w:cs="Arial"/>
          <w:sz w:val="20"/>
          <w:szCs w:val="20"/>
        </w:rPr>
        <w:t xml:space="preserve">, saskaņā </w:t>
      </w:r>
      <w:r w:rsidR="00CB5380" w:rsidRPr="00601073">
        <w:rPr>
          <w:rFonts w:ascii="Arial" w:hAnsi="Arial" w:cs="Arial"/>
          <w:sz w:val="20"/>
          <w:szCs w:val="20"/>
        </w:rPr>
        <w:t xml:space="preserve">ar </w:t>
      </w:r>
      <w:r w:rsidR="00B93398" w:rsidRPr="00601073">
        <w:rPr>
          <w:rFonts w:ascii="Arial" w:hAnsi="Arial" w:cs="Arial"/>
          <w:sz w:val="20"/>
          <w:szCs w:val="20"/>
        </w:rPr>
        <w:t>tehnisko specifikāciju</w:t>
      </w:r>
      <w:r w:rsidR="00CB1B6B" w:rsidRPr="00601073">
        <w:rPr>
          <w:rFonts w:ascii="Arial" w:hAnsi="Arial" w:cs="Arial"/>
          <w:sz w:val="20"/>
          <w:szCs w:val="20"/>
        </w:rPr>
        <w:t>/</w:t>
      </w:r>
      <w:r w:rsidR="009F2456" w:rsidRPr="00601073">
        <w:rPr>
          <w:rFonts w:ascii="Arial" w:hAnsi="Arial" w:cs="Arial"/>
          <w:sz w:val="20"/>
          <w:szCs w:val="20"/>
        </w:rPr>
        <w:t>darb</w:t>
      </w:r>
      <w:r w:rsidR="00145C01">
        <w:rPr>
          <w:rFonts w:ascii="Arial" w:hAnsi="Arial" w:cs="Arial"/>
          <w:sz w:val="20"/>
          <w:szCs w:val="20"/>
        </w:rPr>
        <w:t>a</w:t>
      </w:r>
      <w:r w:rsidR="009F2456" w:rsidRPr="00601073">
        <w:rPr>
          <w:rFonts w:ascii="Arial" w:hAnsi="Arial" w:cs="Arial"/>
          <w:sz w:val="20"/>
          <w:szCs w:val="20"/>
        </w:rPr>
        <w:t xml:space="preserve"> </w:t>
      </w:r>
      <w:r w:rsidR="00145C01">
        <w:rPr>
          <w:rFonts w:ascii="Arial" w:hAnsi="Arial" w:cs="Arial"/>
          <w:sz w:val="20"/>
          <w:szCs w:val="20"/>
        </w:rPr>
        <w:t>uzdevumu</w:t>
      </w:r>
      <w:r w:rsidR="00B93398" w:rsidRPr="00601073">
        <w:rPr>
          <w:rFonts w:ascii="Arial" w:hAnsi="Arial" w:cs="Arial"/>
          <w:sz w:val="20"/>
          <w:szCs w:val="20"/>
        </w:rPr>
        <w:t xml:space="preserve"> (pielikums Nr.2)</w:t>
      </w:r>
      <w:r w:rsidRPr="00601073">
        <w:rPr>
          <w:rFonts w:ascii="Arial" w:hAnsi="Arial" w:cs="Arial"/>
          <w:sz w:val="20"/>
          <w:szCs w:val="20"/>
        </w:rPr>
        <w:t>.</w:t>
      </w:r>
    </w:p>
    <w:p w14:paraId="3993818B" w14:textId="3AED00A3" w:rsidR="00597B99" w:rsidRPr="00601073" w:rsidRDefault="00145C01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Dokuments, kas apliecina, ka n</w:t>
      </w:r>
      <w:r w:rsidR="00597B99" w:rsidRPr="00601073">
        <w:rPr>
          <w:rFonts w:ascii="Arial" w:hAnsi="Arial" w:cs="Arial"/>
          <w:sz w:val="20"/>
          <w:szCs w:val="20"/>
        </w:rPr>
        <w:t>oņemt</w:t>
      </w:r>
      <w:r>
        <w:rPr>
          <w:rFonts w:ascii="Arial" w:hAnsi="Arial" w:cs="Arial"/>
          <w:sz w:val="20"/>
          <w:szCs w:val="20"/>
        </w:rPr>
        <w:t>ie</w:t>
      </w:r>
      <w:r w:rsidR="00597B99" w:rsidRPr="00601073">
        <w:rPr>
          <w:rFonts w:ascii="Arial" w:hAnsi="Arial" w:cs="Arial"/>
          <w:sz w:val="20"/>
          <w:szCs w:val="20"/>
        </w:rPr>
        <w:t xml:space="preserve"> paraug</w:t>
      </w:r>
      <w:r>
        <w:rPr>
          <w:rFonts w:ascii="Arial" w:hAnsi="Arial" w:cs="Arial"/>
          <w:sz w:val="20"/>
          <w:szCs w:val="20"/>
        </w:rPr>
        <w:t>i tiks</w:t>
      </w:r>
      <w:r w:rsidR="00597B99" w:rsidRPr="00601073">
        <w:rPr>
          <w:rFonts w:ascii="Arial" w:hAnsi="Arial" w:cs="Arial"/>
          <w:sz w:val="20"/>
          <w:szCs w:val="20"/>
        </w:rPr>
        <w:t xml:space="preserve"> testēt</w:t>
      </w:r>
      <w:r>
        <w:rPr>
          <w:rFonts w:ascii="Arial" w:hAnsi="Arial" w:cs="Arial"/>
          <w:sz w:val="20"/>
          <w:szCs w:val="20"/>
        </w:rPr>
        <w:t>i</w:t>
      </w:r>
      <w:r w:rsidR="00597B99" w:rsidRPr="00601073">
        <w:rPr>
          <w:rFonts w:ascii="Arial" w:hAnsi="Arial" w:cs="Arial"/>
          <w:sz w:val="20"/>
          <w:szCs w:val="20"/>
        </w:rPr>
        <w:t xml:space="preserve"> atbilstoši akreditētajā laboratorijā.</w:t>
      </w:r>
    </w:p>
    <w:p w14:paraId="3672DEEF" w14:textId="03B798CD" w:rsidR="00597B99" w:rsidRPr="00585F4A" w:rsidRDefault="00597B99" w:rsidP="00B302E8">
      <w:pPr>
        <w:pStyle w:val="ListParagraph"/>
        <w:spacing w:after="0" w:line="240" w:lineRule="auto"/>
        <w:ind w:left="1080" w:right="-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81A419" w14:textId="4799B115" w:rsidR="00B93398" w:rsidRPr="00585F4A" w:rsidRDefault="00B93398" w:rsidP="00B93398">
      <w:pPr>
        <w:pStyle w:val="ListParagraph"/>
        <w:numPr>
          <w:ilvl w:val="0"/>
          <w:numId w:val="5"/>
        </w:numPr>
        <w:spacing w:after="0" w:line="240" w:lineRule="auto"/>
        <w:ind w:right="-2"/>
        <w:jc w:val="both"/>
        <w:rPr>
          <w:rFonts w:ascii="Arial" w:hAnsi="Arial" w:cs="Arial"/>
          <w:color w:val="FF0000"/>
          <w:sz w:val="20"/>
          <w:szCs w:val="20"/>
        </w:rPr>
      </w:pPr>
      <w:r w:rsidRPr="00585F4A">
        <w:rPr>
          <w:rFonts w:ascii="Arial" w:hAnsi="Arial" w:cs="Arial"/>
          <w:b/>
          <w:bCs/>
          <w:sz w:val="20"/>
          <w:szCs w:val="20"/>
        </w:rPr>
        <w:t>Līguma darbības termiņš:</w:t>
      </w:r>
      <w:r w:rsidRPr="00585F4A">
        <w:rPr>
          <w:rFonts w:ascii="Arial" w:hAnsi="Arial" w:cs="Arial"/>
          <w:sz w:val="20"/>
          <w:szCs w:val="20"/>
        </w:rPr>
        <w:t xml:space="preserve"> 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no parakstīšanas brīža līdz 31.12.202</w:t>
      </w:r>
      <w:r w:rsidR="00B302E8">
        <w:rPr>
          <w:rFonts w:ascii="Arial" w:hAnsi="Arial" w:cs="Arial"/>
          <w:i/>
          <w:iCs/>
          <w:color w:val="FF0000"/>
          <w:sz w:val="20"/>
          <w:szCs w:val="20"/>
        </w:rPr>
        <w:t>4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75AC437F" w14:textId="5936394D" w:rsidR="009D0A78" w:rsidRPr="006F6A0F" w:rsidRDefault="00C90316" w:rsidP="009D0A7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>Pakalpojuma veikšanas</w:t>
      </w:r>
      <w:r w:rsidR="00D948DE" w:rsidRPr="006F6A0F">
        <w:rPr>
          <w:rFonts w:ascii="Arial" w:hAnsi="Arial" w:cs="Arial"/>
          <w:sz w:val="20"/>
          <w:szCs w:val="20"/>
        </w:rPr>
        <w:t xml:space="preserve"> vieta</w:t>
      </w:r>
      <w:r w:rsidR="005A4E5C" w:rsidRPr="006F6A0F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 un laiks</w:t>
      </w:r>
      <w:r w:rsidR="005B3159">
        <w:rPr>
          <w:rFonts w:ascii="Arial" w:hAnsi="Arial" w:cs="Arial"/>
          <w:sz w:val="20"/>
          <w:szCs w:val="20"/>
        </w:rPr>
        <w:t xml:space="preserve"> - SIA “LDZ ritošā sastāva serviss”</w:t>
      </w:r>
      <w:r w:rsidR="00D948DE" w:rsidRPr="006F6A0F">
        <w:rPr>
          <w:rFonts w:ascii="Arial" w:hAnsi="Arial" w:cs="Arial"/>
          <w:sz w:val="20"/>
          <w:szCs w:val="20"/>
        </w:rPr>
        <w:t>:</w:t>
      </w:r>
      <w:r w:rsidR="00FB06D7" w:rsidRPr="006F6A0F">
        <w:rPr>
          <w:rFonts w:ascii="Arial" w:hAnsi="Arial" w:cs="Arial"/>
          <w:sz w:val="20"/>
          <w:szCs w:val="20"/>
        </w:rPr>
        <w:t xml:space="preserve"> </w:t>
      </w:r>
      <w:bookmarkStart w:id="2" w:name="_Hlk52538920"/>
    </w:p>
    <w:p w14:paraId="235AB1A5" w14:textId="4E6696E8" w:rsidR="00BA0EFF" w:rsidRPr="006F6A0F" w:rsidRDefault="00BA0EFF" w:rsidP="00BA0EFF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F6A0F">
        <w:rPr>
          <w:rFonts w:ascii="Arial" w:hAnsi="Arial" w:cs="Arial"/>
          <w:sz w:val="20"/>
          <w:szCs w:val="20"/>
        </w:rPr>
        <w:t xml:space="preserve">agonu remonta centrs – Varšavas iela 49, Daugavpils. </w:t>
      </w:r>
    </w:p>
    <w:p w14:paraId="78EE4FB6" w14:textId="2E5832B0" w:rsidR="006B2E1E" w:rsidRPr="00BA0EFF" w:rsidRDefault="00474AF7" w:rsidP="00B302E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D0A78" w:rsidRPr="006F6A0F">
        <w:rPr>
          <w:rFonts w:ascii="Arial" w:hAnsi="Arial" w:cs="Arial"/>
          <w:sz w:val="20"/>
          <w:szCs w:val="20"/>
        </w:rPr>
        <w:t>okomotīvju remonta centr</w:t>
      </w:r>
      <w:r w:rsidR="00B302E8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– </w:t>
      </w:r>
      <w:r w:rsidR="00B302E8">
        <w:rPr>
          <w:rFonts w:ascii="Arial" w:hAnsi="Arial" w:cs="Arial"/>
          <w:sz w:val="20"/>
          <w:szCs w:val="20"/>
        </w:rPr>
        <w:t xml:space="preserve">2.Preču </w:t>
      </w:r>
      <w:r w:rsidR="009D0A78" w:rsidRPr="006F6A0F">
        <w:rPr>
          <w:rFonts w:ascii="Arial" w:hAnsi="Arial" w:cs="Arial"/>
          <w:sz w:val="20"/>
          <w:szCs w:val="20"/>
        </w:rPr>
        <w:t xml:space="preserve"> iela </w:t>
      </w:r>
      <w:r w:rsidR="00B302E8">
        <w:rPr>
          <w:rFonts w:ascii="Arial" w:hAnsi="Arial" w:cs="Arial"/>
          <w:sz w:val="20"/>
          <w:szCs w:val="20"/>
        </w:rPr>
        <w:t>30</w:t>
      </w:r>
      <w:r w:rsidR="009D0A78" w:rsidRPr="006F6A0F">
        <w:rPr>
          <w:rFonts w:ascii="Arial" w:hAnsi="Arial" w:cs="Arial"/>
          <w:sz w:val="20"/>
          <w:szCs w:val="20"/>
        </w:rPr>
        <w:t xml:space="preserve">, </w:t>
      </w:r>
      <w:r w:rsidR="00B302E8">
        <w:rPr>
          <w:rFonts w:ascii="Arial" w:hAnsi="Arial" w:cs="Arial"/>
          <w:sz w:val="20"/>
          <w:szCs w:val="20"/>
        </w:rPr>
        <w:t>Daugavpils</w:t>
      </w:r>
      <w:r w:rsidR="009D0A78" w:rsidRPr="006F6A0F">
        <w:rPr>
          <w:rFonts w:ascii="Arial" w:hAnsi="Arial" w:cs="Arial"/>
          <w:sz w:val="20"/>
          <w:szCs w:val="20"/>
        </w:rPr>
        <w:t xml:space="preserve">. </w:t>
      </w:r>
      <w:bookmarkEnd w:id="2"/>
    </w:p>
    <w:p w14:paraId="2D82A178" w14:textId="028ED402" w:rsidR="00AC4C79" w:rsidRDefault="00AC4C79" w:rsidP="006B2E1E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C4C79">
        <w:rPr>
          <w:rFonts w:ascii="Arial" w:hAnsi="Arial" w:cs="Arial"/>
          <w:sz w:val="20"/>
          <w:szCs w:val="20"/>
        </w:rPr>
        <w:t>Pakalpojuma sniegšana – pēc pieprasījuma un iepriekšēja saskaņojuma.</w:t>
      </w:r>
    </w:p>
    <w:p w14:paraId="76833DFD" w14:textId="5D4002BF" w:rsidR="00D23E0A" w:rsidRPr="00F66016" w:rsidRDefault="003C2CB8" w:rsidP="006B2E1E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F66016">
        <w:rPr>
          <w:rFonts w:ascii="Arial" w:hAnsi="Arial" w:cs="Arial"/>
          <w:b/>
          <w:sz w:val="20"/>
          <w:szCs w:val="20"/>
          <w:u w:val="single"/>
        </w:rPr>
        <w:t xml:space="preserve">Tirgus cenu izpētes piedāvājuma izvēles kritērijs ir uzaicinājuma prasībām atbilstošs piedāvājums ar zemāko cenu par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37E25" w:rsidRPr="00F66016">
        <w:rPr>
          <w:rFonts w:ascii="Arial" w:hAnsi="Arial" w:cs="Arial"/>
          <w:b/>
          <w:sz w:val="20"/>
          <w:szCs w:val="20"/>
          <w:u w:val="single"/>
        </w:rPr>
        <w:t>pakalpojuma sniegša</w:t>
      </w:r>
      <w:r w:rsidR="00B302E8">
        <w:rPr>
          <w:rFonts w:ascii="Arial" w:hAnsi="Arial" w:cs="Arial"/>
          <w:b/>
          <w:sz w:val="20"/>
          <w:szCs w:val="20"/>
          <w:u w:val="single"/>
        </w:rPr>
        <w:t>nu kopumā</w:t>
      </w:r>
      <w:r w:rsidRPr="00F66016">
        <w:rPr>
          <w:rFonts w:ascii="Arial" w:hAnsi="Arial" w:cs="Arial"/>
          <w:b/>
          <w:sz w:val="20"/>
          <w:szCs w:val="20"/>
          <w:u w:val="single"/>
        </w:rPr>
        <w:t>.</w:t>
      </w:r>
    </w:p>
    <w:p w14:paraId="7E186006" w14:textId="557E09A4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</w:t>
      </w:r>
      <w:r w:rsidRPr="00D23E0A">
        <w:rPr>
          <w:rFonts w:ascii="Arial" w:hAnsi="Arial" w:cs="Arial"/>
          <w:bCs/>
          <w:i/>
          <w:iCs/>
          <w:sz w:val="18"/>
          <w:szCs w:val="18"/>
          <w:u w:val="single"/>
        </w:rPr>
        <w:t>pasūtītājam ir tiesības noraidīt pretendenta piedāvājumu, ja pretendentam uz piedāvājumu iesniegšanas dienu ir neizpildītas saistības pret pasūtītāju</w:t>
      </w:r>
      <w:r w:rsidRPr="00D23E0A">
        <w:rPr>
          <w:rFonts w:ascii="Arial" w:hAnsi="Arial" w:cs="Arial"/>
          <w:bCs/>
          <w:i/>
          <w:iCs/>
          <w:sz w:val="18"/>
          <w:szCs w:val="18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1BF3F5F2" w14:textId="6EF20385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, iesniegtais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komercpiedāvājums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4293BBA3" w14:textId="3A08F315" w:rsidR="005F4EB7" w:rsidRPr="006B2E1E" w:rsidRDefault="00D23E0A" w:rsidP="006B2E1E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389239E0" w14:textId="77777777" w:rsidR="00BF12B8" w:rsidRPr="006B2E1E" w:rsidRDefault="005F4EB7" w:rsidP="00BF12B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B2E1E">
        <w:rPr>
          <w:rFonts w:ascii="Arial" w:eastAsia="Calibri" w:hAnsi="Arial" w:cs="Arial"/>
          <w:color w:val="FF0000"/>
          <w:sz w:val="18"/>
          <w:szCs w:val="18"/>
        </w:rPr>
        <w:t xml:space="preserve">! </w:t>
      </w:r>
      <w:r w:rsidR="00BF12B8" w:rsidRPr="006B2E1E">
        <w:rPr>
          <w:rFonts w:ascii="Arial" w:eastAsia="Calibri" w:hAnsi="Arial" w:cs="Arial"/>
          <w:i/>
          <w:sz w:val="18"/>
          <w:szCs w:val="18"/>
          <w:u w:val="single"/>
        </w:rPr>
        <w:t xml:space="preserve">Vēršam uzmanību, ka SIA “LDZ ritošā sastāva serviss” iepirkums tiek organizēts saskaņā ar SIA “LDZ ritošā sastāva serviss” iekšējiem normatīvajiem aktiem. </w:t>
      </w:r>
    </w:p>
    <w:p w14:paraId="5CC32229" w14:textId="77777777" w:rsidR="00F7393B" w:rsidRPr="00E4199A" w:rsidRDefault="00F7393B" w:rsidP="003E6EA8">
      <w:pPr>
        <w:ind w:right="84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45026C4A" w14:textId="77777777" w:rsidR="00BE3AE0" w:rsidRPr="00E4199A" w:rsidRDefault="00BE3AE0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13438" w14:textId="77777777" w:rsidR="00AB76FB" w:rsidRPr="00E4199A" w:rsidRDefault="00AB76FB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CF9F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D9C3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DF77E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C61A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A5AE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7EC5C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57B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EC08F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DE28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79025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B38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25DA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F3C1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1EEC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2957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C1CF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1094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E9E5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C976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99F70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6750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4C2F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78E3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88937" w14:textId="0DB7B522" w:rsidR="00697F8E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8C14" w14:textId="0586B3FC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3806C" w14:textId="505279B6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42A17" w14:textId="2B9F6835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D8768" w14:textId="0DF06592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53BC6" w14:textId="5E82FB7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F4CFBA" w14:textId="07D1FCD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CCD7F" w14:textId="3AC4465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CC7E0F" w14:textId="3E0CCD3B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A2ABA" w14:textId="48B5D05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E72F" w14:textId="3782A02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80810" w14:textId="4B6A284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024E" w14:textId="3640491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549ABF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0FC20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D7A1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22131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398AB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088D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4D8D6C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B0802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DB866A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637F9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3C12E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8FEBA6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84FF8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456DB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5678F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56A10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45F0B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EFCA8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EFC24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4E9E0" w14:textId="77777777" w:rsidR="002769E7" w:rsidRDefault="002769E7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DEE2C1" w14:textId="77777777" w:rsidR="002769E7" w:rsidRDefault="002769E7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A7141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1FB7C" w14:textId="0D5999FE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565DD" w14:textId="77777777" w:rsidR="00F66016" w:rsidRPr="00E4199A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4A84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E1709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9B7DD" w14:textId="77777777" w:rsidR="005F4ECC" w:rsidRPr="00E4199A" w:rsidRDefault="008E79A2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07FF4CB1" w14:textId="00DE8553" w:rsidR="008E79A2" w:rsidRPr="00E4199A" w:rsidRDefault="008E79A2" w:rsidP="00AB76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7D3CB8">
        <w:rPr>
          <w:rFonts w:ascii="Arial" w:hAnsi="Arial" w:cs="Arial"/>
          <w:b/>
          <w:bCs/>
          <w:sz w:val="20"/>
          <w:szCs w:val="20"/>
        </w:rPr>
        <w:t>Notekūdeņu</w:t>
      </w:r>
      <w:r w:rsidR="007D3CB8" w:rsidRPr="002A7012">
        <w:rPr>
          <w:rFonts w:ascii="Arial" w:hAnsi="Arial" w:cs="Arial"/>
          <w:b/>
          <w:bCs/>
          <w:sz w:val="20"/>
          <w:szCs w:val="20"/>
        </w:rPr>
        <w:t xml:space="preserve"> monitoring</w:t>
      </w:r>
      <w:r w:rsidR="007D3CB8">
        <w:rPr>
          <w:rFonts w:ascii="Arial" w:hAnsi="Arial" w:cs="Arial"/>
          <w:b/>
          <w:bCs/>
          <w:sz w:val="20"/>
          <w:szCs w:val="20"/>
        </w:rPr>
        <w:t>s, paraugu ņemšana un testēšanas pārskatu sagatavošana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82DC6A4" w14:textId="77777777" w:rsidR="00F7393B" w:rsidRPr="00E4199A" w:rsidRDefault="00F7393B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1</w:t>
      </w:r>
      <w:r w:rsidR="00040CB8" w:rsidRPr="00E4199A">
        <w:rPr>
          <w:rFonts w:ascii="Arial" w:hAnsi="Arial" w:cs="Arial"/>
          <w:sz w:val="20"/>
          <w:szCs w:val="20"/>
        </w:rPr>
        <w:t>.pielikums</w:t>
      </w:r>
    </w:p>
    <w:p w14:paraId="3F2A5F17" w14:textId="77777777" w:rsidR="00F7393B" w:rsidRPr="00E4199A" w:rsidRDefault="00F7393B" w:rsidP="007C3A5B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578EC334" w14:textId="77777777" w:rsidR="00B66B8D" w:rsidRPr="00E4199A" w:rsidRDefault="00B66B8D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39788" w14:textId="77777777" w:rsidR="00F7393B" w:rsidRPr="00E4199A" w:rsidRDefault="00F7393B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FINANŠU UN TEHNISKAIS PIEDĀVĀJUMS</w:t>
      </w:r>
    </w:p>
    <w:p w14:paraId="2838F6A1" w14:textId="2096BB20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20</w:t>
      </w:r>
      <w:r w:rsidR="00040CB8" w:rsidRPr="00E4199A">
        <w:rPr>
          <w:rFonts w:ascii="Arial" w:hAnsi="Arial" w:cs="Arial"/>
          <w:sz w:val="20"/>
          <w:szCs w:val="20"/>
        </w:rPr>
        <w:t>2</w:t>
      </w:r>
      <w:r w:rsidR="00474AF7">
        <w:rPr>
          <w:rFonts w:ascii="Arial" w:hAnsi="Arial" w:cs="Arial"/>
          <w:sz w:val="20"/>
          <w:szCs w:val="20"/>
        </w:rPr>
        <w:t>4</w:t>
      </w:r>
      <w:r w:rsidRPr="00E4199A">
        <w:rPr>
          <w:rFonts w:ascii="Arial" w:hAnsi="Arial" w:cs="Arial"/>
          <w:sz w:val="20"/>
          <w:szCs w:val="20"/>
        </w:rPr>
        <w:t>. gada _____. ____________</w:t>
      </w:r>
    </w:p>
    <w:p w14:paraId="2C5A3723" w14:textId="77777777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Nr. ________</w:t>
      </w:r>
    </w:p>
    <w:p w14:paraId="1C01F97B" w14:textId="77777777" w:rsidR="00F7393B" w:rsidRPr="00E4199A" w:rsidRDefault="00F7393B" w:rsidP="00A75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ab/>
      </w:r>
    </w:p>
    <w:p w14:paraId="12CCAD44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11FCB6A" w14:textId="77777777" w:rsidR="00F7393B" w:rsidRPr="00E4199A" w:rsidRDefault="00F7393B" w:rsidP="00A75D31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Nodokļu maksātāja reģistrācijas nr.</w:t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BCB86CF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Juridiskā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9FFA337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Biroja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3F25640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Pretendenta bankas norēķinu rekvizīti (kods, konts)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187B1B5D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Tālruņa nr., faksa nr.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5D588D0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E-pasta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BEE7F1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Kontaktpersona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778E3B91" w14:textId="77777777" w:rsidR="00F7393B" w:rsidRPr="00E4199A" w:rsidRDefault="00F7393B" w:rsidP="00A75D31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E4199A">
        <w:rPr>
          <w:rFonts w:ascii="Arial" w:hAnsi="Arial" w:cs="Arial"/>
          <w:sz w:val="20"/>
          <w:szCs w:val="20"/>
        </w:rPr>
        <w:t>prokūras</w:t>
      </w:r>
      <w:proofErr w:type="spellEnd"/>
      <w:r w:rsidRPr="00E4199A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E4199A">
        <w:rPr>
          <w:rFonts w:ascii="Arial" w:hAnsi="Arial" w:cs="Arial"/>
          <w:sz w:val="20"/>
          <w:szCs w:val="20"/>
        </w:rPr>
        <w:t>prokūra</w:t>
      </w:r>
      <w:proofErr w:type="spellEnd"/>
      <w:r w:rsidRPr="00E4199A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E4199A">
        <w:rPr>
          <w:rFonts w:ascii="Arial" w:hAnsi="Arial" w:cs="Arial"/>
          <w:sz w:val="20"/>
          <w:szCs w:val="20"/>
        </w:rPr>
        <w:t>lp</w:t>
      </w:r>
      <w:proofErr w:type="spellEnd"/>
      <w:r w:rsidRPr="00E4199A">
        <w:rPr>
          <w:rFonts w:ascii="Arial" w:hAnsi="Arial" w:cs="Arial"/>
          <w:sz w:val="20"/>
          <w:szCs w:val="20"/>
        </w:rPr>
        <w:t>.)</w:t>
      </w:r>
    </w:p>
    <w:p w14:paraId="26901BF1" w14:textId="77777777" w:rsidR="00F7393B" w:rsidRPr="00E4199A" w:rsidRDefault="00F7393B" w:rsidP="00F7393B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8"/>
        <w:gridCol w:w="5846"/>
        <w:gridCol w:w="3260"/>
      </w:tblGrid>
      <w:tr w:rsidR="00C8196A" w:rsidRPr="00E4199A" w14:paraId="758F6D2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8CC68B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Nr. </w:t>
            </w: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proofErr w:type="spellStart"/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A97BBF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Pakalpojuma nosaukums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FCF92C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</w:t>
            </w:r>
            <w:r w:rsidR="00697F8E"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,</w:t>
            </w:r>
          </w:p>
          <w:p w14:paraId="13EFE777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EUR bez PVN</w:t>
            </w:r>
          </w:p>
        </w:tc>
      </w:tr>
      <w:tr w:rsidR="006B2E1E" w:rsidRPr="00E4199A" w14:paraId="603C5C45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3DE" w14:textId="29CC8245" w:rsidR="006B2E1E" w:rsidRPr="006B2E1E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6B2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E64" w14:textId="701999F3" w:rsidR="006B2E1E" w:rsidRPr="008325CC" w:rsidRDefault="007D3CB8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 monitorings, paraugu ņemšana un testēšanas pārskata sagatavošana</w:t>
            </w:r>
            <w:r w:rsidR="006B2E1E"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monitoringa darbi</w:t>
            </w:r>
          </w:p>
          <w:p w14:paraId="330F363E" w14:textId="2592AB6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Varšavas ielā 49, Daugavpilī</w:t>
            </w:r>
          </w:p>
          <w:p w14:paraId="4D112B7B" w14:textId="558B1F5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3BD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B2E1E" w:rsidRPr="00E4199A" w14:paraId="4521737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27" w14:textId="76807A12" w:rsidR="006B2E1E" w:rsidRPr="006B2E1E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6B" w14:textId="77777777" w:rsidR="007D3CB8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 monitorings, paraugu ņemšana un testēšanas pārskata sagatavošana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monitoringa darbi</w:t>
            </w:r>
          </w:p>
          <w:p w14:paraId="69668299" w14:textId="343F6B19" w:rsidR="007D3CB8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2.Preču iela 30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Daugavpilī</w:t>
            </w:r>
          </w:p>
          <w:p w14:paraId="1235AEBB" w14:textId="1CAD1EB8" w:rsidR="006B2E1E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F721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3C31207B" w14:textId="77777777" w:rsidR="00F7393B" w:rsidRPr="00E4199A" w:rsidRDefault="00F7393B" w:rsidP="000D5B55">
      <w:pPr>
        <w:pStyle w:val="ListParagraph"/>
        <w:tabs>
          <w:tab w:val="left" w:pos="2694"/>
          <w:tab w:val="right" w:pos="9072"/>
        </w:tabs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3B7F423" w14:textId="77777777" w:rsidR="00F7393B" w:rsidRPr="00E4199A" w:rsidRDefault="00F7393B" w:rsidP="00634A7E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Kopējā piedāvājuma summa </w:t>
      </w:r>
      <w:r w:rsidR="00A75D31" w:rsidRPr="00E4199A">
        <w:rPr>
          <w:rFonts w:ascii="Arial" w:hAnsi="Arial" w:cs="Arial"/>
          <w:sz w:val="20"/>
          <w:szCs w:val="20"/>
        </w:rPr>
        <w:t xml:space="preserve">EUR </w:t>
      </w:r>
      <w:r w:rsidRPr="00E4199A">
        <w:rPr>
          <w:rFonts w:ascii="Arial" w:hAnsi="Arial" w:cs="Arial"/>
          <w:sz w:val="20"/>
          <w:szCs w:val="20"/>
        </w:rPr>
        <w:t xml:space="preserve">bez PVN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>(summa ciparos un vārdos)</w:t>
      </w:r>
      <w:r w:rsidR="00EF4B0B" w:rsidRPr="00E4199A">
        <w:rPr>
          <w:rFonts w:ascii="Arial" w:hAnsi="Arial" w:cs="Arial"/>
          <w:sz w:val="20"/>
          <w:szCs w:val="20"/>
        </w:rPr>
        <w:t>.</w:t>
      </w:r>
    </w:p>
    <w:p w14:paraId="031DBA4F" w14:textId="6CEAB213" w:rsidR="00F7393B" w:rsidRPr="00A77D06" w:rsidRDefault="00F7393B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Samaksas nosacījumi:</w:t>
      </w:r>
      <w:r w:rsidR="00A77D06">
        <w:rPr>
          <w:rFonts w:ascii="Arial" w:hAnsi="Arial" w:cs="Arial"/>
          <w:sz w:val="20"/>
          <w:szCs w:val="20"/>
        </w:rPr>
        <w:t>_______________________________________________________________.</w:t>
      </w:r>
    </w:p>
    <w:p w14:paraId="26812924" w14:textId="77777777" w:rsidR="00F7393B" w:rsidRPr="00E4199A" w:rsidRDefault="00775DB2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AB76FB" w:rsidRPr="00E4199A">
        <w:rPr>
          <w:rFonts w:ascii="Arial" w:hAnsi="Arial" w:cs="Arial"/>
          <w:b/>
          <w:sz w:val="20"/>
          <w:szCs w:val="20"/>
        </w:rPr>
        <w:t xml:space="preserve">akalpojuma izpildes </w:t>
      </w:r>
      <w:r w:rsidR="00F7393B" w:rsidRPr="00E4199A">
        <w:rPr>
          <w:rFonts w:ascii="Arial" w:hAnsi="Arial" w:cs="Arial"/>
          <w:b/>
          <w:sz w:val="20"/>
          <w:szCs w:val="20"/>
        </w:rPr>
        <w:t>termiņš</w:t>
      </w:r>
      <w:r w:rsidR="00697F8E" w:rsidRPr="00E4199A">
        <w:rPr>
          <w:rFonts w:ascii="Arial" w:hAnsi="Arial" w:cs="Arial"/>
          <w:b/>
          <w:sz w:val="20"/>
          <w:szCs w:val="20"/>
        </w:rPr>
        <w:t xml:space="preserve"> (norādīt katrai vietai atsevišķi)</w:t>
      </w:r>
      <w:r w:rsidR="00BB5A55" w:rsidRPr="00E4199A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</w:t>
      </w:r>
      <w:r w:rsidR="00BB5A55" w:rsidRPr="00A77D06">
        <w:rPr>
          <w:rFonts w:ascii="Arial" w:hAnsi="Arial" w:cs="Arial"/>
          <w:sz w:val="20"/>
          <w:szCs w:val="20"/>
        </w:rPr>
        <w:t>_</w:t>
      </w:r>
      <w:r w:rsidRPr="00A77D06">
        <w:rPr>
          <w:rFonts w:ascii="Arial" w:hAnsi="Arial" w:cs="Arial"/>
          <w:sz w:val="20"/>
          <w:szCs w:val="20"/>
        </w:rPr>
        <w:t>___</w:t>
      </w:r>
      <w:r w:rsidR="00697F8E" w:rsidRPr="00A77D06">
        <w:rPr>
          <w:rFonts w:ascii="Arial" w:hAnsi="Arial" w:cs="Arial"/>
          <w:sz w:val="20"/>
          <w:szCs w:val="20"/>
        </w:rPr>
        <w:t>____</w:t>
      </w:r>
      <w:r w:rsidR="00AB76FB" w:rsidRPr="00A77D06">
        <w:rPr>
          <w:rFonts w:ascii="Arial" w:hAnsi="Arial" w:cs="Arial"/>
          <w:sz w:val="20"/>
          <w:szCs w:val="20"/>
        </w:rPr>
        <w:t>______________________</w:t>
      </w:r>
      <w:r w:rsidR="00F7393B" w:rsidRPr="00E4199A">
        <w:rPr>
          <w:rFonts w:ascii="Arial" w:hAnsi="Arial" w:cs="Arial"/>
          <w:sz w:val="20"/>
          <w:szCs w:val="20"/>
        </w:rPr>
        <w:t>.</w:t>
      </w:r>
    </w:p>
    <w:p w14:paraId="441405A6" w14:textId="77777777" w:rsidR="00F7393B" w:rsidRPr="00E4199A" w:rsidRDefault="00F7393B" w:rsidP="00634A7E">
      <w:pPr>
        <w:tabs>
          <w:tab w:val="right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Piedāvājuma derīguma termiņš</w:t>
      </w:r>
      <w:r w:rsidRPr="00A77D06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________________________________________________________</w:t>
      </w:r>
      <w:r w:rsidRPr="00A77D06">
        <w:rPr>
          <w:rFonts w:ascii="Arial" w:hAnsi="Arial" w:cs="Arial"/>
          <w:sz w:val="20"/>
          <w:szCs w:val="20"/>
        </w:rPr>
        <w:t>.</w:t>
      </w:r>
    </w:p>
    <w:p w14:paraId="4F298B4B" w14:textId="77777777" w:rsidR="00B66B8D" w:rsidRPr="00E4199A" w:rsidRDefault="00FC0D5E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2C76D0" w:rsidRPr="00E4199A">
        <w:rPr>
          <w:rFonts w:ascii="Arial" w:hAnsi="Arial" w:cs="Arial"/>
          <w:b/>
          <w:sz w:val="20"/>
          <w:szCs w:val="20"/>
        </w:rPr>
        <w:t xml:space="preserve">akalpojuma  sniegšanas </w:t>
      </w:r>
      <w:r w:rsidR="00F7393B" w:rsidRPr="00E4199A">
        <w:rPr>
          <w:rFonts w:ascii="Arial" w:hAnsi="Arial" w:cs="Arial"/>
          <w:b/>
          <w:sz w:val="20"/>
          <w:szCs w:val="20"/>
        </w:rPr>
        <w:t xml:space="preserve"> vieta: </w:t>
      </w:r>
    </w:p>
    <w:p w14:paraId="07D19BDC" w14:textId="77777777" w:rsidR="00697F8E" w:rsidRPr="005445B0" w:rsidRDefault="00F7393B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“</w:t>
      </w:r>
      <w:r w:rsidRPr="005445B0">
        <w:rPr>
          <w:rFonts w:ascii="Arial" w:hAnsi="Arial" w:cs="Arial"/>
          <w:sz w:val="20"/>
          <w:szCs w:val="20"/>
        </w:rPr>
        <w:t xml:space="preserve">LDZ ritošā sastāva serviss” </w:t>
      </w:r>
    </w:p>
    <w:p w14:paraId="49864547" w14:textId="70FF3C55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77D06" w:rsidRPr="005445B0">
        <w:rPr>
          <w:rFonts w:ascii="Arial" w:hAnsi="Arial" w:cs="Arial"/>
          <w:sz w:val="20"/>
          <w:szCs w:val="20"/>
        </w:rPr>
        <w:t>agonu remonta centrs: Varšavas iela 49, Daugavpils.</w:t>
      </w:r>
    </w:p>
    <w:p w14:paraId="5FF1035F" w14:textId="02520F50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77D06" w:rsidRPr="005445B0">
        <w:rPr>
          <w:rFonts w:ascii="Arial" w:hAnsi="Arial" w:cs="Arial"/>
          <w:sz w:val="20"/>
          <w:szCs w:val="20"/>
        </w:rPr>
        <w:t>okomotīvju remonta centr</w:t>
      </w:r>
      <w:r w:rsidR="007D3CB8">
        <w:rPr>
          <w:rFonts w:ascii="Arial" w:hAnsi="Arial" w:cs="Arial"/>
          <w:sz w:val="20"/>
          <w:szCs w:val="20"/>
        </w:rPr>
        <w:t>s</w:t>
      </w:r>
      <w:r w:rsidR="00A77D06" w:rsidRPr="005445B0">
        <w:rPr>
          <w:rFonts w:ascii="Arial" w:hAnsi="Arial" w:cs="Arial"/>
          <w:sz w:val="20"/>
          <w:szCs w:val="20"/>
        </w:rPr>
        <w:t xml:space="preserve">: </w:t>
      </w:r>
      <w:r w:rsidR="007D3CB8">
        <w:rPr>
          <w:rFonts w:ascii="Arial" w:hAnsi="Arial" w:cs="Arial"/>
          <w:sz w:val="20"/>
          <w:szCs w:val="20"/>
        </w:rPr>
        <w:t>2.Preču iela 30</w:t>
      </w:r>
      <w:r w:rsidR="00A77D06" w:rsidRPr="005445B0">
        <w:rPr>
          <w:rFonts w:ascii="Arial" w:hAnsi="Arial" w:cs="Arial"/>
          <w:sz w:val="20"/>
          <w:szCs w:val="20"/>
        </w:rPr>
        <w:t>.</w:t>
      </w:r>
    </w:p>
    <w:p w14:paraId="64522F2A" w14:textId="77777777" w:rsidR="007C3A5B" w:rsidRPr="00E4199A" w:rsidRDefault="007C3A5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E85C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294A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13D6B1" w14:textId="77777777" w:rsidR="00F7393B" w:rsidRPr="00E4199A" w:rsidRDefault="00F7393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3202E07" w14:textId="338E1CA3" w:rsidR="00273FA8" w:rsidRPr="00E4199A" w:rsidRDefault="00F7393B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>/uzņēmuma vadītāja vai pilnvarotās personas paraksts</w:t>
      </w:r>
      <w:r w:rsidR="007D3CB8">
        <w:rPr>
          <w:rFonts w:ascii="Arial" w:hAnsi="Arial" w:cs="Arial"/>
          <w:sz w:val="20"/>
          <w:szCs w:val="20"/>
          <w:vertAlign w:val="superscript"/>
        </w:rPr>
        <w:t>/ elektroniskais paraksts</w:t>
      </w:r>
      <w:r w:rsidRPr="00E4199A">
        <w:rPr>
          <w:rFonts w:ascii="Arial" w:hAnsi="Arial" w:cs="Arial"/>
          <w:sz w:val="20"/>
          <w:szCs w:val="20"/>
          <w:vertAlign w:val="superscript"/>
        </w:rPr>
        <w:t>/</w:t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928156" w14:textId="6DED6929" w:rsidR="009D3ABC" w:rsidRPr="00E4199A" w:rsidRDefault="009D3ABC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</w:p>
    <w:p w14:paraId="23787BF6" w14:textId="77777777" w:rsidR="00A4463B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2CCCF7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021F53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D4D779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4589F73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D7A634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533EF6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97D319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3F43E8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04AA9B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F5E3F8E" w14:textId="77777777" w:rsidR="00145C01" w:rsidRDefault="00145C0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9638B3" w14:textId="77777777" w:rsidR="00145C01" w:rsidRDefault="00145C0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99CCB4" w14:textId="77777777" w:rsidR="00BA0EFF" w:rsidRPr="00E4199A" w:rsidRDefault="00BA0EFF" w:rsidP="002D327A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84F05D" w14:textId="77777777" w:rsidR="00A77D06" w:rsidRDefault="00A77D06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Hlk52541233"/>
    </w:p>
    <w:p w14:paraId="60385D4A" w14:textId="3970D415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6D5FC050" w14:textId="17B6DD9B" w:rsidR="00A4463B" w:rsidRPr="00145C01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5C01">
        <w:rPr>
          <w:rFonts w:ascii="Arial" w:hAnsi="Arial" w:cs="Arial"/>
          <w:sz w:val="20"/>
          <w:szCs w:val="20"/>
        </w:rPr>
        <w:t>“</w:t>
      </w:r>
      <w:r w:rsidR="007D3CB8" w:rsidRPr="00145C01">
        <w:rPr>
          <w:rFonts w:ascii="Arial" w:hAnsi="Arial" w:cs="Arial"/>
          <w:b/>
          <w:bCs/>
          <w:sz w:val="20"/>
          <w:szCs w:val="20"/>
        </w:rPr>
        <w:t>Notekūdeņu monitorings, paraugu ņemšana un testēšanas pārskatu sagatavošana</w:t>
      </w:r>
      <w:r w:rsidRPr="00145C01">
        <w:rPr>
          <w:rFonts w:ascii="Arial" w:hAnsi="Arial" w:cs="Arial"/>
          <w:sz w:val="20"/>
          <w:szCs w:val="20"/>
        </w:rPr>
        <w:t xml:space="preserve">” </w:t>
      </w:r>
    </w:p>
    <w:p w14:paraId="0D61B480" w14:textId="7763AB51" w:rsidR="00A4463B" w:rsidRPr="00145C01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5C01">
        <w:rPr>
          <w:rFonts w:ascii="Arial" w:hAnsi="Arial" w:cs="Arial"/>
          <w:sz w:val="20"/>
          <w:szCs w:val="20"/>
        </w:rPr>
        <w:t>2.pielikums</w:t>
      </w:r>
      <w:bookmarkEnd w:id="3"/>
    </w:p>
    <w:p w14:paraId="2E699C1B" w14:textId="77777777" w:rsidR="00420541" w:rsidRPr="00145C01" w:rsidRDefault="00420541" w:rsidP="00AD693F">
      <w:pPr>
        <w:rPr>
          <w:rFonts w:ascii="Arial" w:eastAsia="Calibri" w:hAnsi="Arial" w:cs="Arial"/>
          <w:b/>
          <w:sz w:val="20"/>
          <w:szCs w:val="20"/>
        </w:rPr>
      </w:pPr>
    </w:p>
    <w:p w14:paraId="490C51A7" w14:textId="24967EEB" w:rsidR="00420541" w:rsidRPr="00145C01" w:rsidRDefault="00420541" w:rsidP="00420541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5C01">
        <w:rPr>
          <w:rFonts w:ascii="Arial" w:eastAsia="Calibri" w:hAnsi="Arial" w:cs="Arial"/>
          <w:b/>
          <w:sz w:val="20"/>
          <w:szCs w:val="20"/>
        </w:rPr>
        <w:t>Tehniskā specifikācija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541" w:rsidRPr="00145C01" w14:paraId="7764D3DD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  <w:hideMark/>
          </w:tcPr>
          <w:p w14:paraId="720B7E0A" w14:textId="77777777" w:rsidR="007D3CB8" w:rsidRPr="00145C01" w:rsidRDefault="00420541" w:rsidP="007D3CB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Objekt</w:t>
            </w:r>
            <w:r w:rsidR="007D3CB8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: </w:t>
            </w:r>
          </w:p>
          <w:p w14:paraId="55B088EB" w14:textId="77777777" w:rsidR="00A658FE" w:rsidRPr="00145C01" w:rsidRDefault="00420541" w:rsidP="007D3CB8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CD559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</w:t>
            </w:r>
            <w:r w:rsidRPr="00145C01">
              <w:rPr>
                <w:rFonts w:ascii="Arial" w:eastAsia="Calibri" w:hAnsi="Arial" w:cs="Arial"/>
                <w:color w:val="000000"/>
                <w:sz w:val="20"/>
                <w:szCs w:val="20"/>
              </w:rPr>
              <w:t>agonu remonta centrs, Varšavas iela 49, Daugavpils</w:t>
            </w:r>
            <w:r w:rsidR="007D3CB8" w:rsidRPr="00145C01">
              <w:rPr>
                <w:rFonts w:ascii="Arial" w:eastAsia="Calibri" w:hAnsi="Arial" w:cs="Arial"/>
                <w:color w:val="000000"/>
                <w:sz w:val="20"/>
                <w:szCs w:val="20"/>
              </w:rPr>
              <w:t>;</w:t>
            </w:r>
          </w:p>
          <w:p w14:paraId="40E2B7E1" w14:textId="4D29BFD1" w:rsidR="007D3CB8" w:rsidRPr="00145C01" w:rsidRDefault="007D3CB8" w:rsidP="007D3CB8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145C01">
              <w:rPr>
                <w:rFonts w:ascii="Arial" w:hAnsi="Arial" w:cs="Arial"/>
                <w:sz w:val="20"/>
                <w:szCs w:val="20"/>
              </w:rPr>
              <w:t>Lokomotīvju remonta centrs: 2.Preču iela 30.</w:t>
            </w:r>
          </w:p>
          <w:p w14:paraId="2D5521A3" w14:textId="77777777" w:rsidR="007D3CB8" w:rsidRPr="00145C01" w:rsidRDefault="007D3CB8" w:rsidP="00A658FE">
            <w:pPr>
              <w:spacing w:after="0" w:line="240" w:lineRule="auto"/>
              <w:ind w:left="792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14:paraId="65BE8780" w14:textId="01FF9F7A" w:rsidR="00A658FE" w:rsidRPr="00145C01" w:rsidRDefault="00E91259" w:rsidP="00A658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Darba</w:t>
            </w:r>
            <w:proofErr w:type="spellEnd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uzdevums</w:t>
            </w:r>
            <w:proofErr w:type="spellEnd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: </w:t>
            </w:r>
            <w:r w:rsidR="00A658FE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>veikt notekūdeņu monitoringu, paraugu ņemšanu un testēšanas pārskatu sagatavošanu, atbilstoši 22.01.2002. MK noteikumiem Nr.34 “Noteikumi par piesārņojošo vielu emisiju ūdenī”</w:t>
            </w:r>
            <w:r w:rsidR="00557A09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 xml:space="preserve"> (Noteikumi)</w:t>
            </w:r>
            <w:r w:rsidR="00A658FE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>.</w:t>
            </w:r>
            <w:r w:rsidR="00A658FE" w:rsidRPr="00145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A44CE" w14:textId="49699737" w:rsidR="00A658FE" w:rsidRPr="00145C01" w:rsidRDefault="00A658FE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</w:rPr>
              <w:t>Nodrošināt notekūdeņu paraugu laboratorisko izmeklēšanu</w:t>
            </w:r>
            <w:r w:rsidR="00557A09" w:rsidRPr="00145C01">
              <w:rPr>
                <w:rFonts w:ascii="Arial" w:hAnsi="Arial" w:cs="Arial"/>
                <w:sz w:val="20"/>
                <w:szCs w:val="20"/>
              </w:rPr>
              <w:t>, saskaņā ar Noteikumu 1. pielikumu “</w:t>
            </w:r>
            <w:r w:rsidR="00557A09" w:rsidRP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Prioritārās vielas</w:t>
            </w:r>
            <w:r w:rsidR="00557A09" w:rsidRP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” un 2.pielikumu “</w:t>
            </w:r>
            <w:r w:rsidR="00557A09" w:rsidRP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Ūdens videi bīstamās vielas</w:t>
            </w:r>
            <w:r w:rsidR="00557A09" w:rsidRP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”</w:t>
            </w:r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sk.pielikumā</w:t>
            </w:r>
            <w:proofErr w:type="spellEnd"/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)</w:t>
            </w:r>
          </w:p>
          <w:p w14:paraId="674E54EC" w14:textId="77777777" w:rsidR="00A658FE" w:rsidRPr="00145C01" w:rsidRDefault="00A658FE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</w:rPr>
              <w:t>Sagatavot pārskatus, balstoties uz paraugu laboratoriskās izmeklēšanas un monitoringa rezultātiem.</w:t>
            </w:r>
          </w:p>
          <w:p w14:paraId="5F746F57" w14:textId="77777777" w:rsidR="00A658FE" w:rsidRPr="00145C01" w:rsidRDefault="00E91259" w:rsidP="00A658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>Pakalpojuma veikšanas laiks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516B9CC" w14:textId="0933EA73" w:rsidR="00E91259" w:rsidRPr="00145C01" w:rsidRDefault="00E91259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E0D27"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Pirmā reize paraugu ņemšanai: 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2024.gada 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>.pusgads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, testēšanas pārskata sagatavošana ne vēlāk kā līdz 25.06.2024. 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17DF208" w14:textId="77777777" w:rsidR="00A658FE" w:rsidRPr="00145C01" w:rsidRDefault="00AE0D27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Otrā reize paraugu ņemšanai:2024.gada 2.pusgads jeb seši mēneši pēc pirmās paraugu ņemšanas reizes, </w:t>
            </w:r>
            <w:r w:rsidR="00A658FE"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testēšanas pārskata sagatavošana ne vēlāk kā</w:t>
            </w: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līdz 31.12.2024</w:t>
            </w:r>
          </w:p>
          <w:p w14:paraId="78A54569" w14:textId="1C294603" w:rsidR="00AE0D27" w:rsidRPr="00145C01" w:rsidRDefault="00AE0D27" w:rsidP="00AE0D27">
            <w:pPr>
              <w:pStyle w:val="ListParagraph"/>
              <w:spacing w:after="0" w:line="240" w:lineRule="auto"/>
              <w:ind w:left="792"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57A09" w:rsidRPr="00145C01" w14:paraId="5309C94A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</w:tcPr>
          <w:p w14:paraId="4031D6CA" w14:textId="77777777" w:rsidR="00557A09" w:rsidRPr="00145C01" w:rsidRDefault="00557A09" w:rsidP="00E9125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24435C79" w14:textId="3B752B24" w:rsidR="00557A09" w:rsidRPr="00145C01" w:rsidRDefault="00420541" w:rsidP="00557A0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45C01">
        <w:rPr>
          <w:rFonts w:ascii="Arial" w:eastAsia="Calibri" w:hAnsi="Arial" w:cs="Arial"/>
          <w:b/>
          <w:bCs/>
          <w:sz w:val="20"/>
          <w:szCs w:val="20"/>
        </w:rPr>
        <w:t>Darba apjom</w:t>
      </w:r>
      <w:r w:rsidR="00557A09" w:rsidRPr="00145C01">
        <w:rPr>
          <w:rFonts w:ascii="Arial" w:eastAsia="Calibri" w:hAnsi="Arial" w:cs="Arial"/>
          <w:b/>
          <w:bCs/>
          <w:sz w:val="20"/>
          <w:szCs w:val="20"/>
        </w:rPr>
        <w:t>u tāmes paraugs</w:t>
      </w:r>
      <w:r w:rsidR="00E91259" w:rsidRPr="00145C01">
        <w:rPr>
          <w:rFonts w:ascii="Arial" w:eastAsia="Calibri" w:hAnsi="Arial" w:cs="Arial"/>
          <w:b/>
          <w:bCs/>
          <w:sz w:val="20"/>
          <w:szCs w:val="20"/>
        </w:rPr>
        <w:t xml:space="preserve"> (vienai reizei)</w:t>
      </w:r>
      <w:r w:rsidRPr="00145C01">
        <w:rPr>
          <w:rFonts w:ascii="Arial" w:eastAsia="Calibri" w:hAnsi="Arial" w:cs="Arial"/>
          <w:b/>
          <w:bCs/>
          <w:sz w:val="20"/>
          <w:szCs w:val="20"/>
        </w:rPr>
        <w:t>:</w:t>
      </w:r>
      <w:r w:rsidR="00557A09" w:rsidRPr="00145C0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57A09" w:rsidRPr="00145C01">
        <w:rPr>
          <w:rFonts w:ascii="Arial" w:eastAsia="Times New Roman" w:hAnsi="Arial" w:cs="Arial"/>
          <w:sz w:val="20"/>
          <w:szCs w:val="20"/>
          <w:lang w:eastAsia="lv-LV"/>
        </w:rPr>
        <w:t>Varšavas ielā 49, Daugavpilī</w:t>
      </w:r>
    </w:p>
    <w:p w14:paraId="536CBBB5" w14:textId="473F573D" w:rsidR="00420541" w:rsidRPr="00145C01" w:rsidRDefault="00420541" w:rsidP="00557A09">
      <w:pPr>
        <w:ind w:left="426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420541" w:rsidRPr="00145C01" w14:paraId="69CD6A25" w14:textId="77777777" w:rsidTr="00F03A58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EB5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319171F6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CAA7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BCD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4E15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145C01" w14:paraId="72241EE8" w14:textId="77777777" w:rsidTr="00F66016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E0A93" w14:textId="77777777" w:rsidR="00420541" w:rsidRPr="00145C01" w:rsidRDefault="00420541" w:rsidP="00420541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9EB" w14:textId="7098E26D" w:rsidR="00420541" w:rsidRPr="00145C01" w:rsidRDefault="00A658FE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Notekūdeņu </w:t>
            </w:r>
            <w:r w:rsidR="00420541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monitorings</w:t>
            </w:r>
          </w:p>
        </w:tc>
      </w:tr>
      <w:tr w:rsidR="00420541" w:rsidRPr="00145C01" w14:paraId="28A57E6A" w14:textId="77777777" w:rsidTr="00A658FE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F82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2E4" w14:textId="3D86199A" w:rsidR="00420541" w:rsidRPr="00145C01" w:rsidRDefault="00A658FE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</w:t>
            </w:r>
            <w:r w:rsidR="00420541"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97A1" w14:textId="5C90EB55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A3F4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145C01" w14:paraId="3136E18E" w14:textId="77777777" w:rsidTr="00E91259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E1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09E" w14:textId="43EEF5CF" w:rsidR="00420541" w:rsidRPr="00145C01" w:rsidRDefault="00557A09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Paraugu laboratoriskā izmeklēšana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C2E" w14:textId="3EA0F32C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C84C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145C01" w14:paraId="30133D56" w14:textId="77777777" w:rsidTr="00E91259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52D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8DB" w14:textId="77777777" w:rsidR="00420541" w:rsidRPr="00145C0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44E" w14:textId="4158E3B6" w:rsidR="00420541" w:rsidRPr="00145C0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B2766" w14:textId="77777777" w:rsidR="00420541" w:rsidRPr="00145C0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02CA608A" w14:textId="77777777" w:rsidTr="00E91259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C34" w14:textId="4A412F34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C3D" w14:textId="19A9FAC8" w:rsidR="00E91259" w:rsidRPr="00145C01" w:rsidRDefault="00E91259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Transporta izdevumi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827B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_______EUR/km</w:t>
            </w:r>
          </w:p>
          <w:p w14:paraId="21808CFB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418804E8" w14:textId="10AE90F2" w:rsidR="00E91259" w:rsidRPr="00145C01" w:rsidRDefault="00E91259" w:rsidP="00E9125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_________km  </w:t>
            </w:r>
          </w:p>
          <w:p w14:paraId="7C898696" w14:textId="0158EAFC" w:rsidR="00E91259" w:rsidRPr="00145C01" w:rsidRDefault="00E91259" w:rsidP="00E9125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198F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65AF4C39" w14:textId="77777777" w:rsidTr="008D3511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D490" w14:textId="14D9C865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D270" w14:textId="289A5544" w:rsidR="00E91259" w:rsidRPr="00145C01" w:rsidRDefault="00E91259" w:rsidP="00FB42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Izmaksas kopā (vienai </w:t>
            </w:r>
            <w:r w:rsidR="00660FE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darbu izpildes 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reizei)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1C56A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5F41C4CE" w14:textId="77777777" w:rsidTr="0027059A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328" w14:textId="23CD8AAB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440" w14:textId="11C0D780" w:rsidR="00E91259" w:rsidRPr="00145C01" w:rsidRDefault="00E91259" w:rsidP="00FB42A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divām</w:t>
            </w:r>
            <w:r w:rsidR="00660FE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darbu izpildes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reiz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)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D8E88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362A5356" w14:textId="77777777" w:rsidR="00145C01" w:rsidRPr="00145C01" w:rsidRDefault="00145C01" w:rsidP="00145C01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2257A64C" w14:textId="38B9421E" w:rsidR="00145C01" w:rsidRPr="00145C01" w:rsidRDefault="00145C01" w:rsidP="00145C01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lv-LV"/>
        </w:rPr>
      </w:pPr>
      <w:r w:rsidRPr="00145C01">
        <w:rPr>
          <w:rFonts w:ascii="Arial" w:eastAsia="Calibri" w:hAnsi="Arial" w:cs="Arial"/>
          <w:sz w:val="20"/>
          <w:szCs w:val="20"/>
        </w:rPr>
        <w:t>5.</w:t>
      </w:r>
      <w:r w:rsidRPr="00145C0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45C01">
        <w:rPr>
          <w:rFonts w:ascii="Arial" w:eastAsia="Calibri" w:hAnsi="Arial" w:cs="Arial"/>
          <w:b/>
          <w:bCs/>
          <w:sz w:val="20"/>
          <w:szCs w:val="20"/>
        </w:rPr>
        <w:t xml:space="preserve">Darba apjomu tāmes paraugs (vienai reizei): </w:t>
      </w:r>
      <w:r w:rsidRPr="00145C01">
        <w:rPr>
          <w:rFonts w:ascii="Arial" w:eastAsia="Times New Roman" w:hAnsi="Arial" w:cs="Arial"/>
          <w:sz w:val="20"/>
          <w:szCs w:val="20"/>
          <w:lang w:eastAsia="lv-LV"/>
        </w:rPr>
        <w:t>2.Preču iela 30</w:t>
      </w:r>
      <w:r w:rsidRPr="00145C01">
        <w:rPr>
          <w:rFonts w:ascii="Arial" w:eastAsia="Times New Roman" w:hAnsi="Arial" w:cs="Arial"/>
          <w:sz w:val="20"/>
          <w:szCs w:val="20"/>
          <w:lang w:eastAsia="lv-LV"/>
        </w:rPr>
        <w:t>, Daugavpilī</w:t>
      </w:r>
    </w:p>
    <w:p w14:paraId="179383A9" w14:textId="77777777" w:rsidR="00145C01" w:rsidRPr="00145C01" w:rsidRDefault="00145C01" w:rsidP="00145C01">
      <w:pPr>
        <w:ind w:left="426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145C01" w:rsidRPr="00145C01" w14:paraId="70DA068F" w14:textId="77777777" w:rsidTr="00145C01">
        <w:trPr>
          <w:trHeight w:val="5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9E7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43D2EC8A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7C3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E3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5434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145C01" w:rsidRPr="00145C01" w14:paraId="707A029B" w14:textId="77777777" w:rsidTr="00D51432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A9A93" w14:textId="77777777" w:rsidR="00145C01" w:rsidRPr="00145C01" w:rsidRDefault="00145C01" w:rsidP="00D51432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8B5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Notekūdeņu monitorings</w:t>
            </w:r>
          </w:p>
        </w:tc>
      </w:tr>
      <w:tr w:rsidR="00145C01" w:rsidRPr="00145C01" w14:paraId="274E39EB" w14:textId="77777777" w:rsidTr="00D51432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FC2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B3C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Notekūdeņu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AC1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565C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574B26D2" w14:textId="77777777" w:rsidTr="00D51432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FE1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DD4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Paraugu laboratoriskā izmeklēšana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7DC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EE3A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2A98DE9D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AF3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55C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8A4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CCEA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63A22189" w14:textId="77777777" w:rsidTr="00145C01">
        <w:trPr>
          <w:trHeight w:val="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9F4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02F7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Transporta izdevumi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8F5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_______EUR/km</w:t>
            </w:r>
          </w:p>
          <w:p w14:paraId="31406FB5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100A4F25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_________km  </w:t>
            </w:r>
          </w:p>
          <w:p w14:paraId="768AF07E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8F880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7B212CA0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793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A6E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(vienai darbu izpildes reizei):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D88B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0BE4B3D7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F80D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E35C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(divām darbu izpildes reizēm):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3C0D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6D24D871" w14:textId="5FD3EEE8" w:rsidR="00420541" w:rsidRPr="00145C0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9905CD7" w14:textId="51CE88A6" w:rsidR="00420541" w:rsidRPr="00145C01" w:rsidRDefault="00420541" w:rsidP="00420541">
      <w:pPr>
        <w:numPr>
          <w:ilvl w:val="0"/>
          <w:numId w:val="22"/>
        </w:numPr>
        <w:spacing w:before="120" w:line="240" w:lineRule="auto"/>
        <w:ind w:left="714" w:hanging="35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45C01">
        <w:rPr>
          <w:rFonts w:ascii="Arial" w:eastAsia="Calibri" w:hAnsi="Arial" w:cs="Arial"/>
          <w:b/>
          <w:bCs/>
          <w:sz w:val="20"/>
          <w:szCs w:val="20"/>
        </w:rPr>
        <w:t>Prasības paraugu noņemšanai un paraugu laboratorisku analīžu veikšanai:</w:t>
      </w:r>
    </w:p>
    <w:p w14:paraId="12B41D1C" w14:textId="3AC3588B" w:rsidR="00420541" w:rsidRPr="00145C01" w:rsidRDefault="00557A09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C01">
        <w:rPr>
          <w:rFonts w:ascii="Arial" w:eastAsia="Calibri" w:hAnsi="Arial" w:cs="Arial"/>
          <w:sz w:val="20"/>
          <w:szCs w:val="20"/>
        </w:rPr>
        <w:t>Notekūdeņu</w:t>
      </w:r>
      <w:r w:rsidR="00420541" w:rsidRPr="00145C01">
        <w:rPr>
          <w:rFonts w:ascii="Arial" w:eastAsia="Calibri" w:hAnsi="Arial" w:cs="Arial"/>
          <w:sz w:val="20"/>
          <w:szCs w:val="20"/>
        </w:rPr>
        <w:t xml:space="preserve"> paraugu ņemšanu drīkst veikt Uzņēmējs, kas ir licencēts  </w:t>
      </w:r>
      <w:r w:rsidRPr="00145C01">
        <w:rPr>
          <w:rFonts w:ascii="Arial" w:eastAsia="Calibri" w:hAnsi="Arial" w:cs="Arial"/>
          <w:sz w:val="20"/>
          <w:szCs w:val="20"/>
        </w:rPr>
        <w:t>minēto</w:t>
      </w:r>
      <w:r w:rsidR="00420541" w:rsidRPr="00145C01">
        <w:rPr>
          <w:rFonts w:ascii="Arial" w:eastAsia="Calibri" w:hAnsi="Arial" w:cs="Arial"/>
          <w:sz w:val="20"/>
          <w:szCs w:val="20"/>
        </w:rPr>
        <w:t xml:space="preserve"> paraugu ņemšanai;</w:t>
      </w:r>
    </w:p>
    <w:p w14:paraId="7013C7F7" w14:textId="1AD55156" w:rsidR="00420541" w:rsidRPr="00145C0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C01">
        <w:rPr>
          <w:rFonts w:ascii="Arial" w:eastAsia="Calibri" w:hAnsi="Arial" w:cs="Arial"/>
          <w:sz w:val="20"/>
          <w:szCs w:val="20"/>
        </w:rPr>
        <w:t xml:space="preserve">Noņemtos paraugus testēt akreditētā laboratorijā, pielietojot atbilstošas metodes. </w:t>
      </w:r>
    </w:p>
    <w:p w14:paraId="41EB3888" w14:textId="77777777" w:rsidR="00420541" w:rsidRPr="00145C0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7ADFB31A" w14:textId="72E6D9C3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AC415F" w14:textId="77777777" w:rsidR="00145C01" w:rsidRPr="00145C01" w:rsidRDefault="00145C01" w:rsidP="00145C01">
      <w:pPr>
        <w:shd w:val="clear" w:color="auto" w:fill="FFFFFF"/>
        <w:jc w:val="right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1. pielikums</w:t>
      </w:r>
      <w:r w:rsidRPr="00145C01">
        <w:rPr>
          <w:rFonts w:ascii="Arial" w:hAnsi="Arial" w:cs="Arial"/>
          <w:color w:val="414142"/>
          <w:sz w:val="20"/>
          <w:szCs w:val="20"/>
        </w:rPr>
        <w:br/>
        <w:t>Ministru kabineta</w:t>
      </w:r>
      <w:r w:rsidRPr="00145C01">
        <w:rPr>
          <w:rFonts w:ascii="Arial" w:hAnsi="Arial" w:cs="Arial"/>
          <w:color w:val="414142"/>
          <w:sz w:val="20"/>
          <w:szCs w:val="20"/>
        </w:rPr>
        <w:br/>
        <w:t>2002. gada 22. janvāra noteikumiem Nr. 34</w:t>
      </w:r>
      <w:bookmarkStart w:id="4" w:name="piel-1187403"/>
      <w:bookmarkEnd w:id="4"/>
    </w:p>
    <w:p w14:paraId="5054A26B" w14:textId="77777777" w:rsidR="00145C01" w:rsidRPr="00145C01" w:rsidRDefault="00145C01" w:rsidP="00145C01">
      <w:pPr>
        <w:pStyle w:val="labojumupamats"/>
        <w:shd w:val="clear" w:color="auto" w:fill="FFFFFF"/>
        <w:spacing w:before="45" w:beforeAutospacing="0" w:after="0" w:afterAutospacing="0" w:line="248" w:lineRule="atLeast"/>
        <w:ind w:firstLine="300"/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(Pielikums MK </w:t>
      </w:r>
      <w:hyperlink r:id="rId11" w:tgtFrame="_blank" w:history="1">
        <w:r w:rsidRPr="00145C01">
          <w:rPr>
            <w:rStyle w:val="Hyperlink"/>
            <w:rFonts w:ascii="Arial" w:hAnsi="Arial" w:cs="Arial"/>
            <w:i/>
            <w:iCs/>
            <w:color w:val="16497B"/>
            <w:sz w:val="20"/>
            <w:szCs w:val="20"/>
          </w:rPr>
          <w:t>04.04.2023.</w:t>
        </w:r>
      </w:hyperlink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 noteikumu Nr. 163 redakcijā)</w:t>
      </w:r>
    </w:p>
    <w:p w14:paraId="59E7B298" w14:textId="77777777" w:rsidR="00145C01" w:rsidRPr="00145C01" w:rsidRDefault="00145C01" w:rsidP="00145C01">
      <w:pPr>
        <w:shd w:val="clear" w:color="auto" w:fill="FFFFFF"/>
        <w:jc w:val="center"/>
        <w:rPr>
          <w:rFonts w:ascii="Arial" w:hAnsi="Arial" w:cs="Arial"/>
          <w:b/>
          <w:bCs/>
          <w:color w:val="414142"/>
          <w:sz w:val="20"/>
          <w:szCs w:val="20"/>
        </w:rPr>
      </w:pPr>
      <w:bookmarkStart w:id="5" w:name="1187404"/>
      <w:bookmarkStart w:id="6" w:name="n-1187404"/>
      <w:bookmarkEnd w:id="5"/>
      <w:bookmarkEnd w:id="6"/>
      <w:r w:rsidRPr="00145C01">
        <w:rPr>
          <w:rFonts w:ascii="Arial" w:hAnsi="Arial" w:cs="Arial"/>
          <w:b/>
          <w:bCs/>
          <w:color w:val="414142"/>
          <w:sz w:val="20"/>
          <w:szCs w:val="20"/>
        </w:rPr>
        <w:t>Prioritārās vielas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2241"/>
        <w:gridCol w:w="2241"/>
        <w:gridCol w:w="2521"/>
        <w:gridCol w:w="1774"/>
      </w:tblGrid>
      <w:tr w:rsidR="00145C01" w:rsidRPr="00145C01" w14:paraId="6765012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BB554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Nr.</w:t>
            </w: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br/>
              <w:t>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23E8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CAS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E5CFC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ES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1067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Vielas nosaukums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2092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Ūdens videi īpaši bīstama viela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(4)</w:t>
            </w:r>
          </w:p>
        </w:tc>
      </w:tr>
      <w:tr w:rsidR="00145C01" w:rsidRPr="00145C01" w14:paraId="1496CC6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AA1B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4AD42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15972-60-8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BAB55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240-110-8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CC83A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Alahlors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E399F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5709F7E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2CA1C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47FE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120-12-7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EDFF8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204-371-1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6FA97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Antracēns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C51D8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A037D4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78B73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A298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1912-24-9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B6EF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217-617-8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1DAFE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Atrazīns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F1317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666E366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98E2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FEF65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71-43-2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3D137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200-753-7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1F937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Benzols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6A208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0314D9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9EE1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F34E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BC7DB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30D25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Bromdifenilēteri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2382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(5)</w:t>
            </w:r>
          </w:p>
        </w:tc>
      </w:tr>
      <w:tr w:rsidR="00145C01" w:rsidRPr="00145C01" w14:paraId="674BF0B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A8BD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52DBB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7440-43-9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C2FE6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231-152-8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A76F5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Kadmijs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6845D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E122A63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5F863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D842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85535-84-8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B3127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287-476-5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D88B0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10-13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hloralkāni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AEBB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AAF8E4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F126C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69823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470-90-6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B5AE0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207-432-0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E337C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Hlorfenvinfoss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DF042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D901723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F34F5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8C29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2921-88-2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8E9F0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220-864-4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76DC6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Hlorpirifoss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(etila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hlorpirifoss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F1567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232B56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45AC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AA6B1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107-06-2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DA338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203-458-1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F8BA4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1,2-dihloretāns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0E507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CCB4D0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673DF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C1E48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75-09-2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6821A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200-838-9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FAFA6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Dihlormetāns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62650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008017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622D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8449B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117-81-7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D75C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204-211-0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6C544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(2-etilheksil)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ftalāts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(DEHP)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8BF85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AF4683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E371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04FC3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330-54-1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CE27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206-354-4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9894D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Diurons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93035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663298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4EDBA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4C543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115-29-7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4728E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204-079-4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F81F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Endosulfāns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A4A5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9AB6D7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3DCB4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AD5B7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206-44-0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A757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205-912-4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99278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Fluorantēns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8E42F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EF5923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384D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5BEEC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118-74-1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E4AE8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204-273-9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911A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Heksahlorbenzols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79AA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D5CD99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F86BF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24D3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87-68-3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97E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201-765-5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35BBF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Heksahlorbutadiēns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96D25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453490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3613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84B87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608-73-1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A4BBD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210-168-9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7EDF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Heksahlorcikloheksāns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01C8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11EBCF2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641A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26E6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34123-59-6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2361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251-835-4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22E8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Izoproturons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B7B0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9697BB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6DEB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ADA4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7439-92-1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A416A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231-100-4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04F39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Svins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02685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16E6A4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BF89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D96C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7439-97-6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DE79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231-106-7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3A9ED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Dzīvsudrabs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ED6CA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C6A914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032A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4437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91-20-3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2C8C9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202-049-5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1B23D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Naftalīns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3B1A3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5353CD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3C84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6245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7440-02-0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C85A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231-111-4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3F468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Niķelis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81AF7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762913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6B474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99C2A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DA7C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A9999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Nonilfenoli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50C3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(6)</w:t>
            </w:r>
          </w:p>
        </w:tc>
      </w:tr>
      <w:tr w:rsidR="00145C01" w:rsidRPr="00145C01" w14:paraId="6E6B344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68DE4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3ABE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65E3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D823C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Oktilfenoli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(7)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1D9B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5F3167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2457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F0AC3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608-93-5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0CAC9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210-172-0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56C6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Pentahlorbenzols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5B8B1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0630EEF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1C6D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2630B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87-86-5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8048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201-778-6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43327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Pentahlorfenols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F3131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6CB5ED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C52B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0F3B2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5C67B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37B6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Poliaromātiskie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ogļūdeņraži (PAO)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(8)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0C5A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0B45D77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29A1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EA72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122-34-9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C000A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204-535-2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E5CCF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Simazīns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F46EA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3BCCC6D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68693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9538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260EC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1ACB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Tributilalvas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1B490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(9)</w:t>
            </w:r>
          </w:p>
        </w:tc>
      </w:tr>
      <w:tr w:rsidR="00145C01" w:rsidRPr="00145C01" w14:paraId="7E0BD1A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F4FC4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EDEE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12002-48-1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3AE73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234-413-4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C5F16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Trihlorbenzoli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CA682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5ABED6C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75DF5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4C10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67-66-3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DEF8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200-663-8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8ADA8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Trihlormetāns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(hloroforms)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EF1C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007988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428EE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71CC8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1582-09-8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C013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216-428-8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C7B1D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Trifluralīns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DB4A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150527D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7409B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A505F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115-32-2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200B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204-082-0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4314D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Dikofols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82A51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5E3F825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763C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1C04B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1763-23-1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CB8A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217-179-8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7461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Perfluoroktānsulfoskābe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un tās atvasinājumi (PFOS)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C25B8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3B90BBB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7769E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2725F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124495-18-7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7C35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3E390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Hinoksifēns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1D7EA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DBD166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E164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A520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98B58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78A24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Dioksīni un dioksīniem līdzīgie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58A0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(10)</w:t>
            </w:r>
          </w:p>
        </w:tc>
      </w:tr>
      <w:tr w:rsidR="00145C01" w:rsidRPr="00145C01" w14:paraId="25F75C8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10F13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3951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74070-46-5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C5F3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277-704-1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5D871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Aklonifēns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153DF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E1C3DA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4EC6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CF01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42576-02-3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63C50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255-894-7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8A5E2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Bifenokss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4A07D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BC003E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7697A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A47C9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28159-98-0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4BA88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248-872-3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8D4BC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Cibutrīns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14AD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1B3F70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617AF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B6763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52315-07-8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E145A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257-842-9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3A696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Cipermetrīns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(11)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EA0AF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89F477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17C79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4FD63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62-73-7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DA2CA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200-547-7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F035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Dihlorfoss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369FD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3DF23FD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8453FA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671D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992A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F3021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Heksabromciklododekāni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(HBCDD)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42A2A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(12)</w:t>
            </w:r>
          </w:p>
        </w:tc>
      </w:tr>
      <w:tr w:rsidR="00145C01" w:rsidRPr="00145C01" w14:paraId="39C718E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7BF8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CB35C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76-44-8/1024-57-3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DB9CD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200-962-3/213-831-0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1CB3C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Heptahlors un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heptahlorepoksīds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28D02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5BA185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13259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508B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886-50-0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D051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212-950-5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81ED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Terbutrīns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2EFE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7F443D55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Piezīmes.</w:t>
      </w:r>
    </w:p>
    <w:p w14:paraId="77F1D897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(1)</w:t>
      </w:r>
      <w:r w:rsidRPr="00145C01">
        <w:rPr>
          <w:rFonts w:ascii="Arial" w:hAnsi="Arial" w:cs="Arial"/>
          <w:color w:val="414142"/>
          <w:sz w:val="20"/>
          <w:szCs w:val="20"/>
        </w:rPr>
        <w:t> Vielas numurs ķīmisko vielu reģistrā 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Chemical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Abstracts</w:t>
      </w:r>
      <w:proofErr w:type="spellEnd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Service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.</w:t>
      </w:r>
    </w:p>
    <w:p w14:paraId="140F1CA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(2)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Eiropas ķīmisko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komercvielu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saraksta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EINECS</w:t>
      </w:r>
      <w:r w:rsidRPr="00145C01">
        <w:rPr>
          <w:rFonts w:ascii="Arial" w:hAnsi="Arial" w:cs="Arial"/>
          <w:color w:val="414142"/>
          <w:sz w:val="20"/>
          <w:szCs w:val="20"/>
        </w:rPr>
        <w:t>) numurs vai Eiropā reģistrēto ķīmisko vielu saraksta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ELINCS</w:t>
      </w:r>
      <w:r w:rsidRPr="00145C01">
        <w:rPr>
          <w:rFonts w:ascii="Arial" w:hAnsi="Arial" w:cs="Arial"/>
          <w:color w:val="414142"/>
          <w:sz w:val="20"/>
          <w:szCs w:val="20"/>
        </w:rPr>
        <w:t>) numurs.</w:t>
      </w:r>
    </w:p>
    <w:p w14:paraId="22CB1FFE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(3)</w:t>
      </w:r>
      <w:r w:rsidRPr="00145C01">
        <w:rPr>
          <w:rFonts w:ascii="Arial" w:hAnsi="Arial" w:cs="Arial"/>
          <w:color w:val="414142"/>
          <w:sz w:val="20"/>
          <w:szCs w:val="20"/>
        </w:rPr>
        <w:t> Vielu grupām raksturīgās vielas ūdeņu ķīmiskās kvalitātes kontrolei norāda pie attiecīgiem vides kvalitātes normatīviem, ja nav noteikts citādi.</w:t>
      </w:r>
    </w:p>
    <w:p w14:paraId="65970746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(4)</w:t>
      </w:r>
      <w:r w:rsidRPr="00145C01">
        <w:rPr>
          <w:rFonts w:ascii="Arial" w:hAnsi="Arial" w:cs="Arial"/>
          <w:color w:val="414142"/>
          <w:sz w:val="20"/>
          <w:szCs w:val="20"/>
        </w:rPr>
        <w:t> X – ūdens videi īpaši bīstama viela, kuras emisijas un noplūdes nepieciešams novērst līdz 2020. gada 22. decembrim. Vielām Nr. 2, 5 un 28 emisijas un noplūdes nepieciešams novērst līdz 2021. gada 22. decembrim, bet vielām Nr. 34, 35, 36, 37, 43 un 44 – līdz 2027. gada 22. decembrim.</w:t>
      </w:r>
    </w:p>
    <w:p w14:paraId="6DFEE484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(5)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Tikai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tetra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penta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 un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heptabromdifenilēteris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CAS</w:t>
      </w:r>
      <w:r w:rsidRPr="00145C01">
        <w:rPr>
          <w:rFonts w:ascii="Arial" w:hAnsi="Arial" w:cs="Arial"/>
          <w:color w:val="414142"/>
          <w:sz w:val="20"/>
          <w:szCs w:val="20"/>
        </w:rPr>
        <w:t> numurs attiecīgi 40088-47-9, 32534-81-9, 36483-60-0, 68928-80-3).</w:t>
      </w:r>
    </w:p>
    <w:p w14:paraId="66917EDB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(6)</w:t>
      </w:r>
      <w:r w:rsidRPr="00145C01">
        <w:rPr>
          <w:rFonts w:ascii="Arial" w:hAnsi="Arial" w:cs="Arial"/>
          <w:color w:val="414142"/>
          <w:sz w:val="20"/>
          <w:szCs w:val="20"/>
        </w:rPr>
        <w:t> 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Nonilfenols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25154-52-3, ES Nr. 246-672-0), arī tā izomēri 4-nonilfenols (CAS Nr. 104-40-5, ES Nr. 203-199-4) un 4-nonilfenols (sazarots) (CAS Nr. 84852-15-3, ES Nr. 284-325-5).</w:t>
      </w:r>
    </w:p>
    <w:p w14:paraId="76BC8EC4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(7)</w:t>
      </w:r>
      <w:r w:rsidRPr="00145C01">
        <w:rPr>
          <w:rFonts w:ascii="Arial" w:hAnsi="Arial" w:cs="Arial"/>
          <w:color w:val="414142"/>
          <w:sz w:val="20"/>
          <w:szCs w:val="20"/>
        </w:rPr>
        <w:t> 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Oktilfenols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1806-26-4, ES Nr. 217-302-5), arī izomērs 4-(1,1’,3,3’-tetrametilbutil)-fenols (CAS Nr. 140-66-9, ES Nr. 205- 426-2).</w:t>
      </w:r>
    </w:p>
    <w:p w14:paraId="3ABDF50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(8)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Ar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(a)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pirēnu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50-32-8, ES Nr. 200-028-5),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(b)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205-99-2, ES Nr. 205-911-9),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g,h,i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perilēnu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191-24-2, ES Nr. 205-883-8),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(k)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207-08-9, ES Nr. 205-916-6),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indeno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(1,2,3-cd)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pirēnu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193-39-5, ES Nr. 205-893-2) un izņemot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antracēnu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un naftalīnu, kuri sarakstā iekļauti atsevišķi.</w:t>
      </w:r>
    </w:p>
    <w:p w14:paraId="246E0940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(9)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Ar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tributilalvas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katjonu (CAS Nr. 36643-28-4).</w:t>
      </w:r>
    </w:p>
    <w:p w14:paraId="2C65B1D2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(10)</w:t>
      </w:r>
      <w:r w:rsidRPr="00145C01">
        <w:rPr>
          <w:rFonts w:ascii="Arial" w:hAnsi="Arial" w:cs="Arial"/>
          <w:color w:val="414142"/>
          <w:sz w:val="20"/>
          <w:szCs w:val="20"/>
        </w:rPr>
        <w:t> Tas attiecas uz šādiem savienojumiem:</w:t>
      </w:r>
      <w:r w:rsidRPr="00145C01">
        <w:rPr>
          <w:rFonts w:ascii="Arial" w:hAnsi="Arial" w:cs="Arial"/>
          <w:color w:val="414142"/>
          <w:sz w:val="20"/>
          <w:szCs w:val="20"/>
        </w:rPr>
        <w:br/>
        <w:t xml:space="preserve">7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polihlordibenzo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-p-dioksīni (PCDD): 2,3,7,8-T4CDD (CAS Nr. 1746-01-6), 1,2,3,7,8-P5CDD (CAS Nr. 40321-76-4), 1,2,3,4,7,8-H6CDD (CAS Nr. 39227-28-6), 1,2,3,6,7,8-H6CDD (CAS Nr. 57653-85-7), 1,2,3,7,8,9-H6CDD (CAS Nr. 19408-74-3), 1,2,3,4,6,7,8-H7CDD (CAS Nr. 35822-46-9), 1,2,3,4,6,7,8,9-O8CDD (CAS Nr. 3268-87-9);</w:t>
      </w:r>
      <w:r w:rsidRPr="00145C01">
        <w:rPr>
          <w:rFonts w:ascii="Arial" w:hAnsi="Arial" w:cs="Arial"/>
          <w:color w:val="414142"/>
          <w:sz w:val="20"/>
          <w:szCs w:val="20"/>
        </w:rPr>
        <w:br/>
        <w:t xml:space="preserve">10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polihlordibenzofurāni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(PCDF): 2,3,7,8-T4CDF (CAS Nr. 51207-31-9), 1,2,3,7,8-P5CDF (CAS Nr. 57117-41-6), 2,3,4,7,8-P5CDF (CAS Nr. 57117-31-4), 1,2,3,4,7,8-H6CDF (CAS Nr. 70648-26-9), 1,2,3,6,7,8-H6CDF (CAS Nr. 57117-44-9), 1,2,3,7,8,9-H6CDF (CAS Nr. 72918-21-9), 2,3,4,6,7,8-H6CDF </w:t>
      </w:r>
      <w:r w:rsidRPr="00145C01">
        <w:rPr>
          <w:rFonts w:ascii="Arial" w:hAnsi="Arial" w:cs="Arial"/>
          <w:color w:val="414142"/>
          <w:sz w:val="20"/>
          <w:szCs w:val="20"/>
        </w:rPr>
        <w:lastRenderedPageBreak/>
        <w:t>(CAS Nr. 60851-34-5), 1,2,3,4,6,7,8-H7CDF (CAS Nr. 67562-39-4), 1,2,3,4,7,8,9-H7CDF (CAS Nr. 55673-89-7), 1,2,3,4,6,7,8,9-O8CDF (CAS Nr. 39001-02-0);</w:t>
      </w:r>
      <w:r w:rsidRPr="00145C01">
        <w:rPr>
          <w:rFonts w:ascii="Arial" w:hAnsi="Arial" w:cs="Arial"/>
          <w:color w:val="414142"/>
          <w:sz w:val="20"/>
          <w:szCs w:val="20"/>
        </w:rPr>
        <w:br/>
        <w:t xml:space="preserve">12 dioksīnam līdzīgie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polihlorbifenili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(PCB-DL): 3,3’,4,4’-T4CB (PCB 77, CAS Nr. 32598-13-3), 3,3’,4’,5-T4CB (PCB 81, CAS Nr. 70362-50-4), 2,3,3’,4,4’-P5CB (PCB 105, CAS Nr. 32598-14-4), 2,3,4,4’,5-P5CB (PCB 114, CAS Nr. 74472-37-0), 2,3’,4,4’,5-P5CB (PCB 118, CAS Nr. 31508-00-6), 2,3’,4,4’,5’-P5CB (PCB 123, CAS Nr. 65510-44-3), 3,3’,4,4’,5-P5CB (PCB 126, CAS Nr. 57465-28- 8), 2,3,3’,4,4’,5-H6CB (PCB 156, CAS Nr. 38380-08-4), 2,3,3’,4,4’,5’-H6CB (PCB 157, CAS Nr. 69782-90-7), 2,3’,4,4’,5,5’-H6CB (PCB 167, CAS Nr. 52663-72-6), 3,3’,4,4’,5,5’-H6CB (PCB 169, CAS Nr. 32774-16-6), 2,3,3’,4,4’,5,5’-H7CB (PCB 189, CAS Nr. 39635-31-9).</w:t>
      </w:r>
    </w:p>
    <w:p w14:paraId="54638966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(11)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CAS Nr. 52315-07-8 attiecas uz izomēru maisījumu, kas satur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, alfa-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67375-30-8), beta-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65731-84-2),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teta-cipermetrīnu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71697-59-1) un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zeta-cipermetrīnu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(52315-07-8).</w:t>
      </w:r>
    </w:p>
    <w:p w14:paraId="099AEC2B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(12)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Tas attiecas uz 1,3,5,7,9,11-heksabromciklododekānu (CAS Nr. 25637-99-4), 1,2,5,6,9,10-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3194-55-6), α-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134237-50-6), β-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134237-51-7) un γ-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134237-52-8).</w:t>
      </w:r>
    </w:p>
    <w:p w14:paraId="1762E67F" w14:textId="77777777" w:rsidR="00145C01" w:rsidRPr="00145C01" w:rsidRDefault="00145C01" w:rsidP="00145C01">
      <w:pPr>
        <w:shd w:val="clear" w:color="auto" w:fill="FFFFFF"/>
        <w:jc w:val="right"/>
        <w:rPr>
          <w:rFonts w:ascii="Arial" w:hAnsi="Arial" w:cs="Arial"/>
          <w:color w:val="414142"/>
          <w:sz w:val="20"/>
          <w:szCs w:val="20"/>
        </w:rPr>
      </w:pPr>
      <w:bookmarkStart w:id="7" w:name="piel2"/>
      <w:bookmarkEnd w:id="7"/>
      <w:r w:rsidRPr="00145C01">
        <w:rPr>
          <w:rFonts w:ascii="Arial" w:hAnsi="Arial" w:cs="Arial"/>
          <w:color w:val="414142"/>
          <w:sz w:val="20"/>
          <w:szCs w:val="20"/>
        </w:rPr>
        <w:t>2. pielikums</w:t>
      </w:r>
      <w:r w:rsidRPr="00145C01">
        <w:rPr>
          <w:rFonts w:ascii="Arial" w:hAnsi="Arial" w:cs="Arial"/>
          <w:color w:val="414142"/>
          <w:sz w:val="20"/>
          <w:szCs w:val="20"/>
        </w:rPr>
        <w:br/>
        <w:t>Ministru kabineta</w:t>
      </w:r>
      <w:r w:rsidRPr="00145C01">
        <w:rPr>
          <w:rFonts w:ascii="Arial" w:hAnsi="Arial" w:cs="Arial"/>
          <w:color w:val="414142"/>
          <w:sz w:val="20"/>
          <w:szCs w:val="20"/>
        </w:rPr>
        <w:br/>
        <w:t>2002. gada 22. janvāra noteikumiem Nr. 34</w:t>
      </w:r>
      <w:bookmarkStart w:id="8" w:name="piel-1187406"/>
      <w:bookmarkEnd w:id="8"/>
    </w:p>
    <w:p w14:paraId="48314471" w14:textId="77777777" w:rsidR="00145C01" w:rsidRPr="00145C01" w:rsidRDefault="00145C01" w:rsidP="00145C01">
      <w:pPr>
        <w:pStyle w:val="labojumupamats"/>
        <w:shd w:val="clear" w:color="auto" w:fill="FFFFFF"/>
        <w:spacing w:before="45" w:beforeAutospacing="0" w:after="0" w:afterAutospacing="0" w:line="248" w:lineRule="atLeast"/>
        <w:ind w:firstLine="300"/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(Pielikums MK </w:t>
      </w:r>
      <w:hyperlink r:id="rId12" w:tgtFrame="_blank" w:history="1">
        <w:r w:rsidRPr="00145C01">
          <w:rPr>
            <w:rStyle w:val="Hyperlink"/>
            <w:rFonts w:ascii="Arial" w:hAnsi="Arial" w:cs="Arial"/>
            <w:i/>
            <w:iCs/>
            <w:color w:val="16497B"/>
            <w:sz w:val="20"/>
            <w:szCs w:val="20"/>
          </w:rPr>
          <w:t>04.04.2023.</w:t>
        </w:r>
      </w:hyperlink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 noteikumu Nr. 163 redakcijā)</w:t>
      </w:r>
    </w:p>
    <w:p w14:paraId="251B86A2" w14:textId="77777777" w:rsidR="00145C01" w:rsidRPr="00145C01" w:rsidRDefault="00145C01" w:rsidP="00145C01">
      <w:pPr>
        <w:shd w:val="clear" w:color="auto" w:fill="FFFFFF"/>
        <w:jc w:val="center"/>
        <w:rPr>
          <w:rFonts w:ascii="Arial" w:hAnsi="Arial" w:cs="Arial"/>
          <w:b/>
          <w:bCs/>
          <w:color w:val="414142"/>
          <w:sz w:val="20"/>
          <w:szCs w:val="20"/>
        </w:rPr>
      </w:pPr>
      <w:bookmarkStart w:id="9" w:name="1187407"/>
      <w:bookmarkStart w:id="10" w:name="n-1187407"/>
      <w:bookmarkEnd w:id="9"/>
      <w:bookmarkEnd w:id="10"/>
      <w:r w:rsidRPr="00145C01">
        <w:rPr>
          <w:rFonts w:ascii="Arial" w:hAnsi="Arial" w:cs="Arial"/>
          <w:b/>
          <w:bCs/>
          <w:color w:val="414142"/>
          <w:sz w:val="20"/>
          <w:szCs w:val="20"/>
        </w:rPr>
        <w:t>Ūdens videi bīstamās vielas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241"/>
        <w:gridCol w:w="6537"/>
      </w:tblGrid>
      <w:tr w:rsidR="00145C01" w:rsidRPr="00145C01" w14:paraId="47325EC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8B7B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Nr.</w:t>
            </w: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br/>
              <w:t>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7BB5A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CAS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F5866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Vielas nosaukums</w:t>
            </w:r>
          </w:p>
        </w:tc>
      </w:tr>
      <w:tr w:rsidR="00145C01" w:rsidRPr="00145C01" w14:paraId="5C28416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6BFDE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90E9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7440-38-2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1982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Arsēns un tā savienojumi</w:t>
            </w:r>
          </w:p>
        </w:tc>
      </w:tr>
      <w:tr w:rsidR="00145C01" w:rsidRPr="00145C01" w14:paraId="258864D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61EFD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3B331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7440-66-6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2402B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Cinks un tā savienojumi</w:t>
            </w:r>
          </w:p>
        </w:tc>
      </w:tr>
      <w:tr w:rsidR="00145C01" w:rsidRPr="00145C01" w14:paraId="0DE2A4C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9187C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140C2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7440-47-3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2389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Hroms un tā savienojumi</w:t>
            </w:r>
          </w:p>
        </w:tc>
      </w:tr>
      <w:tr w:rsidR="00145C01" w:rsidRPr="00145C01" w14:paraId="4DBA36F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D8DDC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C119E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7440-50-8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C4B8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Varš un tā savienojumi</w:t>
            </w:r>
          </w:p>
        </w:tc>
      </w:tr>
      <w:tr w:rsidR="00145C01" w:rsidRPr="00145C01" w14:paraId="2BF0DBA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7BDB48B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680998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309-00-2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E8E80D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Ciklodiēna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pesticīdi:</w:t>
            </w:r>
          </w:p>
        </w:tc>
      </w:tr>
      <w:tr w:rsidR="00145C01" w:rsidRPr="00145C01" w14:paraId="1AE5FA81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52271D3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5.1.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41996DE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60-57-1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3619E7F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    aldrīns, (tā izomērs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izodrīns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</w:tr>
      <w:tr w:rsidR="00145C01" w:rsidRPr="00145C01" w14:paraId="6459C380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03C7EAA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5.2.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782B11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72-20-8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5BD0625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   dieldrīns</w:t>
            </w:r>
          </w:p>
        </w:tc>
      </w:tr>
      <w:tr w:rsidR="00145C01" w:rsidRPr="00145C01" w14:paraId="5B8F30C7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ADF72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5.3.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EFF5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465-73-6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9CAC6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   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endrīns</w:t>
            </w:r>
            <w:proofErr w:type="spellEnd"/>
          </w:p>
        </w:tc>
      </w:tr>
      <w:tr w:rsidR="00145C01" w:rsidRPr="00145C01" w14:paraId="78B0C67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F2D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6788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CB0CA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DDT kopā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(2)</w:t>
            </w:r>
          </w:p>
        </w:tc>
      </w:tr>
      <w:tr w:rsidR="00145C01" w:rsidRPr="00145C01" w14:paraId="2058668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BBC49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18F3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50-29-3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906AA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para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-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para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-DDT</w:t>
            </w:r>
          </w:p>
        </w:tc>
      </w:tr>
      <w:tr w:rsidR="00145C01" w:rsidRPr="00145C01" w14:paraId="3F4F56A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631FE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CC350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1BA32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Polihlorbifenili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(PHB)</w:t>
            </w:r>
          </w:p>
        </w:tc>
      </w:tr>
      <w:tr w:rsidR="00145C01" w:rsidRPr="00145C01" w14:paraId="76BE8F2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BB263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B52DD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107-13-1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AD987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Akrilnitrils</w:t>
            </w:r>
          </w:p>
        </w:tc>
      </w:tr>
      <w:tr w:rsidR="00145C01" w:rsidRPr="00145C01" w14:paraId="0BB2C87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87A6E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1B125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9B30F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Fenoli (Fenolu indekss)</w:t>
            </w:r>
          </w:p>
        </w:tc>
      </w:tr>
      <w:tr w:rsidR="00145C01" w:rsidRPr="00145C01" w14:paraId="0F0B664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C0D7B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F7B1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50-00-0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C105E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Formaldehīds</w:t>
            </w:r>
          </w:p>
        </w:tc>
      </w:tr>
      <w:tr w:rsidR="00145C01" w:rsidRPr="00145C01" w14:paraId="3E928E9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E731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27BB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127-18-4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0122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Tetrahloretilēns</w:t>
            </w:r>
            <w:proofErr w:type="spellEnd"/>
          </w:p>
        </w:tc>
      </w:tr>
      <w:tr w:rsidR="00145C01" w:rsidRPr="00145C01" w14:paraId="5A9C9F9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75B67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4B04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79-01-6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4B08C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Trihloretilēns</w:t>
            </w:r>
            <w:proofErr w:type="spellEnd"/>
          </w:p>
        </w:tc>
      </w:tr>
      <w:tr w:rsidR="00145C01" w:rsidRPr="00145C01" w14:paraId="5523A3E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A37A3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953ED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135319-73-2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989F4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Epoksikonazols</w:t>
            </w:r>
            <w:proofErr w:type="spellEnd"/>
          </w:p>
        </w:tc>
      </w:tr>
      <w:tr w:rsidR="00145C01" w:rsidRPr="00145C01" w14:paraId="34D7F4E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540D2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9F73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67747-09-5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DD2B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Prohlorazs</w:t>
            </w:r>
            <w:proofErr w:type="spellEnd"/>
          </w:p>
        </w:tc>
      </w:tr>
      <w:tr w:rsidR="00145C01" w:rsidRPr="00145C01" w14:paraId="66E27C6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DA0E0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884B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107534-96-3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87BC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Tebukonazols</w:t>
            </w:r>
            <w:proofErr w:type="spellEnd"/>
          </w:p>
        </w:tc>
      </w:tr>
      <w:tr w:rsidR="00145C01" w:rsidRPr="00145C01" w14:paraId="670A972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CC65B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6406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60207-90-1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C2322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Propikonazols</w:t>
            </w:r>
            <w:proofErr w:type="spellEnd"/>
          </w:p>
        </w:tc>
      </w:tr>
      <w:tr w:rsidR="00145C01" w:rsidRPr="00145C01" w14:paraId="0491963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55614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80A2E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94-74-6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F72D4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MCPA</w:t>
            </w:r>
          </w:p>
        </w:tc>
      </w:tr>
      <w:tr w:rsidR="00145C01" w:rsidRPr="00145C01" w14:paraId="2AB5E17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3CEBD6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0567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108-90-7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73133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Hlorbenzols</w:t>
            </w:r>
            <w:proofErr w:type="spellEnd"/>
          </w:p>
        </w:tc>
      </w:tr>
      <w:tr w:rsidR="00145C01" w:rsidRPr="00145C01" w14:paraId="166FB95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97E8C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8E90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7803-57-8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9FFB1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Hidrazīnhidrāts</w:t>
            </w:r>
            <w:proofErr w:type="spellEnd"/>
          </w:p>
        </w:tc>
      </w:tr>
      <w:tr w:rsidR="00145C01" w:rsidRPr="00145C01" w14:paraId="679998E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26AD6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71DF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106-89-8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6370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Epihlorhidrīns</w:t>
            </w:r>
            <w:proofErr w:type="spellEnd"/>
          </w:p>
        </w:tc>
      </w:tr>
      <w:tr w:rsidR="00145C01" w:rsidRPr="00145C01" w14:paraId="16DA662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8CB25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A258D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100-42-5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373AE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Stirols</w:t>
            </w:r>
            <w:proofErr w:type="spellEnd"/>
          </w:p>
        </w:tc>
      </w:tr>
      <w:tr w:rsidR="00145C01" w:rsidRPr="00145C01" w14:paraId="21F28BF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D207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411B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56-23-5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C9273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Tetrahlorogleklis</w:t>
            </w:r>
            <w:proofErr w:type="spellEnd"/>
          </w:p>
        </w:tc>
      </w:tr>
      <w:tr w:rsidR="00145C01" w:rsidRPr="00145C01" w14:paraId="0877522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FC5B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81C30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245FA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Monocikliskie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aromātiskie ogļūdeņraži (BTEX indekss, toluols,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etilbenzols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ksiloli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</w:tr>
      <w:tr w:rsidR="00145C01" w:rsidRPr="00145C01" w14:paraId="035C581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787F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915B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D292F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Naftas ogļūdeņraži (ogļūdeņražu 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10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–C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40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indekss)</w:t>
            </w:r>
          </w:p>
        </w:tc>
      </w:tr>
    </w:tbl>
    <w:p w14:paraId="08ABF560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Piezīmes.</w:t>
      </w:r>
    </w:p>
    <w:p w14:paraId="47F10BE3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(1)</w:t>
      </w:r>
      <w:r w:rsidRPr="00145C01">
        <w:rPr>
          <w:rFonts w:ascii="Arial" w:hAnsi="Arial" w:cs="Arial"/>
          <w:color w:val="414142"/>
          <w:sz w:val="20"/>
          <w:szCs w:val="20"/>
        </w:rPr>
        <w:t> Vielas numurs ķīmisko vielu reģistrā 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Chemical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Abstracts</w:t>
      </w:r>
      <w:proofErr w:type="spellEnd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Service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.</w:t>
      </w:r>
    </w:p>
    <w:p w14:paraId="0561DD2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(2)</w:t>
      </w:r>
      <w:r w:rsidRPr="00145C01">
        <w:rPr>
          <w:rFonts w:ascii="Arial" w:hAnsi="Arial" w:cs="Arial"/>
          <w:color w:val="414142"/>
          <w:sz w:val="20"/>
          <w:szCs w:val="20"/>
        </w:rPr>
        <w:t> DDT kopā ir izomēru 1,1,1-trihlor-2,2bis(p-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)etāna (CAS numurs 50-29-3), 1,1,1-trihlor-2(o-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)-2-(p-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)etāna (CAS numurs 789-02-6), 1,1-dihlor-2,2bis(p-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)etilēna (CAS numurs 72-55-9) un 1,1-dihlor-2,2bis(p-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 etāna (CAS numurs 72-54-8) summa.</w:t>
      </w:r>
    </w:p>
    <w:p w14:paraId="1D3D0EA5" w14:textId="4A678CB5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AD67AD" w14:textId="1B6F2A1F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AFABAD" w14:textId="7859B91A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1F0F8F" w14:textId="33A4B731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14AF43" w14:textId="21947CBA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3CF460" w14:textId="77777777" w:rsidR="00420541" w:rsidRPr="00145C0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20541" w:rsidRPr="00145C01" w:rsidSect="00EB2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265" w14:textId="77777777" w:rsidR="001B53C5" w:rsidRDefault="001B53C5" w:rsidP="00EB25ED">
      <w:pPr>
        <w:spacing w:after="0" w:line="240" w:lineRule="auto"/>
      </w:pPr>
      <w:r>
        <w:separator/>
      </w:r>
    </w:p>
  </w:endnote>
  <w:endnote w:type="continuationSeparator" w:id="0">
    <w:p w14:paraId="51D494D5" w14:textId="77777777" w:rsidR="001B53C5" w:rsidRDefault="001B53C5" w:rsidP="00E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8EB1" w14:textId="77777777" w:rsidR="001B53C5" w:rsidRDefault="001B53C5" w:rsidP="00EB25ED">
      <w:pPr>
        <w:spacing w:after="0" w:line="240" w:lineRule="auto"/>
      </w:pPr>
      <w:r>
        <w:separator/>
      </w:r>
    </w:p>
  </w:footnote>
  <w:footnote w:type="continuationSeparator" w:id="0">
    <w:p w14:paraId="6E81DB45" w14:textId="77777777" w:rsidR="001B53C5" w:rsidRDefault="001B53C5" w:rsidP="00EB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3E2"/>
    <w:multiLevelType w:val="hybridMultilevel"/>
    <w:tmpl w:val="4B488CB0"/>
    <w:lvl w:ilvl="0" w:tplc="647ED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015BD"/>
    <w:multiLevelType w:val="hybridMultilevel"/>
    <w:tmpl w:val="C6A40AF0"/>
    <w:lvl w:ilvl="0" w:tplc="7E82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EBE22C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2BEDA1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ACEB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9A4327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4CE179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59ADD1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5214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6420B7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C3D4F"/>
    <w:multiLevelType w:val="hybridMultilevel"/>
    <w:tmpl w:val="D47E8E26"/>
    <w:lvl w:ilvl="0" w:tplc="B9FA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E7F"/>
    <w:multiLevelType w:val="hybridMultilevel"/>
    <w:tmpl w:val="79ECB2F0"/>
    <w:lvl w:ilvl="0" w:tplc="4AD8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3C60"/>
    <w:multiLevelType w:val="hybridMultilevel"/>
    <w:tmpl w:val="EA1E27FE"/>
    <w:lvl w:ilvl="0" w:tplc="A8543004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547C7D0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CE84FE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51605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82A2A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2602C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E1E938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E8B1A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1E81C1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87790"/>
    <w:multiLevelType w:val="multilevel"/>
    <w:tmpl w:val="2122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F6F0F5C"/>
    <w:multiLevelType w:val="hybridMultilevel"/>
    <w:tmpl w:val="2292ACCA"/>
    <w:lvl w:ilvl="0" w:tplc="4BF2DAB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10581"/>
    <w:multiLevelType w:val="hybridMultilevel"/>
    <w:tmpl w:val="ED349A58"/>
    <w:lvl w:ilvl="0" w:tplc="A0CA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1E2D"/>
    <w:multiLevelType w:val="hybridMultilevel"/>
    <w:tmpl w:val="E5FE0186"/>
    <w:lvl w:ilvl="0" w:tplc="ADE83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05B8"/>
    <w:multiLevelType w:val="multilevel"/>
    <w:tmpl w:val="2978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AE0272"/>
    <w:multiLevelType w:val="hybridMultilevel"/>
    <w:tmpl w:val="5F687B64"/>
    <w:lvl w:ilvl="0" w:tplc="ED5C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69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B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2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C1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5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C2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7699"/>
    <w:multiLevelType w:val="hybridMultilevel"/>
    <w:tmpl w:val="5FE08D3C"/>
    <w:lvl w:ilvl="0" w:tplc="E3582F0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3BDD"/>
    <w:multiLevelType w:val="hybridMultilevel"/>
    <w:tmpl w:val="8CB44E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57E01"/>
    <w:multiLevelType w:val="multilevel"/>
    <w:tmpl w:val="5D34F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1D31AB"/>
    <w:multiLevelType w:val="multilevel"/>
    <w:tmpl w:val="4F26F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CD26982"/>
    <w:multiLevelType w:val="hybridMultilevel"/>
    <w:tmpl w:val="FEACD2C4"/>
    <w:lvl w:ilvl="0" w:tplc="69486AD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2B0F5E"/>
    <w:multiLevelType w:val="hybridMultilevel"/>
    <w:tmpl w:val="1624C2E2"/>
    <w:lvl w:ilvl="0" w:tplc="ED9E7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380F60"/>
    <w:multiLevelType w:val="hybridMultilevel"/>
    <w:tmpl w:val="2BF84218"/>
    <w:lvl w:ilvl="0" w:tplc="977C0DC8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2F6A5F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6983B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61E823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EECF7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5EAD8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9D275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3DE788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A49C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ECA703C"/>
    <w:multiLevelType w:val="multilevel"/>
    <w:tmpl w:val="E7FEA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1474B46"/>
    <w:multiLevelType w:val="multilevel"/>
    <w:tmpl w:val="5DE45FB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166090F"/>
    <w:multiLevelType w:val="hybridMultilevel"/>
    <w:tmpl w:val="4D88C0C2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7779"/>
    <w:multiLevelType w:val="hybridMultilevel"/>
    <w:tmpl w:val="BBAAE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D129D"/>
    <w:multiLevelType w:val="hybridMultilevel"/>
    <w:tmpl w:val="90DA5EF2"/>
    <w:lvl w:ilvl="0" w:tplc="9D5429C6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6C0772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CCBD3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408B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F1816C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21ECF3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184E5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B3CF93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72872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A6A4B20"/>
    <w:multiLevelType w:val="hybridMultilevel"/>
    <w:tmpl w:val="B2A4E640"/>
    <w:lvl w:ilvl="0" w:tplc="8F44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A92"/>
    <w:multiLevelType w:val="hybridMultilevel"/>
    <w:tmpl w:val="0DB683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226B"/>
    <w:multiLevelType w:val="hybridMultilevel"/>
    <w:tmpl w:val="5F6E8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42909"/>
    <w:multiLevelType w:val="hybridMultilevel"/>
    <w:tmpl w:val="05E8F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0974"/>
    <w:multiLevelType w:val="hybridMultilevel"/>
    <w:tmpl w:val="BC92A898"/>
    <w:lvl w:ilvl="0" w:tplc="664254C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19D"/>
    <w:multiLevelType w:val="multilevel"/>
    <w:tmpl w:val="389E9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600D198D"/>
    <w:multiLevelType w:val="multilevel"/>
    <w:tmpl w:val="DA0A5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BE0FD4"/>
    <w:multiLevelType w:val="hybridMultilevel"/>
    <w:tmpl w:val="C0260D6C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675E"/>
    <w:multiLevelType w:val="multilevel"/>
    <w:tmpl w:val="A4B2C40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 w15:restartNumberingAfterBreak="0">
    <w:nsid w:val="72CC5A92"/>
    <w:multiLevelType w:val="multilevel"/>
    <w:tmpl w:val="F8A228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076ECA"/>
    <w:multiLevelType w:val="hybridMultilevel"/>
    <w:tmpl w:val="C7EC4FD4"/>
    <w:lvl w:ilvl="0" w:tplc="F5E0223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DF1994"/>
    <w:multiLevelType w:val="multilevel"/>
    <w:tmpl w:val="8E9EA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D7F5500"/>
    <w:multiLevelType w:val="hybridMultilevel"/>
    <w:tmpl w:val="49E40A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067E23"/>
    <w:multiLevelType w:val="hybridMultilevel"/>
    <w:tmpl w:val="CC44C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13674">
    <w:abstractNumId w:val="3"/>
  </w:num>
  <w:num w:numId="2" w16cid:durableId="1330447878">
    <w:abstractNumId w:val="15"/>
  </w:num>
  <w:num w:numId="3" w16cid:durableId="1706523708">
    <w:abstractNumId w:val="20"/>
  </w:num>
  <w:num w:numId="4" w16cid:durableId="1785885579">
    <w:abstractNumId w:val="37"/>
  </w:num>
  <w:num w:numId="5" w16cid:durableId="660935115">
    <w:abstractNumId w:val="33"/>
  </w:num>
  <w:num w:numId="6" w16cid:durableId="1767534375">
    <w:abstractNumId w:val="5"/>
  </w:num>
  <w:num w:numId="7" w16cid:durableId="1934125143">
    <w:abstractNumId w:val="26"/>
  </w:num>
  <w:num w:numId="8" w16cid:durableId="1916931139">
    <w:abstractNumId w:val="2"/>
  </w:num>
  <w:num w:numId="9" w16cid:durableId="1568488943">
    <w:abstractNumId w:val="0"/>
  </w:num>
  <w:num w:numId="10" w16cid:durableId="954018597">
    <w:abstractNumId w:val="17"/>
  </w:num>
  <w:num w:numId="11" w16cid:durableId="193349801">
    <w:abstractNumId w:val="36"/>
  </w:num>
  <w:num w:numId="12" w16cid:durableId="986932000">
    <w:abstractNumId w:val="13"/>
  </w:num>
  <w:num w:numId="13" w16cid:durableId="188370985">
    <w:abstractNumId w:val="27"/>
  </w:num>
  <w:num w:numId="14" w16cid:durableId="1791124244">
    <w:abstractNumId w:val="6"/>
  </w:num>
  <w:num w:numId="15" w16cid:durableId="1596744397">
    <w:abstractNumId w:val="34"/>
  </w:num>
  <w:num w:numId="16" w16cid:durableId="1593272046">
    <w:abstractNumId w:val="16"/>
  </w:num>
  <w:num w:numId="17" w16cid:durableId="1380321677">
    <w:abstractNumId w:val="24"/>
  </w:num>
  <w:num w:numId="18" w16cid:durableId="1163620551">
    <w:abstractNumId w:val="19"/>
  </w:num>
  <w:num w:numId="19" w16cid:durableId="341670059">
    <w:abstractNumId w:val="21"/>
  </w:num>
  <w:num w:numId="20" w16cid:durableId="822162053">
    <w:abstractNumId w:val="31"/>
  </w:num>
  <w:num w:numId="21" w16cid:durableId="1057436695">
    <w:abstractNumId w:val="8"/>
  </w:num>
  <w:num w:numId="22" w16cid:durableId="1906256991">
    <w:abstractNumId w:val="30"/>
  </w:num>
  <w:num w:numId="23" w16cid:durableId="1127312825">
    <w:abstractNumId w:val="9"/>
  </w:num>
  <w:num w:numId="24" w16cid:durableId="714039887">
    <w:abstractNumId w:val="35"/>
  </w:num>
  <w:num w:numId="25" w16cid:durableId="1247882899">
    <w:abstractNumId w:val="14"/>
  </w:num>
  <w:num w:numId="26" w16cid:durableId="188372750">
    <w:abstractNumId w:val="10"/>
  </w:num>
  <w:num w:numId="27" w16cid:durableId="459228188">
    <w:abstractNumId w:val="29"/>
  </w:num>
  <w:num w:numId="28" w16cid:durableId="1246038771">
    <w:abstractNumId w:val="25"/>
  </w:num>
  <w:num w:numId="29" w16cid:durableId="263656642">
    <w:abstractNumId w:val="22"/>
  </w:num>
  <w:num w:numId="30" w16cid:durableId="312760487">
    <w:abstractNumId w:val="12"/>
  </w:num>
  <w:num w:numId="31" w16cid:durableId="925382954">
    <w:abstractNumId w:val="28"/>
  </w:num>
  <w:num w:numId="32" w16cid:durableId="1871337164">
    <w:abstractNumId w:val="32"/>
  </w:num>
  <w:num w:numId="33" w16cid:durableId="1064598606">
    <w:abstractNumId w:val="11"/>
  </w:num>
  <w:num w:numId="34" w16cid:durableId="300043323">
    <w:abstractNumId w:val="23"/>
  </w:num>
  <w:num w:numId="35" w16cid:durableId="722678417">
    <w:abstractNumId w:val="1"/>
  </w:num>
  <w:num w:numId="36" w16cid:durableId="481778918">
    <w:abstractNumId w:val="18"/>
  </w:num>
  <w:num w:numId="37" w16cid:durableId="630090112">
    <w:abstractNumId w:val="4"/>
  </w:num>
  <w:num w:numId="38" w16cid:durableId="1801805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9C"/>
    <w:rsid w:val="00014EC1"/>
    <w:rsid w:val="00032674"/>
    <w:rsid w:val="00040379"/>
    <w:rsid w:val="00040CB8"/>
    <w:rsid w:val="00060D70"/>
    <w:rsid w:val="00061144"/>
    <w:rsid w:val="000A329C"/>
    <w:rsid w:val="000C2399"/>
    <w:rsid w:val="000C5052"/>
    <w:rsid w:val="000D5B55"/>
    <w:rsid w:val="000D6463"/>
    <w:rsid w:val="000D771D"/>
    <w:rsid w:val="000E5152"/>
    <w:rsid w:val="00106E01"/>
    <w:rsid w:val="00113C33"/>
    <w:rsid w:val="00122069"/>
    <w:rsid w:val="0013319D"/>
    <w:rsid w:val="00137E25"/>
    <w:rsid w:val="00145C01"/>
    <w:rsid w:val="001600A6"/>
    <w:rsid w:val="00166F79"/>
    <w:rsid w:val="001907B9"/>
    <w:rsid w:val="0019419D"/>
    <w:rsid w:val="00195C46"/>
    <w:rsid w:val="001A4BA2"/>
    <w:rsid w:val="001B53C5"/>
    <w:rsid w:val="001E39F7"/>
    <w:rsid w:val="001E73BF"/>
    <w:rsid w:val="002065DE"/>
    <w:rsid w:val="00216079"/>
    <w:rsid w:val="002300CE"/>
    <w:rsid w:val="00236295"/>
    <w:rsid w:val="00242DC6"/>
    <w:rsid w:val="0024589E"/>
    <w:rsid w:val="00273FA8"/>
    <w:rsid w:val="002769E7"/>
    <w:rsid w:val="0027797A"/>
    <w:rsid w:val="00280D7C"/>
    <w:rsid w:val="00285E69"/>
    <w:rsid w:val="002870E4"/>
    <w:rsid w:val="002A7012"/>
    <w:rsid w:val="002B2483"/>
    <w:rsid w:val="002C76D0"/>
    <w:rsid w:val="002D11A0"/>
    <w:rsid w:val="002D327A"/>
    <w:rsid w:val="002E609B"/>
    <w:rsid w:val="002F17D3"/>
    <w:rsid w:val="002F6F36"/>
    <w:rsid w:val="003203FC"/>
    <w:rsid w:val="00321A77"/>
    <w:rsid w:val="003256DB"/>
    <w:rsid w:val="003437F9"/>
    <w:rsid w:val="00345008"/>
    <w:rsid w:val="003772FD"/>
    <w:rsid w:val="00384927"/>
    <w:rsid w:val="00390BAB"/>
    <w:rsid w:val="003B0974"/>
    <w:rsid w:val="003C2CB8"/>
    <w:rsid w:val="003E6C4D"/>
    <w:rsid w:val="003E6EA8"/>
    <w:rsid w:val="004100BD"/>
    <w:rsid w:val="00411273"/>
    <w:rsid w:val="00420541"/>
    <w:rsid w:val="00425360"/>
    <w:rsid w:val="004272D1"/>
    <w:rsid w:val="004411FE"/>
    <w:rsid w:val="00452212"/>
    <w:rsid w:val="0046031E"/>
    <w:rsid w:val="00467CAB"/>
    <w:rsid w:val="00467F2C"/>
    <w:rsid w:val="00474AF7"/>
    <w:rsid w:val="004751FD"/>
    <w:rsid w:val="00476697"/>
    <w:rsid w:val="00480601"/>
    <w:rsid w:val="004A4F2A"/>
    <w:rsid w:val="004B251E"/>
    <w:rsid w:val="004B36A4"/>
    <w:rsid w:val="004B6929"/>
    <w:rsid w:val="004C0C7D"/>
    <w:rsid w:val="004D1039"/>
    <w:rsid w:val="004F3BB2"/>
    <w:rsid w:val="00501A86"/>
    <w:rsid w:val="00513531"/>
    <w:rsid w:val="005156DE"/>
    <w:rsid w:val="005241B8"/>
    <w:rsid w:val="005249A1"/>
    <w:rsid w:val="00541AD5"/>
    <w:rsid w:val="005445B0"/>
    <w:rsid w:val="00557A09"/>
    <w:rsid w:val="00585F4A"/>
    <w:rsid w:val="00594FF3"/>
    <w:rsid w:val="0059627C"/>
    <w:rsid w:val="00596C9B"/>
    <w:rsid w:val="00597B99"/>
    <w:rsid w:val="005A4E5C"/>
    <w:rsid w:val="005A4F72"/>
    <w:rsid w:val="005A688E"/>
    <w:rsid w:val="005B03A6"/>
    <w:rsid w:val="005B3159"/>
    <w:rsid w:val="005C0AF4"/>
    <w:rsid w:val="005E631A"/>
    <w:rsid w:val="005F4EB7"/>
    <w:rsid w:val="005F4ECC"/>
    <w:rsid w:val="00601073"/>
    <w:rsid w:val="006037EE"/>
    <w:rsid w:val="00613237"/>
    <w:rsid w:val="0061345A"/>
    <w:rsid w:val="00634880"/>
    <w:rsid w:val="00634A7E"/>
    <w:rsid w:val="0064455F"/>
    <w:rsid w:val="006562F3"/>
    <w:rsid w:val="00657D49"/>
    <w:rsid w:val="00660FEA"/>
    <w:rsid w:val="00677ECB"/>
    <w:rsid w:val="006875B4"/>
    <w:rsid w:val="0069586F"/>
    <w:rsid w:val="00697F8E"/>
    <w:rsid w:val="006B2E1E"/>
    <w:rsid w:val="006C53D2"/>
    <w:rsid w:val="006D3ECC"/>
    <w:rsid w:val="006D497D"/>
    <w:rsid w:val="006E07C5"/>
    <w:rsid w:val="006E7402"/>
    <w:rsid w:val="006F6A0F"/>
    <w:rsid w:val="0071325C"/>
    <w:rsid w:val="00716470"/>
    <w:rsid w:val="007558C7"/>
    <w:rsid w:val="00775DB2"/>
    <w:rsid w:val="00776AE8"/>
    <w:rsid w:val="007974FE"/>
    <w:rsid w:val="007A244A"/>
    <w:rsid w:val="007A6D99"/>
    <w:rsid w:val="007C14EA"/>
    <w:rsid w:val="007C3A5B"/>
    <w:rsid w:val="007D3CB8"/>
    <w:rsid w:val="007D6938"/>
    <w:rsid w:val="007E1324"/>
    <w:rsid w:val="007E69B6"/>
    <w:rsid w:val="007F5843"/>
    <w:rsid w:val="007F6ED6"/>
    <w:rsid w:val="008003C5"/>
    <w:rsid w:val="00806B7F"/>
    <w:rsid w:val="008119D2"/>
    <w:rsid w:val="00814546"/>
    <w:rsid w:val="008246DA"/>
    <w:rsid w:val="0083148E"/>
    <w:rsid w:val="00832296"/>
    <w:rsid w:val="008325CC"/>
    <w:rsid w:val="0083789A"/>
    <w:rsid w:val="00854045"/>
    <w:rsid w:val="00856380"/>
    <w:rsid w:val="0086379F"/>
    <w:rsid w:val="008857F5"/>
    <w:rsid w:val="008908E7"/>
    <w:rsid w:val="008A3166"/>
    <w:rsid w:val="008A7B58"/>
    <w:rsid w:val="008B0E8E"/>
    <w:rsid w:val="008C14CD"/>
    <w:rsid w:val="008C6B08"/>
    <w:rsid w:val="008E79A2"/>
    <w:rsid w:val="008F5022"/>
    <w:rsid w:val="009124B7"/>
    <w:rsid w:val="00912F49"/>
    <w:rsid w:val="0091514F"/>
    <w:rsid w:val="00955A6B"/>
    <w:rsid w:val="00960943"/>
    <w:rsid w:val="00964835"/>
    <w:rsid w:val="00972449"/>
    <w:rsid w:val="00973C2A"/>
    <w:rsid w:val="009B4BAE"/>
    <w:rsid w:val="009D0A78"/>
    <w:rsid w:val="009D23E4"/>
    <w:rsid w:val="009D3ABC"/>
    <w:rsid w:val="009D3E66"/>
    <w:rsid w:val="009E7C1D"/>
    <w:rsid w:val="009F2456"/>
    <w:rsid w:val="009F7783"/>
    <w:rsid w:val="00A20B19"/>
    <w:rsid w:val="00A4463B"/>
    <w:rsid w:val="00A451B1"/>
    <w:rsid w:val="00A46E28"/>
    <w:rsid w:val="00A561B3"/>
    <w:rsid w:val="00A6034F"/>
    <w:rsid w:val="00A658FE"/>
    <w:rsid w:val="00A730D0"/>
    <w:rsid w:val="00A75D31"/>
    <w:rsid w:val="00A77D06"/>
    <w:rsid w:val="00A84068"/>
    <w:rsid w:val="00A91551"/>
    <w:rsid w:val="00A9504D"/>
    <w:rsid w:val="00AA108B"/>
    <w:rsid w:val="00AB76FB"/>
    <w:rsid w:val="00AC01A7"/>
    <w:rsid w:val="00AC364E"/>
    <w:rsid w:val="00AC4C79"/>
    <w:rsid w:val="00AD693F"/>
    <w:rsid w:val="00AE0D27"/>
    <w:rsid w:val="00AE45AD"/>
    <w:rsid w:val="00AF15A9"/>
    <w:rsid w:val="00B019B1"/>
    <w:rsid w:val="00B13BE6"/>
    <w:rsid w:val="00B23731"/>
    <w:rsid w:val="00B302E8"/>
    <w:rsid w:val="00B35A88"/>
    <w:rsid w:val="00B36E32"/>
    <w:rsid w:val="00B550F5"/>
    <w:rsid w:val="00B63C2A"/>
    <w:rsid w:val="00B66B8D"/>
    <w:rsid w:val="00B80EFD"/>
    <w:rsid w:val="00B83803"/>
    <w:rsid w:val="00B93398"/>
    <w:rsid w:val="00BA0EFF"/>
    <w:rsid w:val="00BA12A7"/>
    <w:rsid w:val="00BB5A55"/>
    <w:rsid w:val="00BC661D"/>
    <w:rsid w:val="00BE087F"/>
    <w:rsid w:val="00BE3AE0"/>
    <w:rsid w:val="00BE43E5"/>
    <w:rsid w:val="00BE7A6E"/>
    <w:rsid w:val="00BF12B8"/>
    <w:rsid w:val="00BF7016"/>
    <w:rsid w:val="00C0063F"/>
    <w:rsid w:val="00C16200"/>
    <w:rsid w:val="00C17420"/>
    <w:rsid w:val="00C20D1E"/>
    <w:rsid w:val="00C24A78"/>
    <w:rsid w:val="00C27F8D"/>
    <w:rsid w:val="00C30B0A"/>
    <w:rsid w:val="00C33DB8"/>
    <w:rsid w:val="00C371A3"/>
    <w:rsid w:val="00C43F94"/>
    <w:rsid w:val="00C53747"/>
    <w:rsid w:val="00C548F9"/>
    <w:rsid w:val="00C57F66"/>
    <w:rsid w:val="00C65091"/>
    <w:rsid w:val="00C8054F"/>
    <w:rsid w:val="00C8196A"/>
    <w:rsid w:val="00C82D67"/>
    <w:rsid w:val="00C90316"/>
    <w:rsid w:val="00C9223F"/>
    <w:rsid w:val="00CA1341"/>
    <w:rsid w:val="00CA6BC3"/>
    <w:rsid w:val="00CB1B6B"/>
    <w:rsid w:val="00CB5380"/>
    <w:rsid w:val="00CC0645"/>
    <w:rsid w:val="00CC4D8B"/>
    <w:rsid w:val="00CD13D9"/>
    <w:rsid w:val="00CD559A"/>
    <w:rsid w:val="00CD6E85"/>
    <w:rsid w:val="00CE26F3"/>
    <w:rsid w:val="00CE6EE1"/>
    <w:rsid w:val="00D20101"/>
    <w:rsid w:val="00D23225"/>
    <w:rsid w:val="00D23E0A"/>
    <w:rsid w:val="00D43F07"/>
    <w:rsid w:val="00D51C7A"/>
    <w:rsid w:val="00D74C30"/>
    <w:rsid w:val="00D75547"/>
    <w:rsid w:val="00D948DE"/>
    <w:rsid w:val="00D95D15"/>
    <w:rsid w:val="00DC484A"/>
    <w:rsid w:val="00DD23A8"/>
    <w:rsid w:val="00DE544A"/>
    <w:rsid w:val="00DF5E2F"/>
    <w:rsid w:val="00E03F49"/>
    <w:rsid w:val="00E15FCD"/>
    <w:rsid w:val="00E3628A"/>
    <w:rsid w:val="00E4199A"/>
    <w:rsid w:val="00E42CD3"/>
    <w:rsid w:val="00E47120"/>
    <w:rsid w:val="00E50582"/>
    <w:rsid w:val="00E66067"/>
    <w:rsid w:val="00E74092"/>
    <w:rsid w:val="00E74A14"/>
    <w:rsid w:val="00E74AE2"/>
    <w:rsid w:val="00E75675"/>
    <w:rsid w:val="00E91259"/>
    <w:rsid w:val="00EA1954"/>
    <w:rsid w:val="00EA3CCD"/>
    <w:rsid w:val="00EA4DA9"/>
    <w:rsid w:val="00EB25ED"/>
    <w:rsid w:val="00EB2AF2"/>
    <w:rsid w:val="00EC0BD1"/>
    <w:rsid w:val="00EC3559"/>
    <w:rsid w:val="00EC35F7"/>
    <w:rsid w:val="00ED310A"/>
    <w:rsid w:val="00ED771A"/>
    <w:rsid w:val="00EE6A01"/>
    <w:rsid w:val="00EF00A2"/>
    <w:rsid w:val="00EF4B0B"/>
    <w:rsid w:val="00F17A84"/>
    <w:rsid w:val="00F26051"/>
    <w:rsid w:val="00F2654C"/>
    <w:rsid w:val="00F32F96"/>
    <w:rsid w:val="00F34724"/>
    <w:rsid w:val="00F367A5"/>
    <w:rsid w:val="00F55843"/>
    <w:rsid w:val="00F56463"/>
    <w:rsid w:val="00F6014E"/>
    <w:rsid w:val="00F66016"/>
    <w:rsid w:val="00F70825"/>
    <w:rsid w:val="00F7393B"/>
    <w:rsid w:val="00F876DC"/>
    <w:rsid w:val="00F93CFE"/>
    <w:rsid w:val="00FA3C8D"/>
    <w:rsid w:val="00FA604E"/>
    <w:rsid w:val="00FB06D7"/>
    <w:rsid w:val="00FB094D"/>
    <w:rsid w:val="00FB25CB"/>
    <w:rsid w:val="00FB284A"/>
    <w:rsid w:val="00FB42A3"/>
    <w:rsid w:val="00FC0D5E"/>
    <w:rsid w:val="00FC3E0D"/>
    <w:rsid w:val="00FD3165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FC32"/>
  <w15:docId w15:val="{B98A68D0-35CF-4459-B9BC-4E6BB2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0A329C"/>
    <w:pPr>
      <w:ind w:left="720"/>
      <w:contextualSpacing/>
    </w:pPr>
  </w:style>
  <w:style w:type="table" w:styleId="TableGrid">
    <w:name w:val="Table Grid"/>
    <w:basedOn w:val="TableNormal"/>
    <w:uiPriority w:val="39"/>
    <w:rsid w:val="00E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96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8DE"/>
    <w:rPr>
      <w:color w:val="0563C1"/>
      <w:u w:val="single"/>
    </w:rPr>
  </w:style>
  <w:style w:type="character" w:customStyle="1" w:styleId="field-content5">
    <w:name w:val="field-content5"/>
    <w:basedOn w:val="DefaultParagraphFont"/>
    <w:rsid w:val="00D948DE"/>
  </w:style>
  <w:style w:type="character" w:customStyle="1" w:styleId="views-label5">
    <w:name w:val="views-label5"/>
    <w:basedOn w:val="DefaultParagraphFont"/>
    <w:rsid w:val="00D948DE"/>
  </w:style>
  <w:style w:type="character" w:styleId="CommentReference">
    <w:name w:val="annotation reference"/>
    <w:basedOn w:val="DefaultParagraphFont"/>
    <w:uiPriority w:val="99"/>
    <w:semiHidden/>
    <w:unhideWhenUsed/>
    <w:rsid w:val="00F73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B"/>
    <w:rPr>
      <w:b/>
      <w:bCs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46031E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907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ED"/>
  </w:style>
  <w:style w:type="paragraph" w:styleId="Footer">
    <w:name w:val="footer"/>
    <w:basedOn w:val="Normal"/>
    <w:link w:val="Foot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ED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0E51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3E5"/>
    <w:rPr>
      <w:color w:val="605E5C"/>
      <w:shd w:val="clear" w:color="auto" w:fill="E1DFDD"/>
    </w:rPr>
  </w:style>
  <w:style w:type="paragraph" w:customStyle="1" w:styleId="labojumupamats">
    <w:name w:val="labojumu_pamats"/>
    <w:basedOn w:val="Normal"/>
    <w:rsid w:val="0014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23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653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79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73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pudule@ldz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40875-grozijumi-ministru-kabineta-2002-gada-22-janvara-noteikumos-nr-34-noteikumi-par-piesarnojoso-vielu-emisiju-uden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40875-grozijumi-ministru-kabineta-2002-gada-22-janvara-noteikumos-nr-34-noteikumi-par-piesarnojoso-vielu-emisiju-udeni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rijs.krukovskis@ldz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4DB-9B8F-455B-8374-8F1450D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10384</Words>
  <Characters>5920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Andrjus Vozgiļevičs</dc:creator>
  <cp:lastModifiedBy>Inta Pudule</cp:lastModifiedBy>
  <cp:revision>4</cp:revision>
  <cp:lastPrinted>2019-07-17T07:56:00Z</cp:lastPrinted>
  <dcterms:created xsi:type="dcterms:W3CDTF">2024-04-24T10:51:00Z</dcterms:created>
  <dcterms:modified xsi:type="dcterms:W3CDTF">2024-04-24T12:13:00Z</dcterms:modified>
</cp:coreProperties>
</file>