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C64" w:rsidRDefault="00025F9F">
      <w:pPr>
        <w:jc w:val="right"/>
        <w:rPr>
          <w:b/>
          <w:lang w:val="lv-LV"/>
        </w:rPr>
      </w:pPr>
      <w:bookmarkStart w:id="0" w:name="_GoBack"/>
      <w:bookmarkEnd w:id="0"/>
      <w:r>
        <w:rPr>
          <w:b/>
          <w:lang w:val="lv-LV"/>
        </w:rPr>
        <w:t>2.pielikums</w:t>
      </w:r>
    </w:p>
    <w:p w:rsidR="00041C64" w:rsidRDefault="00025F9F">
      <w:pPr>
        <w:spacing w:line="0" w:lineRule="atLeast"/>
        <w:ind w:left="3544"/>
        <w:jc w:val="right"/>
      </w:pPr>
      <w:r>
        <w:rPr>
          <w:lang w:val="lv-LV"/>
        </w:rPr>
        <w:t>VAS “Latvijas dzelzceļš” sarunu procedūras ar publikāciju “Stacionāro alkometru iegāde darbinieku darbspējas kontrolei</w:t>
      </w:r>
      <w:r>
        <w:rPr>
          <w:spacing w:val="-2"/>
          <w:lang w:val="lv-LV"/>
        </w:rPr>
        <w:t>”</w:t>
      </w:r>
      <w:r>
        <w:rPr>
          <w:lang w:val="lv-LV"/>
        </w:rPr>
        <w:t xml:space="preserve"> nolikumam</w:t>
      </w:r>
    </w:p>
    <w:p w:rsidR="00041C64" w:rsidRDefault="00041C64">
      <w:pPr>
        <w:jc w:val="center"/>
        <w:rPr>
          <w:b/>
          <w:color w:val="0070C0"/>
          <w:sz w:val="36"/>
          <w:szCs w:val="36"/>
          <w:lang w:val="lv-LV"/>
        </w:rPr>
      </w:pPr>
    </w:p>
    <w:p w:rsidR="00041C64" w:rsidRDefault="00041C64">
      <w:pPr>
        <w:jc w:val="center"/>
        <w:rPr>
          <w:b/>
          <w:color w:val="0070C0"/>
          <w:sz w:val="36"/>
          <w:szCs w:val="36"/>
          <w:lang w:val="lv-LV"/>
        </w:rPr>
      </w:pPr>
    </w:p>
    <w:p w:rsidR="00041C64" w:rsidRDefault="00041C64">
      <w:pPr>
        <w:spacing w:line="360" w:lineRule="auto"/>
        <w:jc w:val="both"/>
        <w:rPr>
          <w:b/>
          <w:lang w:val="lv-LV"/>
        </w:rPr>
      </w:pPr>
    </w:p>
    <w:p w:rsidR="00041C64" w:rsidRDefault="00041C64">
      <w:pPr>
        <w:spacing w:line="360" w:lineRule="auto"/>
        <w:jc w:val="both"/>
        <w:rPr>
          <w:b/>
          <w:lang w:val="lv-LV"/>
        </w:rPr>
      </w:pPr>
    </w:p>
    <w:p w:rsidR="00041C64" w:rsidRDefault="00041C64">
      <w:pPr>
        <w:spacing w:line="360" w:lineRule="auto"/>
        <w:jc w:val="both"/>
        <w:rPr>
          <w:b/>
          <w:lang w:val="lv-LV"/>
        </w:rPr>
      </w:pPr>
    </w:p>
    <w:p w:rsidR="00041C64" w:rsidRDefault="00041C64">
      <w:pPr>
        <w:spacing w:line="360" w:lineRule="auto"/>
        <w:jc w:val="both"/>
        <w:rPr>
          <w:b/>
          <w:lang w:val="lv-LV"/>
        </w:rPr>
      </w:pPr>
    </w:p>
    <w:p w:rsidR="00041C64" w:rsidRDefault="00041C64">
      <w:pPr>
        <w:spacing w:line="360" w:lineRule="auto"/>
        <w:jc w:val="both"/>
        <w:rPr>
          <w:b/>
          <w:lang w:val="lv-LV"/>
        </w:rPr>
      </w:pPr>
    </w:p>
    <w:p w:rsidR="00041C64" w:rsidRDefault="00041C64">
      <w:pPr>
        <w:spacing w:line="360" w:lineRule="auto"/>
        <w:jc w:val="both"/>
        <w:rPr>
          <w:b/>
          <w:lang w:val="lv-LV"/>
        </w:rPr>
      </w:pPr>
    </w:p>
    <w:p w:rsidR="00041C64" w:rsidRDefault="00041C64">
      <w:pPr>
        <w:jc w:val="both"/>
        <w:rPr>
          <w:b/>
          <w:lang w:val="lv-LV"/>
        </w:rPr>
      </w:pPr>
    </w:p>
    <w:p w:rsidR="00041C64" w:rsidRDefault="00041C64">
      <w:pPr>
        <w:jc w:val="both"/>
        <w:rPr>
          <w:b/>
          <w:lang w:val="lv-LV"/>
        </w:rPr>
      </w:pPr>
    </w:p>
    <w:p w:rsidR="00041C64" w:rsidRDefault="00041C64">
      <w:pPr>
        <w:jc w:val="both"/>
        <w:rPr>
          <w:b/>
          <w:lang w:val="lv-LV"/>
        </w:rPr>
      </w:pPr>
    </w:p>
    <w:p w:rsidR="00041C64" w:rsidRDefault="00041C64">
      <w:pPr>
        <w:jc w:val="both"/>
        <w:rPr>
          <w:b/>
          <w:lang w:val="lv-LV"/>
        </w:rPr>
      </w:pPr>
    </w:p>
    <w:p w:rsidR="00041C64" w:rsidRDefault="00025F9F">
      <w:pPr>
        <w:jc w:val="center"/>
        <w:rPr>
          <w:b/>
          <w:lang w:val="lv-LV"/>
        </w:rPr>
      </w:pPr>
      <w:r>
        <w:rPr>
          <w:b/>
          <w:lang w:val="lv-LV"/>
        </w:rPr>
        <w:t>Stacionāro alkometru ieviešana</w:t>
      </w:r>
    </w:p>
    <w:p w:rsidR="00041C64" w:rsidRDefault="00025F9F">
      <w:pPr>
        <w:jc w:val="center"/>
        <w:rPr>
          <w:b/>
          <w:lang w:val="lv-LV"/>
        </w:rPr>
      </w:pPr>
      <w:r>
        <w:rPr>
          <w:b/>
          <w:lang w:val="lv-LV"/>
        </w:rPr>
        <w:t>LDZ darbinieku darbspēju pārbaudei</w:t>
      </w:r>
    </w:p>
    <w:p w:rsidR="00041C64" w:rsidRDefault="00041C64">
      <w:pPr>
        <w:spacing w:before="240" w:after="240"/>
        <w:jc w:val="both"/>
        <w:rPr>
          <w:b/>
          <w:lang w:val="lv-LV"/>
        </w:rPr>
      </w:pPr>
    </w:p>
    <w:p w:rsidR="00041C64" w:rsidRDefault="00025F9F">
      <w:pPr>
        <w:jc w:val="center"/>
      </w:pPr>
      <w:r>
        <w:rPr>
          <w:b/>
        </w:rPr>
        <w:t>TEHNISKAIS UZDEVUMS</w:t>
      </w:r>
    </w:p>
    <w:p w:rsidR="00041C64" w:rsidRDefault="00041C64">
      <w:pPr>
        <w:jc w:val="both"/>
      </w:pPr>
    </w:p>
    <w:p w:rsidR="00041C64" w:rsidRDefault="00041C64">
      <w:pPr>
        <w:jc w:val="both"/>
      </w:pPr>
    </w:p>
    <w:p w:rsidR="00041C64" w:rsidRDefault="00041C64">
      <w:pPr>
        <w:jc w:val="both"/>
      </w:pPr>
    </w:p>
    <w:p w:rsidR="00041C64" w:rsidRDefault="00041C64">
      <w:pPr>
        <w:jc w:val="both"/>
      </w:pPr>
    </w:p>
    <w:p w:rsidR="00041C64" w:rsidRDefault="00041C64">
      <w:pPr>
        <w:jc w:val="both"/>
      </w:pPr>
    </w:p>
    <w:p w:rsidR="00041C64" w:rsidRDefault="00041C64">
      <w:pPr>
        <w:jc w:val="both"/>
      </w:pPr>
    </w:p>
    <w:p w:rsidR="00041C64" w:rsidRDefault="00041C64">
      <w:pPr>
        <w:jc w:val="both"/>
      </w:pPr>
    </w:p>
    <w:p w:rsidR="00041C64" w:rsidRDefault="00041C64">
      <w:pPr>
        <w:jc w:val="both"/>
      </w:pPr>
    </w:p>
    <w:p w:rsidR="00041C64" w:rsidRDefault="00041C64">
      <w:pPr>
        <w:jc w:val="both"/>
      </w:pPr>
    </w:p>
    <w:p w:rsidR="00041C64" w:rsidRDefault="00041C64">
      <w:pPr>
        <w:jc w:val="both"/>
      </w:pPr>
    </w:p>
    <w:p w:rsidR="00041C64" w:rsidRDefault="00041C64">
      <w:pPr>
        <w:jc w:val="both"/>
      </w:pPr>
    </w:p>
    <w:p w:rsidR="00041C64" w:rsidRDefault="00041C64">
      <w:pPr>
        <w:jc w:val="both"/>
      </w:pPr>
    </w:p>
    <w:p w:rsidR="00041C64" w:rsidRDefault="00041C64">
      <w:pPr>
        <w:jc w:val="both"/>
      </w:pPr>
    </w:p>
    <w:p w:rsidR="00041C64" w:rsidRDefault="00041C64">
      <w:pPr>
        <w:jc w:val="both"/>
      </w:pPr>
    </w:p>
    <w:p w:rsidR="00041C64" w:rsidRDefault="00041C64">
      <w:pPr>
        <w:jc w:val="both"/>
      </w:pPr>
    </w:p>
    <w:p w:rsidR="00041C64" w:rsidRDefault="00041C64">
      <w:pPr>
        <w:jc w:val="both"/>
      </w:pPr>
    </w:p>
    <w:p w:rsidR="00041C64" w:rsidRDefault="00041C64">
      <w:pPr>
        <w:jc w:val="both"/>
      </w:pPr>
    </w:p>
    <w:p w:rsidR="00041C64" w:rsidRDefault="00041C64">
      <w:pPr>
        <w:jc w:val="both"/>
      </w:pPr>
    </w:p>
    <w:p w:rsidR="00041C64" w:rsidRDefault="00041C64">
      <w:pPr>
        <w:jc w:val="both"/>
      </w:pPr>
    </w:p>
    <w:p w:rsidR="00041C64" w:rsidRDefault="00041C64">
      <w:pPr>
        <w:jc w:val="both"/>
      </w:pPr>
    </w:p>
    <w:p w:rsidR="00041C64" w:rsidRDefault="00041C64">
      <w:pPr>
        <w:jc w:val="both"/>
      </w:pPr>
    </w:p>
    <w:p w:rsidR="00041C64" w:rsidRDefault="00041C64">
      <w:pPr>
        <w:jc w:val="both"/>
      </w:pPr>
    </w:p>
    <w:p w:rsidR="00041C64" w:rsidRDefault="00041C64">
      <w:pPr>
        <w:pageBreakBefore/>
      </w:pPr>
    </w:p>
    <w:p w:rsidR="00041C64" w:rsidRDefault="00041C64">
      <w:pPr>
        <w:jc w:val="center"/>
      </w:pPr>
    </w:p>
    <w:p w:rsidR="00041C64" w:rsidRDefault="00025F9F">
      <w:pPr>
        <w:pStyle w:val="Heading1"/>
        <w:numPr>
          <w:ilvl w:val="0"/>
          <w:numId w:val="7"/>
        </w:numPr>
        <w:tabs>
          <w:tab w:val="left" w:pos="-7"/>
        </w:tabs>
        <w:spacing w:before="360" w:after="24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Ref66794263"/>
      <w:bookmarkStart w:id="2" w:name="_Toc284936177"/>
      <w:bookmarkStart w:id="3" w:name="_Toc329008380"/>
      <w:bookmarkStart w:id="4" w:name="_Toc496609148"/>
      <w:r>
        <w:rPr>
          <w:rFonts w:ascii="Times New Roman" w:hAnsi="Times New Roman" w:cs="Times New Roman"/>
          <w:sz w:val="24"/>
          <w:szCs w:val="24"/>
        </w:rPr>
        <w:t>IEVADS</w:t>
      </w:r>
      <w:bookmarkEnd w:id="1"/>
      <w:bookmarkEnd w:id="2"/>
      <w:bookmarkEnd w:id="3"/>
      <w:bookmarkEnd w:id="4"/>
    </w:p>
    <w:p w:rsidR="00041C64" w:rsidRDefault="00025F9F">
      <w:pPr>
        <w:pStyle w:val="Heading2"/>
        <w:keepNext w:val="0"/>
        <w:numPr>
          <w:ilvl w:val="1"/>
          <w:numId w:val="7"/>
        </w:numPr>
        <w:spacing w:before="360" w:after="240"/>
        <w:rPr>
          <w:rFonts w:ascii="Times New Roman" w:hAnsi="Times New Roman" w:cs="Times New Roman"/>
          <w:sz w:val="24"/>
          <w:szCs w:val="24"/>
        </w:rPr>
      </w:pPr>
      <w:bookmarkStart w:id="5" w:name="_Toc284936178"/>
      <w:bookmarkStart w:id="6" w:name="_Toc329008381"/>
      <w:bookmarkStart w:id="7" w:name="_Toc496609149"/>
      <w:r>
        <w:rPr>
          <w:rFonts w:ascii="Times New Roman" w:hAnsi="Times New Roman" w:cs="Times New Roman"/>
          <w:sz w:val="24"/>
          <w:szCs w:val="24"/>
        </w:rPr>
        <w:t xml:space="preserve">Dokumenta </w:t>
      </w:r>
      <w:bookmarkEnd w:id="5"/>
      <w:bookmarkEnd w:id="6"/>
      <w:r>
        <w:rPr>
          <w:rFonts w:ascii="Times New Roman" w:hAnsi="Times New Roman" w:cs="Times New Roman"/>
          <w:sz w:val="24"/>
          <w:szCs w:val="24"/>
        </w:rPr>
        <w:t>mērķis</w:t>
      </w:r>
      <w:bookmarkEnd w:id="7"/>
    </w:p>
    <w:p w:rsidR="00041C64" w:rsidRDefault="00025F9F">
      <w:pPr>
        <w:spacing w:after="120"/>
        <w:ind w:firstLine="567"/>
        <w:jc w:val="both"/>
      </w:pPr>
      <w:r>
        <w:t>Dokumenta mērķis ir aprakstīt prasības, kas tiek izvirzītas projekta “</w:t>
      </w:r>
      <w:r>
        <w:rPr>
          <w:lang w:val="lv-LV"/>
        </w:rPr>
        <w:t>Stacionāro alkometru iegāde LDZ darbinieku darbspējas kontrolei</w:t>
      </w:r>
      <w:r>
        <w:t>” realizācijai.</w:t>
      </w:r>
    </w:p>
    <w:p w:rsidR="00041C64" w:rsidRDefault="00025F9F">
      <w:pPr>
        <w:pStyle w:val="Heading2"/>
        <w:keepNext w:val="0"/>
        <w:numPr>
          <w:ilvl w:val="1"/>
          <w:numId w:val="7"/>
        </w:numPr>
        <w:spacing w:before="360" w:after="2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_Toc284936180"/>
      <w:bookmarkStart w:id="9" w:name="_Toc329008382"/>
      <w:bookmarkStart w:id="10" w:name="_Toc496609150"/>
      <w:bookmarkStart w:id="11" w:name="_Toc284936179"/>
      <w:r>
        <w:rPr>
          <w:rFonts w:ascii="Times New Roman" w:hAnsi="Times New Roman" w:cs="Times New Roman"/>
          <w:sz w:val="24"/>
          <w:szCs w:val="24"/>
        </w:rPr>
        <w:t>Definīcijas, akronīmi un saīsinājumi</w:t>
      </w:r>
      <w:bookmarkEnd w:id="8"/>
      <w:bookmarkEnd w:id="9"/>
      <w:bookmarkEnd w:id="1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C64" w:rsidRDefault="00025F9F">
      <w:pPr>
        <w:pStyle w:val="Caption"/>
      </w:pPr>
      <w:r>
        <w:rPr>
          <w:b w:val="0"/>
          <w:sz w:val="24"/>
          <w:szCs w:val="24"/>
        </w:rPr>
        <w:t>1. tabula</w:t>
      </w:r>
    </w:p>
    <w:tbl>
      <w:tblPr>
        <w:tblW w:w="8505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7229"/>
      </w:tblGrid>
      <w:tr w:rsidR="00041C6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C64" w:rsidRDefault="00025F9F">
            <w:pPr>
              <w:pStyle w:val="TableHeading"/>
              <w:keepNext w:val="0"/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Jēdziens</w:t>
            </w:r>
          </w:p>
        </w:tc>
        <w:tc>
          <w:tcPr>
            <w:tcW w:w="722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C64" w:rsidRDefault="00025F9F">
            <w:pPr>
              <w:pStyle w:val="TableHeading"/>
              <w:keepNext w:val="0"/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Jēdziena skaidrojums</w:t>
            </w:r>
          </w:p>
        </w:tc>
      </w:tr>
      <w:tr w:rsidR="00041C6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C64" w:rsidRDefault="00025F9F">
            <w:pPr>
              <w:pStyle w:val="TableHeading"/>
              <w:keepNext w:val="0"/>
              <w:jc w:val="both"/>
            </w:pPr>
            <w:r>
              <w:rPr>
                <w:b w:val="0"/>
                <w:sz w:val="24"/>
                <w:szCs w:val="24"/>
              </w:rPr>
              <w:t>CD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C64" w:rsidRDefault="00025F9F">
            <w:pPr>
              <w:pStyle w:val="TableHeading"/>
              <w:keepNext w:val="0"/>
              <w:jc w:val="both"/>
            </w:pPr>
            <w:r>
              <w:rPr>
                <w:b w:val="0"/>
                <w:sz w:val="24"/>
                <w:szCs w:val="24"/>
              </w:rPr>
              <w:t>LDZ Ceļu distance</w:t>
            </w:r>
          </w:p>
        </w:tc>
      </w:tr>
      <w:tr w:rsidR="00041C64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C64" w:rsidRDefault="00025F9F">
            <w:pPr>
              <w:pStyle w:val="TableText"/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CE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C64" w:rsidRDefault="00025F9F">
            <w:pPr>
              <w:pStyle w:val="TableText"/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Eiropas atbilstības sertifikāts</w:t>
            </w:r>
          </w:p>
        </w:tc>
      </w:tr>
      <w:tr w:rsidR="00041C64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C64" w:rsidRDefault="00025F9F">
            <w:pPr>
              <w:pStyle w:val="TableText"/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CSV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C64" w:rsidRDefault="00025F9F">
            <w:pPr>
              <w:pStyle w:val="TableText"/>
              <w:jc w:val="both"/>
            </w:pPr>
            <w:r>
              <w:rPr>
                <w:sz w:val="24"/>
                <w:szCs w:val="24"/>
              </w:rPr>
              <w:t>Teksta formāta fails (</w:t>
            </w:r>
            <w:r>
              <w:rPr>
                <w:iCs/>
                <w:sz w:val="24"/>
                <w:szCs w:val="24"/>
              </w:rPr>
              <w:t>Comma-separated values)</w:t>
            </w:r>
            <w:r>
              <w:rPr>
                <w:sz w:val="24"/>
                <w:szCs w:val="24"/>
                <w:lang w:val="lv-LV"/>
              </w:rPr>
              <w:t xml:space="preserve"> </w:t>
            </w:r>
          </w:p>
        </w:tc>
      </w:tr>
      <w:tr w:rsidR="00041C64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C64" w:rsidRDefault="00025F9F">
            <w:pPr>
              <w:pStyle w:val="TableText"/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DB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C64" w:rsidRDefault="00025F9F">
            <w:pPr>
              <w:pStyle w:val="TableText"/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Datu bāze</w:t>
            </w:r>
          </w:p>
        </w:tc>
      </w:tr>
      <w:tr w:rsidR="00041C64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C64" w:rsidRDefault="00025F9F">
            <w:pPr>
              <w:pStyle w:val="TableText"/>
              <w:jc w:val="both"/>
            </w:pPr>
            <w:r>
              <w:rPr>
                <w:sz w:val="24"/>
                <w:szCs w:val="24"/>
              </w:rPr>
              <w:t>DC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C64" w:rsidRDefault="00025F9F">
            <w:pPr>
              <w:pStyle w:val="TableText"/>
              <w:jc w:val="both"/>
            </w:pPr>
            <w:r>
              <w:rPr>
                <w:sz w:val="24"/>
                <w:szCs w:val="24"/>
              </w:rPr>
              <w:t>LDZ Vienotais dispečeru centrs</w:t>
            </w:r>
          </w:p>
        </w:tc>
      </w:tr>
      <w:tr w:rsidR="00041C64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C64" w:rsidRDefault="00025F9F">
            <w:pPr>
              <w:pStyle w:val="TableTex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C64" w:rsidRDefault="00025F9F">
            <w:pPr>
              <w:pStyle w:val="TableTex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LDZ </w:t>
            </w:r>
            <w:r>
              <w:rPr>
                <w:sz w:val="24"/>
                <w:szCs w:val="24"/>
              </w:rPr>
              <w:t>Ekspluatācijas iecirknis</w:t>
            </w:r>
          </w:p>
        </w:tc>
      </w:tr>
      <w:tr w:rsidR="00041C64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C64" w:rsidRDefault="00025F9F">
            <w:pPr>
              <w:pStyle w:val="TableText"/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IS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C64" w:rsidRDefault="00025F9F">
            <w:pPr>
              <w:pStyle w:val="TableText"/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Informācijas sistēma</w:t>
            </w:r>
          </w:p>
        </w:tc>
      </w:tr>
      <w:tr w:rsidR="00041C64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C64" w:rsidRDefault="00025F9F">
            <w:pPr>
              <w:pStyle w:val="TableText"/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ITC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C64" w:rsidRDefault="00025F9F">
            <w:pPr>
              <w:pStyle w:val="TableText"/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LDZ Informācijas Tehnoloģiju centrs</w:t>
            </w:r>
          </w:p>
        </w:tc>
      </w:tr>
      <w:tr w:rsidR="00041C64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C64" w:rsidRDefault="00025F9F">
            <w:pPr>
              <w:pStyle w:val="TableText"/>
              <w:jc w:val="both"/>
            </w:pPr>
            <w:r>
              <w:rPr>
                <w:sz w:val="24"/>
                <w:szCs w:val="24"/>
              </w:rPr>
              <w:t>LDAP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C64" w:rsidRDefault="00025F9F">
            <w:pPr>
              <w:pStyle w:val="TableText"/>
              <w:jc w:val="both"/>
            </w:pPr>
            <w:r>
              <w:rPr>
                <w:sz w:val="24"/>
                <w:szCs w:val="24"/>
              </w:rPr>
              <w:t>Lightweight Directory Access Protocol</w:t>
            </w:r>
          </w:p>
        </w:tc>
      </w:tr>
      <w:tr w:rsidR="00041C64" w:rsidRPr="001A6E3A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C64" w:rsidRDefault="00025F9F">
            <w:pPr>
              <w:pStyle w:val="TableText"/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LDZ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C64" w:rsidRDefault="00025F9F">
            <w:pPr>
              <w:pStyle w:val="TableText"/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Valsts akciju sabiedrība „Latvijas dzelzceļš”</w:t>
            </w:r>
          </w:p>
        </w:tc>
      </w:tr>
      <w:tr w:rsidR="00041C64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C64" w:rsidRDefault="00025F9F">
            <w:pPr>
              <w:pStyle w:val="TableText"/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OS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C64" w:rsidRDefault="00025F9F">
            <w:pPr>
              <w:pStyle w:val="TableText"/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Operētājsistēma</w:t>
            </w:r>
          </w:p>
        </w:tc>
      </w:tr>
      <w:tr w:rsidR="00041C64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C64" w:rsidRDefault="00025F9F">
            <w:pPr>
              <w:pStyle w:val="TableText"/>
              <w:jc w:val="both"/>
            </w:pPr>
            <w:r>
              <w:rPr>
                <w:sz w:val="24"/>
                <w:szCs w:val="24"/>
              </w:rPr>
              <w:t>TD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C64" w:rsidRDefault="00025F9F">
            <w:pPr>
              <w:pStyle w:val="TableText"/>
              <w:jc w:val="both"/>
            </w:pPr>
            <w:r>
              <w:rPr>
                <w:sz w:val="24"/>
                <w:szCs w:val="24"/>
              </w:rPr>
              <w:t>LDZ Signalizācijas un sakaru distance</w:t>
            </w:r>
          </w:p>
        </w:tc>
      </w:tr>
      <w:tr w:rsidR="00041C64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C64" w:rsidRDefault="00025F9F">
            <w:pPr>
              <w:pStyle w:val="TableText"/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XML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C64" w:rsidRDefault="00025F9F">
            <w:pPr>
              <w:pStyle w:val="TableText"/>
              <w:jc w:val="both"/>
            </w:pPr>
            <w:r>
              <w:rPr>
                <w:bCs/>
                <w:sz w:val="24"/>
                <w:szCs w:val="24"/>
              </w:rPr>
              <w:t>Paplašināmā iezīmēšanas valoda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iCs/>
                <w:sz w:val="24"/>
                <w:szCs w:val="24"/>
              </w:rPr>
              <w:t>eXtensible Markup Language</w:t>
            </w:r>
            <w:r>
              <w:rPr>
                <w:sz w:val="24"/>
                <w:szCs w:val="24"/>
              </w:rPr>
              <w:t>)</w:t>
            </w:r>
          </w:p>
        </w:tc>
      </w:tr>
      <w:bookmarkEnd w:id="11"/>
    </w:tbl>
    <w:p w:rsidR="00041C64" w:rsidRDefault="00041C64">
      <w:pPr>
        <w:jc w:val="both"/>
        <w:rPr>
          <w:strike/>
        </w:rPr>
      </w:pPr>
    </w:p>
    <w:p w:rsidR="00041C64" w:rsidRDefault="00025F9F">
      <w:pPr>
        <w:pStyle w:val="Heading1"/>
        <w:numPr>
          <w:ilvl w:val="0"/>
          <w:numId w:val="7"/>
        </w:numPr>
        <w:tabs>
          <w:tab w:val="left" w:pos="-7"/>
        </w:tabs>
        <w:spacing w:before="360" w:after="240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_Toc496609151"/>
      <w:bookmarkStart w:id="13" w:name="_Ref66794265"/>
      <w:r>
        <w:rPr>
          <w:rFonts w:ascii="Times New Roman" w:hAnsi="Times New Roman" w:cs="Times New Roman"/>
          <w:sz w:val="24"/>
          <w:szCs w:val="24"/>
        </w:rPr>
        <w:t>PROJEKTA MĒRĶIS</w:t>
      </w:r>
      <w:bookmarkEnd w:id="12"/>
    </w:p>
    <w:p w:rsidR="00041C64" w:rsidRDefault="00025F9F">
      <w:pPr>
        <w:ind w:firstLine="720"/>
        <w:jc w:val="both"/>
        <w:rPr>
          <w:lang w:eastAsia="lv-LV"/>
        </w:rPr>
      </w:pPr>
      <w:bookmarkStart w:id="14" w:name="_Ref67140586"/>
      <w:r>
        <w:rPr>
          <w:lang w:eastAsia="lv-LV"/>
        </w:rPr>
        <w:t xml:space="preserve">LDZ koncernā ir uzstādīti 25 stacionārie alkometri (instalācijas punkti pārskaitīti Tehniskā uzdevuma 2. pielikumā) un pieslēgti centralizētai alkometru pārvaldības informācijas </w:t>
      </w:r>
      <w:r>
        <w:rPr>
          <w:lang w:eastAsia="lv-LV"/>
        </w:rPr>
        <w:t>sistēmai.</w:t>
      </w:r>
    </w:p>
    <w:p w:rsidR="00041C64" w:rsidRDefault="00025F9F">
      <w:pPr>
        <w:ind w:firstLine="720"/>
        <w:jc w:val="both"/>
      </w:pPr>
      <w:r>
        <w:rPr>
          <w:lang w:eastAsia="lv-LV"/>
        </w:rPr>
        <w:t xml:space="preserve">Lai paaugstinātu LDZ darbinieku darbspēju pārbaudes efektivitāti un samazinātu darba traumatismu, kā arī ar cilvēka kļūdu saistītos negadījuma riskus un iespējamās izmaksas, </w:t>
      </w:r>
      <w:r>
        <w:rPr>
          <w:b/>
          <w:lang w:eastAsia="lv-LV"/>
        </w:rPr>
        <w:t>LDZ koncernā ieplānota</w:t>
      </w:r>
      <w:r>
        <w:rPr>
          <w:lang w:eastAsia="lv-LV"/>
        </w:rPr>
        <w:t xml:space="preserve"> </w:t>
      </w:r>
      <w:r>
        <w:rPr>
          <w:b/>
          <w:lang w:eastAsia="lv-LV"/>
        </w:rPr>
        <w:t>stacionāro alkometru</w:t>
      </w:r>
      <w:r>
        <w:rPr>
          <w:lang w:eastAsia="lv-LV"/>
        </w:rPr>
        <w:t xml:space="preserve"> </w:t>
      </w:r>
      <w:r>
        <w:rPr>
          <w:b/>
          <w:lang w:eastAsia="lv-LV"/>
        </w:rPr>
        <w:t>izvēršana, papildus uzstādot</w:t>
      </w:r>
      <w:r>
        <w:rPr>
          <w:b/>
          <w:lang w:eastAsia="lv-LV"/>
        </w:rPr>
        <w:t xml:space="preserve"> 39 mēriekārtas un integrējot tās kopējā pārvaldības sistēmā</w:t>
      </w:r>
      <w:r>
        <w:rPr>
          <w:lang w:eastAsia="lv-LV"/>
        </w:rPr>
        <w:t>.</w:t>
      </w:r>
    </w:p>
    <w:p w:rsidR="00041C64" w:rsidRDefault="00025F9F">
      <w:pPr>
        <w:pStyle w:val="Heading2"/>
        <w:keepNext w:val="0"/>
        <w:numPr>
          <w:ilvl w:val="1"/>
          <w:numId w:val="7"/>
        </w:numPr>
        <w:spacing w:before="360" w:after="240"/>
        <w:rPr>
          <w:rFonts w:ascii="Times New Roman" w:hAnsi="Times New Roman" w:cs="Times New Roman"/>
          <w:sz w:val="24"/>
          <w:szCs w:val="24"/>
        </w:rPr>
      </w:pPr>
      <w:bookmarkStart w:id="15" w:name="_Toc284936183"/>
      <w:bookmarkStart w:id="16" w:name="_Toc496609152"/>
      <w:bookmarkEnd w:id="14"/>
      <w:r>
        <w:rPr>
          <w:rFonts w:ascii="Times New Roman" w:hAnsi="Times New Roman" w:cs="Times New Roman"/>
          <w:sz w:val="24"/>
          <w:szCs w:val="24"/>
        </w:rPr>
        <w:t>Stacionāro alkometru informatīvās sistēmas galvenās funkcijas</w:t>
      </w:r>
      <w:bookmarkEnd w:id="15"/>
      <w:r>
        <w:rPr>
          <w:rFonts w:ascii="Times New Roman" w:hAnsi="Times New Roman" w:cs="Times New Roman"/>
          <w:sz w:val="24"/>
          <w:szCs w:val="24"/>
        </w:rPr>
        <w:t xml:space="preserve"> un struktūra</w:t>
      </w:r>
      <w:bookmarkEnd w:id="16"/>
    </w:p>
    <w:p w:rsidR="00041C64" w:rsidRDefault="00025F9F">
      <w:pPr>
        <w:jc w:val="both"/>
      </w:pPr>
      <w:r>
        <w:t>2.1.1. Stacionāro alkometru informatīvās sistēmas (SAIS) komplekss nodrošina LDZ darbinieku darbspēju pārbaudi pirms da</w:t>
      </w:r>
      <w:r>
        <w:t>rba uzsākšanas un pēc darba pabeigšanas ar stacionārajiem alkometriem;</w:t>
      </w:r>
    </w:p>
    <w:p w:rsidR="00041C64" w:rsidRDefault="00025F9F">
      <w:pPr>
        <w:jc w:val="both"/>
      </w:pPr>
      <w:r>
        <w:t>2.1.2. Veikto mērījumu rezultāti tiek centralizēti saglabāti un apstrādāti (ieskaitot informācijas nodošanu LDZ koncerna iekšējai interneta vietnei (autorizētā sadaļa));</w:t>
      </w:r>
    </w:p>
    <w:p w:rsidR="00041C64" w:rsidRDefault="00025F9F">
      <w:pPr>
        <w:jc w:val="both"/>
      </w:pPr>
      <w:r>
        <w:lastRenderedPageBreak/>
        <w:t>2.1.3. SAIS kom</w:t>
      </w:r>
      <w:r>
        <w:t>plekss nodrošina informatīvo ziņojumu nosūtīšanu gan e-pasta, gan SMS formā atbildīgajām personām gadījumos, ja tiek konstatētas atkāpes no normām attiecībā uz pieļaujamo alkohola koncentrāciju izelpā.</w:t>
      </w:r>
    </w:p>
    <w:p w:rsidR="00041C64" w:rsidRDefault="00041C64">
      <w:pPr>
        <w:jc w:val="both"/>
      </w:pPr>
    </w:p>
    <w:p w:rsidR="00041C64" w:rsidRDefault="00041C64">
      <w:pPr>
        <w:jc w:val="both"/>
      </w:pPr>
    </w:p>
    <w:p w:rsidR="00041C64" w:rsidRDefault="00041C64">
      <w:pPr>
        <w:jc w:val="both"/>
      </w:pPr>
    </w:p>
    <w:p w:rsidR="00041C64" w:rsidRDefault="00025F9F">
      <w:pPr>
        <w:ind w:left="-709"/>
        <w:jc w:val="both"/>
      </w:pPr>
      <w:r>
        <w:rPr>
          <w:noProof/>
          <w:lang w:val="lv-LV" w:eastAsia="lv-LV"/>
        </w:rPr>
        <w:drawing>
          <wp:inline distT="0" distB="0" distL="0" distR="0">
            <wp:extent cx="6118762" cy="3870801"/>
            <wp:effectExtent l="0" t="0" r="0" b="0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8762" cy="387080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41C64" w:rsidRDefault="00041C64">
      <w:pPr>
        <w:jc w:val="both"/>
      </w:pPr>
    </w:p>
    <w:p w:rsidR="00041C64" w:rsidRDefault="00025F9F">
      <w:pPr>
        <w:pStyle w:val="Heading2"/>
        <w:keepNext w:val="0"/>
        <w:numPr>
          <w:ilvl w:val="1"/>
          <w:numId w:val="7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bookmarkStart w:id="17" w:name="_Toc329008386"/>
      <w:bookmarkStart w:id="18" w:name="_Toc496609153"/>
      <w:r>
        <w:rPr>
          <w:rFonts w:ascii="Times New Roman" w:hAnsi="Times New Roman" w:cs="Times New Roman"/>
          <w:sz w:val="24"/>
          <w:szCs w:val="24"/>
        </w:rPr>
        <w:t xml:space="preserve">SAIS </w:t>
      </w:r>
      <w:bookmarkEnd w:id="17"/>
      <w:r>
        <w:rPr>
          <w:rFonts w:ascii="Times New Roman" w:hAnsi="Times New Roman" w:cs="Times New Roman"/>
          <w:sz w:val="24"/>
          <w:szCs w:val="24"/>
        </w:rPr>
        <w:t>kompleksa komponentes</w:t>
      </w:r>
      <w:bookmarkEnd w:id="18"/>
    </w:p>
    <w:p w:rsidR="00041C64" w:rsidRDefault="00025F9F">
      <w:pPr>
        <w:pStyle w:val="ListParagraph"/>
        <w:numPr>
          <w:ilvl w:val="2"/>
          <w:numId w:val="8"/>
        </w:numPr>
        <w:spacing w:before="120" w:after="120" w:line="276" w:lineRule="auto"/>
        <w:jc w:val="both"/>
      </w:pPr>
      <w:r>
        <w:t xml:space="preserve">Stacionārie </w:t>
      </w:r>
      <w:r>
        <w:t>alkometri, tai skaitā:</w:t>
      </w:r>
    </w:p>
    <w:p w:rsidR="00041C64" w:rsidRDefault="00025F9F">
      <w:pPr>
        <w:pStyle w:val="ListParagraph"/>
        <w:numPr>
          <w:ilvl w:val="1"/>
          <w:numId w:val="9"/>
        </w:numPr>
        <w:spacing w:before="120" w:after="120" w:line="276" w:lineRule="auto"/>
        <w:jc w:val="both"/>
      </w:pPr>
      <w:r>
        <w:t>Alkohola līmeņa izelpā mērīšanas iekārtas;</w:t>
      </w:r>
    </w:p>
    <w:p w:rsidR="00041C64" w:rsidRDefault="00025F9F">
      <w:pPr>
        <w:pStyle w:val="ListParagraph"/>
        <w:numPr>
          <w:ilvl w:val="1"/>
          <w:numId w:val="9"/>
        </w:numPr>
        <w:spacing w:before="120" w:after="120" w:line="276" w:lineRule="auto"/>
        <w:jc w:val="both"/>
      </w:pPr>
      <w:r>
        <w:t>Kameras statisku attēlu uzņemšanai;</w:t>
      </w:r>
    </w:p>
    <w:p w:rsidR="00041C64" w:rsidRDefault="00025F9F">
      <w:pPr>
        <w:pStyle w:val="ListParagraph"/>
        <w:numPr>
          <w:ilvl w:val="1"/>
          <w:numId w:val="9"/>
        </w:numPr>
        <w:spacing w:before="120" w:after="120" w:line="276" w:lineRule="auto"/>
        <w:jc w:val="both"/>
      </w:pPr>
      <w:r>
        <w:t>Bezkontakta darbinieku identifikācijas karšu nolasīšanas iekārtas.</w:t>
      </w:r>
    </w:p>
    <w:p w:rsidR="00041C64" w:rsidRDefault="00025F9F">
      <w:pPr>
        <w:pStyle w:val="ListParagraph"/>
        <w:numPr>
          <w:ilvl w:val="2"/>
          <w:numId w:val="8"/>
        </w:numPr>
        <w:spacing w:before="120" w:after="120" w:line="276" w:lineRule="auto"/>
        <w:jc w:val="both"/>
      </w:pPr>
      <w:r>
        <w:t>Koncerna darbinieku bezkontakta identifikācijas kartes;</w:t>
      </w:r>
    </w:p>
    <w:p w:rsidR="00041C64" w:rsidRDefault="00025F9F">
      <w:pPr>
        <w:pStyle w:val="ListParagraph"/>
        <w:numPr>
          <w:ilvl w:val="2"/>
          <w:numId w:val="8"/>
        </w:numPr>
        <w:spacing w:before="120" w:after="120" w:line="276" w:lineRule="auto"/>
        <w:jc w:val="both"/>
      </w:pPr>
      <w:r>
        <w:t>LDZ Datu pārraides tīkls (iekšē</w:t>
      </w:r>
      <w:r>
        <w:t>jais);</w:t>
      </w:r>
    </w:p>
    <w:p w:rsidR="00041C64" w:rsidRDefault="00025F9F">
      <w:pPr>
        <w:spacing w:before="120" w:after="120"/>
        <w:ind w:left="360"/>
      </w:pPr>
      <w:r>
        <w:t>2.2.4. Centralizēta uzstādīto alkometru pārvaldības lietojumprogramma “AlkoRevizor”</w:t>
      </w:r>
      <w:r>
        <w:rPr>
          <w:lang w:eastAsia="lv-LV"/>
        </w:rPr>
        <w:t xml:space="preserve"> (www.alcoSafety.com)</w:t>
      </w:r>
      <w:r>
        <w:t>;</w:t>
      </w:r>
    </w:p>
    <w:p w:rsidR="00041C64" w:rsidRDefault="00025F9F">
      <w:pPr>
        <w:pStyle w:val="ListParagraph"/>
        <w:numPr>
          <w:ilvl w:val="2"/>
          <w:numId w:val="8"/>
        </w:numPr>
        <w:spacing w:before="120" w:after="120" w:line="276" w:lineRule="auto"/>
        <w:jc w:val="both"/>
      </w:pPr>
      <w:r>
        <w:t>LDZ iekšējā portāla (Intranet) autorizētā sadaļa;</w:t>
      </w:r>
    </w:p>
    <w:p w:rsidR="00041C64" w:rsidRDefault="00025F9F">
      <w:pPr>
        <w:pStyle w:val="ListParagraph"/>
        <w:numPr>
          <w:ilvl w:val="2"/>
          <w:numId w:val="8"/>
        </w:numPr>
        <w:spacing w:before="120" w:after="120" w:line="276" w:lineRule="auto"/>
        <w:jc w:val="both"/>
      </w:pPr>
      <w:r>
        <w:t>Uzturēšanas palīgmateriāli (alkohola līmeņa mērīšanas iekārtas kalibrēšanas vajadzībām).</w:t>
      </w:r>
    </w:p>
    <w:p w:rsidR="00041C64" w:rsidRDefault="00025F9F">
      <w:pPr>
        <w:pStyle w:val="Heading1"/>
        <w:numPr>
          <w:ilvl w:val="0"/>
          <w:numId w:val="7"/>
        </w:numPr>
        <w:tabs>
          <w:tab w:val="left" w:pos="-7"/>
        </w:tabs>
        <w:spacing w:before="360" w:after="240"/>
        <w:jc w:val="center"/>
        <w:rPr>
          <w:rFonts w:ascii="Times New Roman" w:hAnsi="Times New Roman" w:cs="Times New Roman"/>
          <w:sz w:val="24"/>
          <w:szCs w:val="24"/>
        </w:rPr>
      </w:pPr>
      <w:bookmarkStart w:id="19" w:name="_Toc496609154"/>
      <w:r>
        <w:rPr>
          <w:rFonts w:ascii="Times New Roman" w:hAnsi="Times New Roman" w:cs="Times New Roman"/>
          <w:sz w:val="24"/>
          <w:szCs w:val="24"/>
        </w:rPr>
        <w:lastRenderedPageBreak/>
        <w:t>PRAS</w:t>
      </w:r>
      <w:r>
        <w:rPr>
          <w:rFonts w:ascii="Times New Roman" w:hAnsi="Times New Roman" w:cs="Times New Roman"/>
          <w:sz w:val="24"/>
          <w:szCs w:val="24"/>
        </w:rPr>
        <w:t>ĪBAS</w:t>
      </w:r>
      <w:bookmarkEnd w:id="19"/>
    </w:p>
    <w:p w:rsidR="00041C64" w:rsidRDefault="00025F9F">
      <w:pPr>
        <w:pStyle w:val="Heading2"/>
        <w:keepNext w:val="0"/>
        <w:numPr>
          <w:ilvl w:val="1"/>
          <w:numId w:val="7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bookmarkStart w:id="20" w:name="_Toc496609155"/>
      <w:r>
        <w:rPr>
          <w:rFonts w:ascii="Times New Roman" w:hAnsi="Times New Roman" w:cs="Times New Roman"/>
          <w:sz w:val="24"/>
          <w:szCs w:val="24"/>
        </w:rPr>
        <w:t>Plānotās uzstādīšanas vietas</w:t>
      </w:r>
      <w:bookmarkEnd w:id="20"/>
    </w:p>
    <w:p w:rsidR="00041C64" w:rsidRDefault="00025F9F">
      <w:pPr>
        <w:spacing w:after="120"/>
      </w:pPr>
      <w:r>
        <w:t>Zemāk pārskaitītas LDZ koncernā ieplānotās papildus Stacionāro alkometru mēriekārtu uzstādīšanas (instalācijas) vietas un katrā uzstādīšanas vietā plānotais pārbaudāmo darbinieku skaits.</w:t>
      </w:r>
    </w:p>
    <w:tbl>
      <w:tblPr>
        <w:tblW w:w="9781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567"/>
        <w:gridCol w:w="1275"/>
        <w:gridCol w:w="1276"/>
        <w:gridCol w:w="1124"/>
        <w:gridCol w:w="719"/>
        <w:gridCol w:w="709"/>
        <w:gridCol w:w="1701"/>
        <w:gridCol w:w="1842"/>
      </w:tblGrid>
      <w:tr w:rsidR="00041C6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Nr.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41C64" w:rsidRDefault="00025F9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struktūra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Pilsēta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Vieta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Iela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Darbinieku skaits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kontrolējamie amati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kontrolieri</w:t>
            </w:r>
          </w:p>
        </w:tc>
      </w:tr>
      <w:tr w:rsidR="00041C6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41C64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41C64" w:rsidRDefault="00041C64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41C64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41C64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41C64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ind w:right="-108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maiņā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Kopā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41C64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41C64">
            <w:pPr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041C64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TD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Rīga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Apgādes un garāžu iecirknis</w:t>
            </w:r>
          </w:p>
        </w:tc>
        <w:tc>
          <w:tcPr>
            <w:tcW w:w="1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Sila iela 1e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mašīnisti, maš. palīgi, autovadītāji u.c.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vecākais elektromehānisko iekārtu mehāniķis</w:t>
            </w:r>
          </w:p>
        </w:tc>
      </w:tr>
      <w:tr w:rsidR="00041C64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2.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TD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Zasulauks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K/t rajons "Zasulauks"</w:t>
            </w:r>
          </w:p>
        </w:tc>
        <w:tc>
          <w:tcPr>
            <w:tcW w:w="1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Krūzes iela 47a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mašīnisti, maš. palīgi, autovadītāji u.c.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kontakttīklu rajona priekšnieks</w:t>
            </w:r>
          </w:p>
        </w:tc>
      </w:tr>
      <w:tr w:rsidR="00041C64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3.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TD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Daugavpils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Autotransporta cehs Daugavpils</w:t>
            </w:r>
          </w:p>
        </w:tc>
        <w:tc>
          <w:tcPr>
            <w:tcW w:w="1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Stacijas iela 58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mašīnisti, maš. palīgi, autovadītāji u.c.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vecākais transporta mehāniķis</w:t>
            </w:r>
          </w:p>
        </w:tc>
      </w:tr>
      <w:tr w:rsidR="00041C64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4.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TD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Rēzekne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Darbnīca un autotransporta cehs </w:t>
            </w:r>
          </w:p>
        </w:tc>
        <w:tc>
          <w:tcPr>
            <w:tcW w:w="1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Torņa iela 9a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mašīnisti, maš. palīgi, autovadītāji u.c.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elektrolīniju mehāniķis</w:t>
            </w:r>
          </w:p>
        </w:tc>
      </w:tr>
      <w:tr w:rsidR="00041C64">
        <w:tblPrEx>
          <w:tblCellMar>
            <w:top w:w="0" w:type="dxa"/>
            <w:bottom w:w="0" w:type="dxa"/>
          </w:tblCellMar>
        </w:tblPrEx>
        <w:trPr>
          <w:trHeight w:val="15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5.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TD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Jelgava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Remonta un revīzijas iecirknis, elektrotīklu dispečeru grupa</w:t>
            </w:r>
          </w:p>
        </w:tc>
        <w:tc>
          <w:tcPr>
            <w:tcW w:w="1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Prohorovaiela 10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mašīnisti, maš. palīgi, autovadītāji </w:t>
            </w:r>
            <w:r>
              <w:rPr>
                <w:i/>
                <w:sz w:val="20"/>
                <w:szCs w:val="20"/>
              </w:rPr>
              <w:t>u.c.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elektrotīklu dispečers</w:t>
            </w:r>
          </w:p>
        </w:tc>
      </w:tr>
      <w:tr w:rsidR="00041C64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TD</w:t>
            </w:r>
          </w:p>
        </w:tc>
        <w:tc>
          <w:tcPr>
            <w:tcW w:w="1275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Jelgava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Darbnīca un autotransporta cehs </w:t>
            </w:r>
          </w:p>
        </w:tc>
        <w:tc>
          <w:tcPr>
            <w:tcW w:w="112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Sporta iela 10</w:t>
            </w:r>
          </w:p>
        </w:tc>
        <w:tc>
          <w:tcPr>
            <w:tcW w:w="71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mašīnisti, maš. palīgi, autovadītāji u.c.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elektromehāniķis</w:t>
            </w:r>
          </w:p>
        </w:tc>
      </w:tr>
      <w:tr w:rsidR="00041C64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TD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Rīga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K/t rajons "Vecāķi"</w:t>
            </w:r>
          </w:p>
        </w:tc>
        <w:tc>
          <w:tcPr>
            <w:tcW w:w="11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dz.st. Vecāķi, Vecāķu ciems, </w:t>
            </w:r>
          </w:p>
        </w:tc>
        <w:tc>
          <w:tcPr>
            <w:tcW w:w="7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mašīnisti, maš. palīgi, </w:t>
            </w:r>
            <w:r>
              <w:rPr>
                <w:i/>
                <w:sz w:val="20"/>
                <w:szCs w:val="20"/>
              </w:rPr>
              <w:t>autovadītāji u.c.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kontakttīklu rajona priekšnieks</w:t>
            </w:r>
          </w:p>
        </w:tc>
      </w:tr>
      <w:tr w:rsidR="00041C64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8.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TD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Salaspils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K/t rajons "Salaspils"</w:t>
            </w:r>
          </w:p>
        </w:tc>
        <w:tc>
          <w:tcPr>
            <w:tcW w:w="1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Miera iela 2c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mašīnisti, maš. palīgi, autovadītāji u.c.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kontakttīklu rajona priekšnieks</w:t>
            </w:r>
          </w:p>
        </w:tc>
      </w:tr>
      <w:tr w:rsidR="00041C64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9.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TD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Sloka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K/t "Sloka"</w:t>
            </w:r>
          </w:p>
        </w:tc>
        <w:tc>
          <w:tcPr>
            <w:tcW w:w="1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Ventspils šoseja 24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mašīnisti, maš. </w:t>
            </w:r>
            <w:r>
              <w:rPr>
                <w:i/>
                <w:sz w:val="20"/>
                <w:szCs w:val="20"/>
              </w:rPr>
              <w:t>palīgi, autovadītāji u.c.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kontakttīklu rajona priekšnieks</w:t>
            </w:r>
          </w:p>
        </w:tc>
      </w:tr>
      <w:tr w:rsidR="00041C64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10.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TD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Lielvārde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K/t "Lielvārde"</w:t>
            </w:r>
          </w:p>
        </w:tc>
        <w:tc>
          <w:tcPr>
            <w:tcW w:w="1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Jaunā stacijas iela 4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mašīnisti, maš. palīgi, autovadītāji u.c.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kontakttīklu rajona priekšnieks</w:t>
            </w:r>
          </w:p>
        </w:tc>
      </w:tr>
      <w:tr w:rsidR="00041C64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11.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TD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Olaine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K/t "Olaine"</w:t>
            </w:r>
          </w:p>
        </w:tc>
        <w:tc>
          <w:tcPr>
            <w:tcW w:w="11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Zemgales iela 3a</w:t>
            </w:r>
          </w:p>
        </w:tc>
        <w:tc>
          <w:tcPr>
            <w:tcW w:w="7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mašīnisti, </w:t>
            </w:r>
            <w:r>
              <w:rPr>
                <w:i/>
                <w:sz w:val="20"/>
                <w:szCs w:val="20"/>
              </w:rPr>
              <w:t>maš. palīgi, autovadītāji u.c.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kontakttīklu rajona priekšnieks</w:t>
            </w:r>
          </w:p>
        </w:tc>
      </w:tr>
      <w:tr w:rsidR="00041C64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12.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TD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Daugavpils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meh.darbnīcas </w:t>
            </w:r>
          </w:p>
        </w:tc>
        <w:tc>
          <w:tcPr>
            <w:tcW w:w="11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1.Pasažieru iela 12</w:t>
            </w:r>
          </w:p>
        </w:tc>
        <w:tc>
          <w:tcPr>
            <w:tcW w:w="7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mašīnisti, maš. palīgi, autovadītāji u.c.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vecākais transporta mehāniķis</w:t>
            </w:r>
          </w:p>
        </w:tc>
      </w:tr>
      <w:tr w:rsidR="00041C6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686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KOPĀ TD </w:t>
            </w:r>
          </w:p>
        </w:tc>
        <w:tc>
          <w:tcPr>
            <w:tcW w:w="1124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EAAA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719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EAAA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350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EAAA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350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EAAA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 </w:t>
            </w:r>
          </w:p>
        </w:tc>
      </w:tr>
    </w:tbl>
    <w:p w:rsidR="00041C64" w:rsidRDefault="00041C64"/>
    <w:tbl>
      <w:tblPr>
        <w:tblW w:w="9781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567"/>
        <w:gridCol w:w="1275"/>
        <w:gridCol w:w="1276"/>
        <w:gridCol w:w="1124"/>
        <w:gridCol w:w="719"/>
        <w:gridCol w:w="709"/>
        <w:gridCol w:w="1701"/>
        <w:gridCol w:w="1842"/>
      </w:tblGrid>
      <w:tr w:rsidR="00041C64">
        <w:tblPrEx>
          <w:tblCellMar>
            <w:top w:w="0" w:type="dxa"/>
            <w:bottom w:w="0" w:type="dxa"/>
          </w:tblCellMar>
        </w:tblPrEx>
        <w:trPr>
          <w:trHeight w:val="15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1.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CD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Rīga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Šķirotavas CD </w:t>
            </w:r>
            <w:r>
              <w:rPr>
                <w:i/>
                <w:sz w:val="20"/>
                <w:szCs w:val="20"/>
              </w:rPr>
              <w:t>Mehāniskās darbnīcas</w:t>
            </w:r>
          </w:p>
        </w:tc>
        <w:tc>
          <w:tcPr>
            <w:tcW w:w="1124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Jāņavārtu iela 21a </w:t>
            </w:r>
          </w:p>
        </w:tc>
        <w:tc>
          <w:tcPr>
            <w:tcW w:w="719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31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mašīnisti, maš. palīgi, motorsliežu transporta vadītāji, palīgi, nepašgājēju mašīnisti u.c.,  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mehānisko darbnīcu meistars</w:t>
            </w:r>
          </w:p>
        </w:tc>
      </w:tr>
      <w:tr w:rsidR="00041C64">
        <w:tblPrEx>
          <w:tblCellMar>
            <w:top w:w="0" w:type="dxa"/>
            <w:bottom w:w="0" w:type="dxa"/>
          </w:tblCellMar>
        </w:tblPrEx>
        <w:trPr>
          <w:trHeight w:val="15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2.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CD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Rīga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Rīga pas., Torņakalna parks CD Mehāniskas darbnīcas</w:t>
            </w:r>
          </w:p>
        </w:tc>
        <w:tc>
          <w:tcPr>
            <w:tcW w:w="1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Altonovas iela 11a 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mašīnisti, maš. palīgi, motorsliežu transporta vadītāji, palīgi, nepašgājēju mašīnisti u.c.,  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mehānisko darbnīcu meistars</w:t>
            </w:r>
          </w:p>
        </w:tc>
      </w:tr>
      <w:tr w:rsidR="00041C64">
        <w:tblPrEx>
          <w:tblCellMar>
            <w:top w:w="0" w:type="dxa"/>
            <w:bottom w:w="0" w:type="dxa"/>
          </w:tblCellMar>
        </w:tblPrEx>
        <w:trPr>
          <w:trHeight w:val="15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3.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CD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Daugavpils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Daugavpils CD Mehāniskas darbnīcas</w:t>
            </w:r>
          </w:p>
        </w:tc>
        <w:tc>
          <w:tcPr>
            <w:tcW w:w="1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Preču iela 4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mašīnisti, maš. palīgi, motorsliežu transporta vadītāji, </w:t>
            </w:r>
            <w:r>
              <w:rPr>
                <w:i/>
                <w:sz w:val="20"/>
                <w:szCs w:val="20"/>
              </w:rPr>
              <w:t xml:space="preserve">palīgi, nepašgājēju mašīnisti u.c.,  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mehānisko darbnīcu meistars</w:t>
            </w:r>
          </w:p>
        </w:tc>
      </w:tr>
      <w:tr w:rsidR="00041C64">
        <w:tblPrEx>
          <w:tblCellMar>
            <w:top w:w="0" w:type="dxa"/>
            <w:bottom w:w="0" w:type="dxa"/>
          </w:tblCellMar>
        </w:tblPrEx>
        <w:trPr>
          <w:trHeight w:val="15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4.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CD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Rīga 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Čiekurkalns CD Mehāniskas darbnīcas</w:t>
            </w:r>
          </w:p>
        </w:tc>
        <w:tc>
          <w:tcPr>
            <w:tcW w:w="1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Starta iela 28a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mašīnisti, maš. palīgi, motorsliežu transporta vadītāji, palīgi, nepašgājēju mašīnisti u.c.,  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mehānisko darbnīcu </w:t>
            </w:r>
            <w:r>
              <w:rPr>
                <w:i/>
                <w:sz w:val="20"/>
                <w:szCs w:val="20"/>
              </w:rPr>
              <w:t>meistars</w:t>
            </w:r>
          </w:p>
        </w:tc>
      </w:tr>
      <w:tr w:rsidR="00041C64">
        <w:tblPrEx>
          <w:tblCellMar>
            <w:top w:w="0" w:type="dxa"/>
            <w:bottom w:w="0" w:type="dxa"/>
          </w:tblCellMar>
        </w:tblPrEx>
        <w:trPr>
          <w:trHeight w:val="15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5.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CD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Rēzekne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Rēzeknes CD Mehāniskās darbnīcas</w:t>
            </w:r>
          </w:p>
        </w:tc>
        <w:tc>
          <w:tcPr>
            <w:tcW w:w="1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Stacijas iela 23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mašīnisti, maš. palīgi, motorsliežu transporta vadītāji, palīgi, nepašgājēju mašīnisti u.c.,  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mehānisko darbnīcu meistars</w:t>
            </w:r>
          </w:p>
        </w:tc>
      </w:tr>
      <w:tr w:rsidR="00041C64">
        <w:tblPrEx>
          <w:tblCellMar>
            <w:top w:w="0" w:type="dxa"/>
            <w:bottom w:w="0" w:type="dxa"/>
          </w:tblCellMar>
        </w:tblPrEx>
        <w:trPr>
          <w:trHeight w:val="15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CD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Jelgava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Jelgava CD Mehāniskas darbnīcas</w:t>
            </w:r>
          </w:p>
        </w:tc>
        <w:tc>
          <w:tcPr>
            <w:tcW w:w="1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Bauskas iela 5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47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mašīnisti, maš. palīgi, motorsliežu transporta vadītāji, palīgi, nepašgājēju mašīnisti u.c.,  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mehānisko darbnīcu meistars</w:t>
            </w:r>
          </w:p>
        </w:tc>
      </w:tr>
      <w:tr w:rsidR="00041C64">
        <w:tblPrEx>
          <w:tblCellMar>
            <w:top w:w="0" w:type="dxa"/>
            <w:bottom w:w="0" w:type="dxa"/>
          </w:tblCellMar>
        </w:tblPrEx>
        <w:trPr>
          <w:trHeight w:val="15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CD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Ventspils 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Ventspils CD Mehāniskas darbnīcas</w:t>
            </w:r>
          </w:p>
        </w:tc>
        <w:tc>
          <w:tcPr>
            <w:tcW w:w="1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Depo iela 8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mašīnisti, maš. palīgi, motorsliežu </w:t>
            </w:r>
            <w:r>
              <w:rPr>
                <w:i/>
                <w:sz w:val="20"/>
                <w:szCs w:val="20"/>
              </w:rPr>
              <w:t xml:space="preserve">transporta vadītāji, palīgi, nepašgājēju mašīnisti u.c.,  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mehānisko darbnīcu meistars</w:t>
            </w:r>
          </w:p>
        </w:tc>
      </w:tr>
      <w:tr w:rsidR="00041C64">
        <w:tblPrEx>
          <w:tblCellMar>
            <w:top w:w="0" w:type="dxa"/>
            <w:bottom w:w="0" w:type="dxa"/>
          </w:tblCellMar>
        </w:tblPrEx>
        <w:trPr>
          <w:trHeight w:val="15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8.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CD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Liepāja 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st Liepāja ESD </w:t>
            </w:r>
          </w:p>
        </w:tc>
        <w:tc>
          <w:tcPr>
            <w:tcW w:w="11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Rīgas iela 71</w:t>
            </w:r>
          </w:p>
        </w:tc>
        <w:tc>
          <w:tcPr>
            <w:tcW w:w="7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mašīnisti, maš. palīgi, motorsliežu transporta vadītāji, palīgi, nepašgājēju mašīnisti u.c.,  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stacijas dežurants</w:t>
            </w:r>
          </w:p>
        </w:tc>
      </w:tr>
      <w:tr w:rsidR="00041C6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686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KOPĀ CD</w:t>
            </w:r>
          </w:p>
        </w:tc>
        <w:tc>
          <w:tcPr>
            <w:tcW w:w="1124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EAAA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719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EAAA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242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EAAA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242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EAAA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0</w:t>
            </w:r>
          </w:p>
        </w:tc>
      </w:tr>
    </w:tbl>
    <w:p w:rsidR="00041C64" w:rsidRDefault="00041C64">
      <w:pPr>
        <w:jc w:val="both"/>
      </w:pPr>
    </w:p>
    <w:tbl>
      <w:tblPr>
        <w:tblW w:w="9781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567"/>
        <w:gridCol w:w="1275"/>
        <w:gridCol w:w="1276"/>
        <w:gridCol w:w="1124"/>
        <w:gridCol w:w="719"/>
        <w:gridCol w:w="709"/>
        <w:gridCol w:w="1701"/>
        <w:gridCol w:w="1842"/>
      </w:tblGrid>
      <w:tr w:rsidR="00041C64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1.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EI 1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Rīga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ESC telpa</w:t>
            </w:r>
          </w:p>
        </w:tc>
        <w:tc>
          <w:tcPr>
            <w:tcW w:w="1124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Krustpils iela 24, </w:t>
            </w:r>
          </w:p>
        </w:tc>
        <w:tc>
          <w:tcPr>
            <w:tcW w:w="719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vilcienu sastādītājs (uzkalns un B parks), dzelzceļa signalizētājs, vagonu apskatītājs remontētājs (C parks)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manevru dispečers</w:t>
            </w:r>
          </w:p>
        </w:tc>
      </w:tr>
      <w:tr w:rsidR="00041C64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2.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EI 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Rīga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 parka VTAP telpa</w:t>
            </w:r>
          </w:p>
        </w:tc>
        <w:tc>
          <w:tcPr>
            <w:tcW w:w="1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Sila iela 2/6, 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A </w:t>
            </w:r>
            <w:r>
              <w:rPr>
                <w:i/>
                <w:sz w:val="20"/>
                <w:szCs w:val="20"/>
              </w:rPr>
              <w:t xml:space="preserve">parka vilcienu sastādītājs, vagonu apskatītājs remontētājs 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vec. vagonu apskatītājs remontētājs</w:t>
            </w:r>
          </w:p>
        </w:tc>
      </w:tr>
      <w:tr w:rsidR="00041C64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3.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EI 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Rīga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J parka VTAP </w:t>
            </w:r>
          </w:p>
        </w:tc>
        <w:tc>
          <w:tcPr>
            <w:tcW w:w="1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Krustpils iela 21B, 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vilcienu sastādītājs (J parks) vagonu apskatītājs remontētājs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vec. vagonu apskatītājs remontētājs</w:t>
            </w:r>
          </w:p>
        </w:tc>
      </w:tr>
      <w:tr w:rsidR="00041C64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4.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EI </w:t>
            </w: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Jelgava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ESC telpa</w:t>
            </w:r>
          </w:p>
        </w:tc>
        <w:tc>
          <w:tcPr>
            <w:tcW w:w="1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Stacijas iela 1, 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vilcienu sastādītājs, dzelzceļa signalizētājs, vagonu apskatītājs remontētājs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manevru dispečers</w:t>
            </w:r>
          </w:p>
        </w:tc>
      </w:tr>
      <w:tr w:rsidR="00041C64">
        <w:tblPrEx>
          <w:tblCellMar>
            <w:top w:w="0" w:type="dxa"/>
            <w:bottom w:w="0" w:type="dxa"/>
          </w:tblCellMar>
        </w:tblPrEx>
        <w:trPr>
          <w:trHeight w:val="178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5.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EI 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Ventspils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Ventspils 1 stacijas ēkā VTAP vec. vagonu apskatītāja remontētāja telpa</w:t>
            </w:r>
          </w:p>
        </w:tc>
        <w:tc>
          <w:tcPr>
            <w:tcW w:w="1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Kurzemes iela 16, 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vagonu apskatītājs remontētājs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vec. vagonu apskatītājs remontētājs</w:t>
            </w:r>
          </w:p>
        </w:tc>
      </w:tr>
      <w:tr w:rsidR="00041C64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</w:t>
            </w:r>
          </w:p>
        </w:tc>
        <w:tc>
          <w:tcPr>
            <w:tcW w:w="567" w:type="dxa"/>
            <w:vMerge w:val="restart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EI 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Liepāja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ESD telpa</w:t>
            </w:r>
          </w:p>
        </w:tc>
        <w:tc>
          <w:tcPr>
            <w:tcW w:w="11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Rīgas iela 71, </w:t>
            </w:r>
          </w:p>
        </w:tc>
        <w:tc>
          <w:tcPr>
            <w:tcW w:w="719" w:type="dxa"/>
            <w:vMerge w:val="restart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  <w:vMerge w:val="restart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</w:t>
            </w:r>
          </w:p>
        </w:tc>
        <w:tc>
          <w:tcPr>
            <w:tcW w:w="1701" w:type="dxa"/>
            <w:vMerge w:val="restart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dzelzceļa signalizētājs, VAR</w:t>
            </w:r>
          </w:p>
        </w:tc>
        <w:tc>
          <w:tcPr>
            <w:tcW w:w="1842" w:type="dxa"/>
            <w:vMerge w:val="restart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stacijas dežurants</w:t>
            </w:r>
          </w:p>
        </w:tc>
      </w:tr>
      <w:tr w:rsidR="00041C6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41C64">
            <w:pPr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41C64">
            <w:pPr>
              <w:rPr>
                <w:i/>
                <w:sz w:val="20"/>
                <w:szCs w:val="20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Fiziski tiks izmantots CD struktūras alkometrs, kurš uzstādīts norādītajā adresē</w:t>
            </w:r>
          </w:p>
        </w:tc>
        <w:tc>
          <w:tcPr>
            <w:tcW w:w="719" w:type="dxa"/>
            <w:vMerge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41C6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41C6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41C64">
            <w:pPr>
              <w:rPr>
                <w:i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41C64">
            <w:pPr>
              <w:rPr>
                <w:i/>
                <w:sz w:val="20"/>
                <w:szCs w:val="20"/>
              </w:rPr>
            </w:pPr>
          </w:p>
        </w:tc>
      </w:tr>
      <w:tr w:rsidR="00041C6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KOPĀ</w:t>
            </w:r>
            <w:r>
              <w:rPr>
                <w:b/>
                <w:bCs/>
                <w:i/>
                <w:sz w:val="20"/>
                <w:szCs w:val="20"/>
              </w:rPr>
              <w:t xml:space="preserve"> EI 1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EAAA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</w:pPr>
            <w:r>
              <w:rPr>
                <w:b/>
                <w:bCs/>
                <w:i/>
                <w:sz w:val="20"/>
                <w:szCs w:val="20"/>
                <w:lang w:val="ru-RU"/>
              </w:rPr>
              <w:t>5</w:t>
            </w:r>
          </w:p>
        </w:tc>
        <w:tc>
          <w:tcPr>
            <w:tcW w:w="71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EAAA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58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EAAA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EAAA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right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0</w:t>
            </w:r>
          </w:p>
        </w:tc>
      </w:tr>
      <w:tr w:rsidR="00041C64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EI 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Daugavpils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Iecirkņa administrācijas ēkā</w:t>
            </w:r>
          </w:p>
        </w:tc>
        <w:tc>
          <w:tcPr>
            <w:tcW w:w="1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Rīgas iela 78 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vilcienu dispečers, vilcienu kustības daļas dežurants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vec. dispečera vietnieks</w:t>
            </w:r>
          </w:p>
        </w:tc>
      </w:tr>
      <w:tr w:rsidR="00041C64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2.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EI 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Daugavpils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Pasažieru parka VTAP</w:t>
            </w:r>
          </w:p>
        </w:tc>
        <w:tc>
          <w:tcPr>
            <w:tcW w:w="11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Stacijas iela 28 </w:t>
            </w:r>
          </w:p>
        </w:tc>
        <w:tc>
          <w:tcPr>
            <w:tcW w:w="7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ind w:left="-98" w:right="-108"/>
              <w:jc w:val="center"/>
            </w:pP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</w:rPr>
              <w:t>8</w:t>
            </w:r>
          </w:p>
          <w:p w:rsidR="00041C64" w:rsidRDefault="00025F9F">
            <w:pPr>
              <w:ind w:left="-98" w:righ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(1 EI+ 7 VTAP) </w:t>
            </w:r>
            <w:r>
              <w:rPr>
                <w:i/>
                <w:sz w:val="20"/>
                <w:szCs w:val="20"/>
              </w:rPr>
              <w:t xml:space="preserve">                      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Vilcienu sastādītājs, Vagonu apskatītājs remontētājs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vec. vagonu apskatītājs remontētājs</w:t>
            </w:r>
          </w:p>
        </w:tc>
      </w:tr>
      <w:tr w:rsidR="00041C64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3.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EI 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Daugavpils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šķirošanas parks, uzkalna postenis</w:t>
            </w:r>
          </w:p>
        </w:tc>
        <w:tc>
          <w:tcPr>
            <w:tcW w:w="1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Piekrastes iela 22 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vilcienu sastādītājs, vagonu kustības ātruma regulētājs, vec.</w:t>
            </w:r>
            <w:r>
              <w:rPr>
                <w:i/>
                <w:sz w:val="20"/>
                <w:szCs w:val="20"/>
              </w:rPr>
              <w:t xml:space="preserve"> vagonu kustības ātruma regulētājs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manevru dispečers</w:t>
            </w:r>
          </w:p>
        </w:tc>
      </w:tr>
      <w:tr w:rsidR="00041C64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4.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EI 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Daugavpils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stacijas šķirošanas parks VTAP operatora telpā</w:t>
            </w:r>
          </w:p>
        </w:tc>
        <w:tc>
          <w:tcPr>
            <w:tcW w:w="1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Piekrastes iela 16 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18 </w:t>
            </w:r>
          </w:p>
          <w:p w:rsidR="00041C64" w:rsidRDefault="00025F9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(9 EI+ 9VTAP)            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vilcienu sastādītājs, vagonu kustības ātruma regulētājs, vec. vagonu kustības </w:t>
            </w:r>
            <w:r>
              <w:rPr>
                <w:i/>
                <w:sz w:val="20"/>
                <w:szCs w:val="20"/>
              </w:rPr>
              <w:t>ātruma regulētājs; vec. dzelzceļa pārmijnieks, vagonu apskatītājs remontētājs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vec. vagonu apskatītājs, remontētājs, meistars</w:t>
            </w:r>
          </w:p>
        </w:tc>
      </w:tr>
      <w:tr w:rsidR="00041C64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5.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EI 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Rēzekne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Rēzeknes II stacija (manevru dispečera telpa)</w:t>
            </w:r>
          </w:p>
        </w:tc>
        <w:tc>
          <w:tcPr>
            <w:tcW w:w="1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Stacijas iela 3 102 telpā 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vilcienu sastādītājs, vilcienu </w:t>
            </w:r>
            <w:r>
              <w:rPr>
                <w:i/>
                <w:sz w:val="20"/>
                <w:szCs w:val="20"/>
              </w:rPr>
              <w:t>sastādītāja palīgs, vagonu kustības ātruma regulētājs, vec. vagonu kustības ātruma regulētājs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manevru dispečers</w:t>
            </w:r>
          </w:p>
        </w:tc>
      </w:tr>
      <w:tr w:rsidR="00041C64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EI 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Daugavpils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šķirošanas parks, stacijas elektriskās centralizācijas postenis)</w:t>
            </w:r>
          </w:p>
        </w:tc>
        <w:tc>
          <w:tcPr>
            <w:tcW w:w="1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Piekrastes iela 18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vilcienu sastādītājs, vagonu </w:t>
            </w:r>
            <w:r>
              <w:rPr>
                <w:i/>
                <w:sz w:val="20"/>
                <w:szCs w:val="20"/>
              </w:rPr>
              <w:t>kustības ātruma regulētājs, vec. vagonu kustības ātruma regulētājs; vec. dzelzceļa pārmijnieks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centralizācijas posteņa dežurants</w:t>
            </w:r>
          </w:p>
        </w:tc>
      </w:tr>
      <w:tr w:rsidR="00041C64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EI 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Daugavpils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nosūtīšanas parka "D"   VTAP</w:t>
            </w:r>
          </w:p>
        </w:tc>
        <w:tc>
          <w:tcPr>
            <w:tcW w:w="1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Varšavas iela 51 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Vagonu apskatītājs remontētājs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vec. vagonu </w:t>
            </w:r>
            <w:r>
              <w:rPr>
                <w:i/>
                <w:sz w:val="20"/>
                <w:szCs w:val="20"/>
              </w:rPr>
              <w:t>apskatītājs, remontētājs, meistars</w:t>
            </w:r>
          </w:p>
        </w:tc>
      </w:tr>
      <w:tr w:rsidR="00041C64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8.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EI 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Rēzekne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Rēzeknes II stacijas VTAP</w:t>
            </w:r>
          </w:p>
        </w:tc>
        <w:tc>
          <w:tcPr>
            <w:tcW w:w="1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Stacijas iela 11A (Rēzeknes II stacijas VTAP)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Vagonu apskatītājs remontētājs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vec. vagonu apskatītājs, remontētājs, meistars</w:t>
            </w:r>
          </w:p>
        </w:tc>
      </w:tr>
      <w:tr w:rsidR="00041C64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9.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EI 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Rēzekne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Rēzeknes II stacijas VTAP</w:t>
            </w:r>
          </w:p>
        </w:tc>
        <w:tc>
          <w:tcPr>
            <w:tcW w:w="1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Varoņu iela 30C 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Vagonu kustības ātruma regulētājs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šķirošanas uzkalna dežurants</w:t>
            </w:r>
          </w:p>
        </w:tc>
      </w:tr>
      <w:tr w:rsidR="00041C64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10.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EI 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Rēzekne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Rēzeknes II stacija "A pieņemšanas parks VTAP</w:t>
            </w:r>
          </w:p>
        </w:tc>
        <w:tc>
          <w:tcPr>
            <w:tcW w:w="11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Veremu pag., Ratniki</w:t>
            </w:r>
          </w:p>
        </w:tc>
        <w:tc>
          <w:tcPr>
            <w:tcW w:w="7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Vagonu apskatītājs remontētājs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vec.vagonu apskatītājs, remontētājs, meistars</w:t>
            </w:r>
          </w:p>
        </w:tc>
      </w:tr>
      <w:tr w:rsidR="00041C6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6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KOPĀ EI 2</w:t>
            </w:r>
          </w:p>
        </w:tc>
        <w:tc>
          <w:tcPr>
            <w:tcW w:w="1124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87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348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 </w:t>
            </w:r>
          </w:p>
        </w:tc>
      </w:tr>
    </w:tbl>
    <w:p w:rsidR="00041C64" w:rsidRDefault="00041C64">
      <w:pPr>
        <w:jc w:val="both"/>
      </w:pPr>
    </w:p>
    <w:tbl>
      <w:tblPr>
        <w:tblW w:w="9781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567"/>
        <w:gridCol w:w="1275"/>
        <w:gridCol w:w="1276"/>
        <w:gridCol w:w="1124"/>
        <w:gridCol w:w="719"/>
        <w:gridCol w:w="709"/>
        <w:gridCol w:w="1701"/>
        <w:gridCol w:w="1842"/>
      </w:tblGrid>
      <w:tr w:rsidR="00041C64">
        <w:tblPrEx>
          <w:tblCellMar>
            <w:top w:w="0" w:type="dxa"/>
            <w:bottom w:w="0" w:type="dxa"/>
          </w:tblCellMar>
        </w:tblPrEx>
        <w:trPr>
          <w:trHeight w:val="2310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</w:pPr>
            <w:r>
              <w:rPr>
                <w:bCs/>
                <w:i/>
                <w:sz w:val="20"/>
                <w:szCs w:val="20"/>
              </w:rPr>
              <w:lastRenderedPageBreak/>
              <w:t>1</w:t>
            </w:r>
            <w:r>
              <w:rPr>
                <w:b/>
                <w:bCs/>
                <w:i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DC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Rīga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dispečeru zāle</w:t>
            </w:r>
          </w:p>
        </w:tc>
        <w:tc>
          <w:tcPr>
            <w:tcW w:w="1124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Turgeņeva iela 14</w:t>
            </w:r>
          </w:p>
        </w:tc>
        <w:tc>
          <w:tcPr>
            <w:tcW w:w="719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48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Vilcienu kustības organizācijas dežurants – maiņas vadītājs, vilcienu dispečeri, operatori, centra pārvadājumu dežurants, dzelzceļa vagonu saimniecības dispečeri 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Vilcienu </w:t>
            </w:r>
            <w:r>
              <w:rPr>
                <w:i/>
                <w:sz w:val="20"/>
                <w:szCs w:val="20"/>
              </w:rPr>
              <w:t>kustības organizācijas dežurants – maiņas vadītājs</w:t>
            </w:r>
          </w:p>
        </w:tc>
      </w:tr>
      <w:tr w:rsidR="00041C6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686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KOPĀ DC</w:t>
            </w:r>
          </w:p>
        </w:tc>
        <w:tc>
          <w:tcPr>
            <w:tcW w:w="1124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48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 </w:t>
            </w:r>
          </w:p>
        </w:tc>
      </w:tr>
    </w:tbl>
    <w:p w:rsidR="00041C64" w:rsidRDefault="00041C64">
      <w:pPr>
        <w:rPr>
          <w:b/>
          <w:i/>
        </w:rPr>
      </w:pPr>
    </w:p>
    <w:tbl>
      <w:tblPr>
        <w:tblW w:w="9781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567"/>
        <w:gridCol w:w="1275"/>
        <w:gridCol w:w="1276"/>
        <w:gridCol w:w="1124"/>
        <w:gridCol w:w="719"/>
        <w:gridCol w:w="709"/>
        <w:gridCol w:w="1701"/>
        <w:gridCol w:w="1842"/>
      </w:tblGrid>
      <w:tr w:rsidR="00041C64">
        <w:tblPrEx>
          <w:tblCellMar>
            <w:top w:w="0" w:type="dxa"/>
            <w:bottom w:w="0" w:type="dxa"/>
          </w:tblCellMar>
        </w:tblPrEx>
        <w:trPr>
          <w:trHeight w:val="1398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1.</w:t>
            </w:r>
          </w:p>
        </w:tc>
        <w:tc>
          <w:tcPr>
            <w:tcW w:w="567" w:type="dxa"/>
            <w:tcBorders>
              <w:top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ITC</w:t>
            </w:r>
          </w:p>
        </w:tc>
        <w:tc>
          <w:tcPr>
            <w:tcW w:w="1275" w:type="dxa"/>
            <w:tcBorders>
              <w:top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Rīga</w:t>
            </w:r>
          </w:p>
        </w:tc>
        <w:tc>
          <w:tcPr>
            <w:tcW w:w="1276" w:type="dxa"/>
            <w:tcBorders>
              <w:top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ITC uzturēšanas daļas noliktava.</w:t>
            </w:r>
          </w:p>
        </w:tc>
        <w:tc>
          <w:tcPr>
            <w:tcW w:w="1124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Turgeņeva iela 21</w:t>
            </w:r>
          </w:p>
        </w:tc>
        <w:tc>
          <w:tcPr>
            <w:tcW w:w="719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rezerve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41C64">
            <w:pPr>
              <w:rPr>
                <w:i/>
                <w:sz w:val="20"/>
                <w:szCs w:val="20"/>
              </w:rPr>
            </w:pPr>
          </w:p>
        </w:tc>
      </w:tr>
      <w:tr w:rsidR="00041C6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686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C64" w:rsidRDefault="00025F9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KOPĀ ITC </w:t>
            </w:r>
          </w:p>
        </w:tc>
        <w:tc>
          <w:tcPr>
            <w:tcW w:w="1124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C64" w:rsidRDefault="00025F9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C64" w:rsidRDefault="00025F9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C64" w:rsidRDefault="00025F9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C64" w:rsidRDefault="00025F9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C64" w:rsidRDefault="00025F9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</w:p>
        </w:tc>
      </w:tr>
    </w:tbl>
    <w:p w:rsidR="00041C64" w:rsidRDefault="00041C64">
      <w:pPr>
        <w:rPr>
          <w:b/>
          <w:i/>
        </w:rPr>
      </w:pPr>
    </w:p>
    <w:tbl>
      <w:tblPr>
        <w:tblW w:w="9781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1124"/>
        <w:gridCol w:w="719"/>
        <w:gridCol w:w="709"/>
        <w:gridCol w:w="1701"/>
        <w:gridCol w:w="1842"/>
      </w:tblGrid>
      <w:tr w:rsidR="00041C6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4B08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LDZ koncernā KOPĀ </w:t>
            </w:r>
          </w:p>
        </w:tc>
        <w:tc>
          <w:tcPr>
            <w:tcW w:w="1124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4B08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39</w:t>
            </w:r>
          </w:p>
        </w:tc>
        <w:tc>
          <w:tcPr>
            <w:tcW w:w="719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4B08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749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4B08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1188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4B08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4B08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 </w:t>
            </w:r>
          </w:p>
        </w:tc>
      </w:tr>
    </w:tbl>
    <w:p w:rsidR="00041C64" w:rsidRDefault="00041C64">
      <w:pPr>
        <w:rPr>
          <w:b/>
          <w:i/>
        </w:rPr>
      </w:pPr>
    </w:p>
    <w:p w:rsidR="00041C64" w:rsidRDefault="00041C64">
      <w:pPr>
        <w:rPr>
          <w:b/>
          <w:i/>
        </w:rPr>
      </w:pPr>
    </w:p>
    <w:p w:rsidR="00041C64" w:rsidRDefault="00025F9F">
      <w:pPr>
        <w:pStyle w:val="Heading2"/>
        <w:numPr>
          <w:ilvl w:val="1"/>
          <w:numId w:val="7"/>
        </w:numPr>
        <w:spacing w:before="360" w:after="240"/>
      </w:pPr>
      <w:bookmarkStart w:id="21" w:name="_Toc496609156"/>
      <w:r>
        <w:rPr>
          <w:rFonts w:ascii="Times New Roman" w:hAnsi="Times New Roman" w:cs="Times New Roman"/>
          <w:noProof/>
          <w:sz w:val="24"/>
          <w:szCs w:val="24"/>
          <w:lang w:val="lv-LV"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-1414147</wp:posOffset>
                </wp:positionH>
                <wp:positionV relativeFrom="paragraph">
                  <wp:posOffset>73023</wp:posOffset>
                </wp:positionV>
                <wp:extent cx="105412" cy="422910"/>
                <wp:effectExtent l="114300" t="0" r="123188" b="0"/>
                <wp:wrapNone/>
                <wp:docPr id="2" name="Auto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298923">
                          <a:off x="0" y="0"/>
                          <a:ext cx="105412" cy="422910"/>
                        </a:xfrm>
                        <a:custGeom>
                          <a:avLst>
                            <a:gd name="f0" fmla="val 5400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-270"/>
                            <a:gd name="f11" fmla="+- 0 0 -90"/>
                            <a:gd name="f12" fmla="*/ f5 1 21600"/>
                            <a:gd name="f13" fmla="*/ f6 1 21600"/>
                            <a:gd name="f14" fmla="pin 0 f1 10800"/>
                            <a:gd name="f15" fmla="pin 0 f0 21600"/>
                            <a:gd name="f16" fmla="*/ f10 f2 1"/>
                            <a:gd name="f17" fmla="*/ f11 f2 1"/>
                            <a:gd name="f18" fmla="val f14"/>
                            <a:gd name="f19" fmla="val f15"/>
                            <a:gd name="f20" fmla="+- 21600 0 f14"/>
                            <a:gd name="f21" fmla="*/ f14 f12 1"/>
                            <a:gd name="f22" fmla="*/ f15 f13 1"/>
                            <a:gd name="f23" fmla="*/ 21600 f13 1"/>
                            <a:gd name="f24" fmla="*/ 0 f12 1"/>
                            <a:gd name="f25" fmla="*/ f16 1 f4"/>
                            <a:gd name="f26" fmla="*/ 21600 f12 1"/>
                            <a:gd name="f27" fmla="*/ f17 1 f4"/>
                            <a:gd name="f28" fmla="*/ f19 f18 1"/>
                            <a:gd name="f29" fmla="*/ f18 f12 1"/>
                            <a:gd name="f30" fmla="*/ f20 f12 1"/>
                            <a:gd name="f31" fmla="*/ f19 f13 1"/>
                            <a:gd name="f32" fmla="+- f25 0 f3"/>
                            <a:gd name="f33" fmla="+- f27 0 f3"/>
                            <a:gd name="f34" fmla="*/ f28 1 10800"/>
                            <a:gd name="f35" fmla="+- f19 0 f34"/>
                            <a:gd name="f36" fmla="*/ f35 f13 1"/>
                          </a:gdLst>
                          <a:ahLst>
                            <a:ahXY gdRefX="f1" minX="f7" maxX="f9" gdRefY="f0" minY="f7" maxY="f8">
                              <a:pos x="f21" y="f22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24" y="f31"/>
                            </a:cxn>
                            <a:cxn ang="f33">
                              <a:pos x="f26" y="f31"/>
                            </a:cxn>
                          </a:cxnLst>
                          <a:rect l="f29" t="f36" r="f30" b="f23"/>
                          <a:pathLst>
                            <a:path w="21600" h="21600">
                              <a:moveTo>
                                <a:pt x="f18" y="f8"/>
                              </a:moveTo>
                              <a:lnTo>
                                <a:pt x="f18" y="f19"/>
                              </a:lnTo>
                              <a:lnTo>
                                <a:pt x="f7" y="f19"/>
                              </a:lnTo>
                              <a:lnTo>
                                <a:pt x="f9" y="f7"/>
                              </a:lnTo>
                              <a:lnTo>
                                <a:pt x="f8" y="f19"/>
                              </a:lnTo>
                              <a:lnTo>
                                <a:pt x="f20" y="f19"/>
                              </a:lnTo>
                              <a:lnTo>
                                <a:pt x="f20" y="f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4C4EC3A" id="AutoShape 30" o:spid="_x0000_s1026" style="position:absolute;margin-left:-111.35pt;margin-top:5.75pt;width:8.3pt;height:33.3pt;rotation:-9066990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" path="m5400,21600r,-16200l,5400,10800,,21600,5400r-5400,l16200,21600r-10800,xe" strokeweight=".26467mm">
                <v:stroke joinstyle="miter"/>
                <v:path arrowok="t" o:connecttype="custom" o:connectlocs="52706,0;105412,211455;52706,422910;0,211455;0,105728;105412,105728" o:connectangles="270,0,90,180,180,0" textboxrect="5400,2700,16200,2160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-3884928</wp:posOffset>
                </wp:positionH>
                <wp:positionV relativeFrom="paragraph">
                  <wp:posOffset>231772</wp:posOffset>
                </wp:positionV>
                <wp:extent cx="105412" cy="422910"/>
                <wp:effectExtent l="95250" t="0" r="123188" b="0"/>
                <wp:wrapNone/>
                <wp:docPr id="3" name="Auto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80022">
                          <a:off x="0" y="0"/>
                          <a:ext cx="105412" cy="422910"/>
                        </a:xfrm>
                        <a:custGeom>
                          <a:avLst>
                            <a:gd name="f0" fmla="val 5400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-270"/>
                            <a:gd name="f11" fmla="+- 0 0 -90"/>
                            <a:gd name="f12" fmla="*/ f5 1 21600"/>
                            <a:gd name="f13" fmla="*/ f6 1 21600"/>
                            <a:gd name="f14" fmla="pin 0 f1 10800"/>
                            <a:gd name="f15" fmla="pin 0 f0 21600"/>
                            <a:gd name="f16" fmla="*/ f10 f2 1"/>
                            <a:gd name="f17" fmla="*/ f11 f2 1"/>
                            <a:gd name="f18" fmla="val f14"/>
                            <a:gd name="f19" fmla="val f15"/>
                            <a:gd name="f20" fmla="+- 21600 0 f14"/>
                            <a:gd name="f21" fmla="*/ f14 f12 1"/>
                            <a:gd name="f22" fmla="*/ f15 f13 1"/>
                            <a:gd name="f23" fmla="*/ 21600 f13 1"/>
                            <a:gd name="f24" fmla="*/ 0 f12 1"/>
                            <a:gd name="f25" fmla="*/ f16 1 f4"/>
                            <a:gd name="f26" fmla="*/ 21600 f12 1"/>
                            <a:gd name="f27" fmla="*/ f17 1 f4"/>
                            <a:gd name="f28" fmla="*/ f19 f18 1"/>
                            <a:gd name="f29" fmla="*/ f18 f12 1"/>
                            <a:gd name="f30" fmla="*/ f20 f12 1"/>
                            <a:gd name="f31" fmla="*/ f19 f13 1"/>
                            <a:gd name="f32" fmla="+- f25 0 f3"/>
                            <a:gd name="f33" fmla="+- f27 0 f3"/>
                            <a:gd name="f34" fmla="*/ f28 1 10800"/>
                            <a:gd name="f35" fmla="+- f19 0 f34"/>
                            <a:gd name="f36" fmla="*/ f35 f13 1"/>
                          </a:gdLst>
                          <a:ahLst>
                            <a:ahXY gdRefX="f1" minX="f7" maxX="f9" gdRefY="f0" minY="f7" maxY="f8">
                              <a:pos x="f21" y="f22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24" y="f31"/>
                            </a:cxn>
                            <a:cxn ang="f33">
                              <a:pos x="f26" y="f31"/>
                            </a:cxn>
                          </a:cxnLst>
                          <a:rect l="f29" t="f36" r="f30" b="f23"/>
                          <a:pathLst>
                            <a:path w="21600" h="21600">
                              <a:moveTo>
                                <a:pt x="f18" y="f8"/>
                              </a:moveTo>
                              <a:lnTo>
                                <a:pt x="f18" y="f19"/>
                              </a:lnTo>
                              <a:lnTo>
                                <a:pt x="f7" y="f19"/>
                              </a:lnTo>
                              <a:lnTo>
                                <a:pt x="f9" y="f7"/>
                              </a:lnTo>
                              <a:lnTo>
                                <a:pt x="f8" y="f19"/>
                              </a:lnTo>
                              <a:lnTo>
                                <a:pt x="f20" y="f19"/>
                              </a:lnTo>
                              <a:lnTo>
                                <a:pt x="f20" y="f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7FDBF4B" id="AutoShape 49" o:spid="_x0000_s1026" style="position:absolute;margin-left:-305.9pt;margin-top:18.25pt;width:8.3pt;height:33.3pt;rotation:-2424808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" path="m5400,21600r,-16200l,5400,10800,,21600,5400r-5400,l16200,21600r-10800,xe" strokeweight=".26467mm">
                <v:stroke joinstyle="miter"/>
                <v:path arrowok="t" o:connecttype="custom" o:connectlocs="52706,0;105412,211455;52706,422910;0,211455;0,105728;105412,105728" o:connectangles="270,0,90,180,180,0" textboxrect="5400,2700,16200,21600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Prasības stacionārajiem alkometriem:</w:t>
      </w:r>
      <w:bookmarkEnd w:id="21"/>
    </w:p>
    <w:p w:rsidR="00041C64" w:rsidRDefault="00025F9F">
      <w:pPr>
        <w:spacing w:after="240"/>
        <w:jc w:val="both"/>
      </w:pPr>
      <w:r>
        <w:t>Alkohola koncentrācijas asinīs mērvienība ir promile (‰) – 1 grams alkohola uz 1 litru asins (g/l).</w:t>
      </w:r>
    </w:p>
    <w:p w:rsidR="00041C64" w:rsidRDefault="00025F9F">
      <w:pPr>
        <w:pStyle w:val="ListParagraph"/>
        <w:ind w:left="0"/>
        <w:jc w:val="both"/>
      </w:pPr>
      <w:r>
        <w:t>3.2.1. Mērījumu diapazons no 0,05 – 4,00 promilēm (‰);</w:t>
      </w:r>
    </w:p>
    <w:p w:rsidR="00041C64" w:rsidRDefault="00025F9F">
      <w:pPr>
        <w:pStyle w:val="ListParagraph"/>
        <w:ind w:left="0"/>
        <w:jc w:val="both"/>
      </w:pPr>
      <w:r>
        <w:t>3.2.2. Alkohola mērījumu noteikšanas solis 0,01‰;</w:t>
      </w:r>
    </w:p>
    <w:p w:rsidR="00041C64" w:rsidRDefault="00025F9F">
      <w:pPr>
        <w:pStyle w:val="ListParagraph"/>
        <w:ind w:left="0"/>
        <w:jc w:val="both"/>
      </w:pPr>
      <w:r>
        <w:t xml:space="preserve">3.2.3. Mērījumu precizitāte līdz 1 promilei </w:t>
      </w:r>
      <w:r>
        <w:t>+/-0,05%, vairāk par 1 promili +/-5%;</w:t>
      </w:r>
    </w:p>
    <w:p w:rsidR="00041C64" w:rsidRDefault="00025F9F">
      <w:pPr>
        <w:pStyle w:val="ListParagraph"/>
        <w:ind w:left="0"/>
        <w:jc w:val="both"/>
      </w:pPr>
      <w:r>
        <w:t>3.2.4. Darba temperatūra no 5 °C līdz 40 °C;</w:t>
      </w:r>
    </w:p>
    <w:p w:rsidR="00041C64" w:rsidRDefault="00025F9F">
      <w:pPr>
        <w:pStyle w:val="ListParagraph"/>
        <w:ind w:left="624" w:hanging="624"/>
        <w:jc w:val="both"/>
      </w:pPr>
      <w:r>
        <w:t>3.2.5. Minimālā atstarpe starp diviem mērījumiem ne vairāk kā 20 sek., ja izelpojamo alkohola tvaiku saturs ne vairāk kā 0,4 ‰;</w:t>
      </w:r>
    </w:p>
    <w:p w:rsidR="00041C64" w:rsidRDefault="00025F9F">
      <w:pPr>
        <w:pStyle w:val="ListParagraph"/>
        <w:ind w:left="0"/>
        <w:jc w:val="both"/>
      </w:pPr>
      <w:r>
        <w:t xml:space="preserve">3.2.6. Mērījuma rezultāts ir pieejams ne </w:t>
      </w:r>
      <w:r>
        <w:t>vēlāk kā pēc 2 - 5 sek. pēc mērījuma pabeigšanas;</w:t>
      </w:r>
    </w:p>
    <w:p w:rsidR="00041C64" w:rsidRDefault="00025F9F">
      <w:pPr>
        <w:pStyle w:val="ListParagraph"/>
        <w:ind w:left="0"/>
        <w:jc w:val="both"/>
      </w:pPr>
      <w:r>
        <w:t>3.2.7. Savienojamība – Ethernet (Rj-45, 100MB/s), USB;</w:t>
      </w:r>
    </w:p>
    <w:p w:rsidR="00041C64" w:rsidRDefault="00025F9F">
      <w:pPr>
        <w:pStyle w:val="ListParagraph"/>
        <w:ind w:left="0"/>
        <w:jc w:val="both"/>
      </w:pPr>
      <w:r>
        <w:t>3.2.8. Elektrobarošana 220v/50Hz;</w:t>
      </w:r>
    </w:p>
    <w:p w:rsidR="00041C64" w:rsidRDefault="00025F9F">
      <w:pPr>
        <w:pStyle w:val="ListParagraph"/>
        <w:ind w:left="624" w:hanging="624"/>
        <w:jc w:val="both"/>
      </w:pPr>
      <w:r>
        <w:t>3.2.9. Jānodrošina iespēja veikt attālinātu Stacionārā alkometra parametru konfigurāciju izmantojot centralizētu alko</w:t>
      </w:r>
      <w:r>
        <w:t>metru pārvaldības lietojumprogrammu (nodrošinot integrāciju ar esošo alkometru pārvaldības programmatūru (MODBUS TCP protokols) vai piegādājot piedāvājumā iekļautiem alkometriem atbilstošu programmatūru. Spēkā savietojamības prasības ar LDZ iekšējo portālu</w:t>
      </w:r>
      <w:r>
        <w:t>. Skat. Tehniskā uzdevuma 1. pielikumu.);</w:t>
      </w:r>
    </w:p>
    <w:p w:rsidR="00041C64" w:rsidRDefault="00025F9F">
      <w:pPr>
        <w:pStyle w:val="ListParagraph"/>
        <w:ind w:left="624" w:hanging="624"/>
        <w:jc w:val="both"/>
      </w:pPr>
      <w:r>
        <w:t>3.2.10. Stacionāro alkometru komponentēm jābūt ES elektrodrošības sertifikātam un atbilstošam marķējumam (CE marķējums un sertifikāts) ;</w:t>
      </w:r>
    </w:p>
    <w:p w:rsidR="00041C64" w:rsidRDefault="00025F9F">
      <w:pPr>
        <w:pStyle w:val="ListParagraph"/>
        <w:ind w:left="624" w:hanging="624"/>
        <w:jc w:val="both"/>
      </w:pPr>
      <w:r>
        <w:t>3.2.11. Lietotāju (pārbaudāmās personas) identifikācija jānodrošina izmantojo</w:t>
      </w:r>
      <w:r>
        <w:t>t koncerna darbinieku bezkontakta identifikācijas karti (kodējums Em-MARINE);</w:t>
      </w:r>
    </w:p>
    <w:p w:rsidR="00041C64" w:rsidRDefault="00025F9F">
      <w:pPr>
        <w:pStyle w:val="ListParagraph"/>
        <w:ind w:left="0"/>
        <w:jc w:val="both"/>
      </w:pPr>
      <w:r>
        <w:t>3.2.12. Pārsniedzot 0,05‰, jānosūta brīdinājums uz e-pastu un/vai SMS atbildīgajai personai (konfigurējams);</w:t>
      </w:r>
    </w:p>
    <w:p w:rsidR="00041C64" w:rsidRDefault="00025F9F">
      <w:pPr>
        <w:pStyle w:val="ListParagraph"/>
        <w:ind w:left="624" w:hanging="624"/>
        <w:jc w:val="both"/>
      </w:pPr>
      <w:r>
        <w:t>3.2.13. Indikācija (uz mēriekārtas ekrāna un ar skaņas signālu), ja t</w:t>
      </w:r>
      <w:r>
        <w:t>iek pārsniegta noteiktā alkohola koncentrācijas norma izelpā, (konfigurējams lielums, pēc noklusējuma jābūt uzstādītam uz 0,05‰);</w:t>
      </w:r>
    </w:p>
    <w:p w:rsidR="00041C64" w:rsidRDefault="00025F9F">
      <w:pPr>
        <w:pStyle w:val="ListParagraph"/>
        <w:ind w:left="624" w:hanging="624"/>
        <w:jc w:val="both"/>
      </w:pPr>
      <w:r>
        <w:lastRenderedPageBreak/>
        <w:t>3.2.14. Pārbaudāmās personas fotografēšana (minimālā attēla izšķirtspēja 640x480), fiksējot datumu, laiku un vietu gan fotogrā</w:t>
      </w:r>
      <w:r>
        <w:t>fijas metadatos, gan uz fotogrāfijas;</w:t>
      </w:r>
    </w:p>
    <w:p w:rsidR="00041C64" w:rsidRDefault="00025F9F">
      <w:pPr>
        <w:pStyle w:val="ListParagraph"/>
        <w:ind w:left="624" w:hanging="624"/>
        <w:jc w:val="both"/>
      </w:pPr>
      <w:r>
        <w:t>3.2.15. Mērījuma rezultāta un mērījuma izdarīšanas laikā veiktā pārbaudāmās personas fotogrāfijas uzņēmuma nosūtīšana (izmantojot LDz koncerna datu pārraides tīklu) centralizētai alkometru pārvaldības lietojumprogramma</w:t>
      </w:r>
      <w:r>
        <w:t>i tālākai uzglabāšanai un apstrādei;</w:t>
      </w:r>
    </w:p>
    <w:p w:rsidR="00041C64" w:rsidRDefault="00025F9F">
      <w:pPr>
        <w:pStyle w:val="ListParagraph"/>
        <w:ind w:left="624" w:hanging="624"/>
        <w:jc w:val="both"/>
      </w:pPr>
      <w:r>
        <w:t>3.2.16. Uz centralizēto alkometru pārvaldības lietojumprogrammu jānodod zemāk pārskaitītais informācijas apjoms:</w:t>
      </w:r>
    </w:p>
    <w:p w:rsidR="00041C64" w:rsidRDefault="00025F9F">
      <w:pPr>
        <w:pStyle w:val="ListParagraph"/>
        <w:ind w:left="624"/>
        <w:jc w:val="both"/>
      </w:pPr>
      <w:r>
        <w:t>3.2.16.1. Alkometra identifikācijas numurs;</w:t>
      </w:r>
    </w:p>
    <w:p w:rsidR="00041C64" w:rsidRDefault="00025F9F">
      <w:pPr>
        <w:pStyle w:val="ListParagraph"/>
        <w:ind w:left="624"/>
        <w:jc w:val="both"/>
      </w:pPr>
      <w:r>
        <w:t>3.2.16.2. Lietotāja identifikācijas kartes kods;</w:t>
      </w:r>
    </w:p>
    <w:p w:rsidR="00041C64" w:rsidRDefault="00025F9F">
      <w:pPr>
        <w:pStyle w:val="ListParagraph"/>
        <w:ind w:left="624"/>
        <w:jc w:val="both"/>
      </w:pPr>
      <w:r>
        <w:t>3.2.16.3. Alk</w:t>
      </w:r>
      <w:r>
        <w:t>otesta mērījuma veikšanas laiks;</w:t>
      </w:r>
    </w:p>
    <w:p w:rsidR="00041C64" w:rsidRDefault="00025F9F">
      <w:pPr>
        <w:pStyle w:val="ListParagraph"/>
        <w:ind w:left="624"/>
        <w:jc w:val="both"/>
      </w:pPr>
      <w:r>
        <w:t>3.2.16.4. Mērījuma rezultāts (promilēs);</w:t>
      </w:r>
    </w:p>
    <w:p w:rsidR="00041C64" w:rsidRDefault="00025F9F">
      <w:pPr>
        <w:pStyle w:val="ListParagraph"/>
        <w:ind w:left="624"/>
        <w:jc w:val="both"/>
      </w:pPr>
      <w:r>
        <w:t>3.2.16.5. Lietotāja fotogrāfija;</w:t>
      </w:r>
    </w:p>
    <w:p w:rsidR="00041C64" w:rsidRDefault="00025F9F">
      <w:pPr>
        <w:pStyle w:val="ListParagraph"/>
        <w:ind w:left="624"/>
        <w:jc w:val="both"/>
      </w:pPr>
      <w:r>
        <w:t>3.2.16.6. Alkometra kopējais testu skaits (iekšējā skaitītāja stāvoklis).</w:t>
      </w:r>
    </w:p>
    <w:p w:rsidR="00041C64" w:rsidRDefault="00025F9F">
      <w:pPr>
        <w:pStyle w:val="ListParagraph"/>
        <w:ind w:left="0"/>
        <w:jc w:val="both"/>
      </w:pPr>
      <w:r>
        <w:t>3.2.17. Datu nodošanai, no alkometriem uz SAIS kompleksa centralizētās pārv</w:t>
      </w:r>
      <w:r>
        <w:t>aldības sistēmu, jānotiek reālā laikā – brīdī, kad tiek veikta darbinieku pārbaude;</w:t>
      </w:r>
    </w:p>
    <w:p w:rsidR="00041C64" w:rsidRDefault="00025F9F">
      <w:pPr>
        <w:pStyle w:val="ListParagraph"/>
        <w:ind w:left="0"/>
        <w:jc w:val="both"/>
      </w:pPr>
      <w:r>
        <w:t>3.2.18. Alkometra informācijas interfeisam jābūt latviešu valodā.</w:t>
      </w:r>
    </w:p>
    <w:p w:rsidR="00041C64" w:rsidRDefault="00041C64"/>
    <w:p w:rsidR="00041C64" w:rsidRDefault="00025F9F">
      <w:pPr>
        <w:pStyle w:val="Heading2"/>
        <w:numPr>
          <w:ilvl w:val="1"/>
          <w:numId w:val="7"/>
        </w:numPr>
        <w:spacing w:before="360" w:after="240"/>
        <w:rPr>
          <w:rFonts w:ascii="Times New Roman" w:hAnsi="Times New Roman" w:cs="Times New Roman"/>
          <w:sz w:val="24"/>
          <w:szCs w:val="24"/>
        </w:rPr>
      </w:pPr>
      <w:bookmarkStart w:id="22" w:name="_Toc330290143"/>
      <w:bookmarkStart w:id="23" w:name="_Toc330365472"/>
      <w:bookmarkStart w:id="24" w:name="_Toc330366033"/>
      <w:bookmarkStart w:id="25" w:name="_Toc330366077"/>
      <w:bookmarkStart w:id="26" w:name="_Toc330290144"/>
      <w:bookmarkStart w:id="27" w:name="_Toc330365473"/>
      <w:bookmarkStart w:id="28" w:name="_Toc330366034"/>
      <w:bookmarkStart w:id="29" w:name="_Toc330366078"/>
      <w:bookmarkStart w:id="30" w:name="_Toc330290145"/>
      <w:bookmarkStart w:id="31" w:name="_Toc330365474"/>
      <w:bookmarkStart w:id="32" w:name="_Toc330366035"/>
      <w:bookmarkStart w:id="33" w:name="_Toc330366079"/>
      <w:bookmarkStart w:id="34" w:name="_Toc330290146"/>
      <w:bookmarkStart w:id="35" w:name="_Toc330365475"/>
      <w:bookmarkStart w:id="36" w:name="_Toc330366036"/>
      <w:bookmarkStart w:id="37" w:name="_Toc330366080"/>
      <w:bookmarkStart w:id="38" w:name="_Toc330290147"/>
      <w:bookmarkStart w:id="39" w:name="_Toc330365476"/>
      <w:bookmarkStart w:id="40" w:name="_Toc330366037"/>
      <w:bookmarkStart w:id="41" w:name="_Toc330366081"/>
      <w:bookmarkStart w:id="42" w:name="_Toc330290148"/>
      <w:bookmarkStart w:id="43" w:name="_Toc330365477"/>
      <w:bookmarkStart w:id="44" w:name="_Toc330366038"/>
      <w:bookmarkStart w:id="45" w:name="_Toc330366082"/>
      <w:bookmarkStart w:id="46" w:name="_Toc330290149"/>
      <w:bookmarkStart w:id="47" w:name="_Toc330365478"/>
      <w:bookmarkStart w:id="48" w:name="_Toc330366039"/>
      <w:bookmarkStart w:id="49" w:name="_Toc330366083"/>
      <w:bookmarkStart w:id="50" w:name="_Toc330290150"/>
      <w:bookmarkStart w:id="51" w:name="_Toc330365479"/>
      <w:bookmarkStart w:id="52" w:name="_Toc330366040"/>
      <w:bookmarkStart w:id="53" w:name="_Toc330366084"/>
      <w:bookmarkStart w:id="54" w:name="_Toc330290151"/>
      <w:bookmarkStart w:id="55" w:name="_Toc330365480"/>
      <w:bookmarkStart w:id="56" w:name="_Toc330366041"/>
      <w:bookmarkStart w:id="57" w:name="_Toc330366085"/>
      <w:bookmarkStart w:id="58" w:name="_Toc330290153"/>
      <w:bookmarkStart w:id="59" w:name="_Toc330365482"/>
      <w:bookmarkStart w:id="60" w:name="_Toc330366043"/>
      <w:bookmarkStart w:id="61" w:name="_Toc330366087"/>
      <w:bookmarkStart w:id="62" w:name="_Toc330290155"/>
      <w:bookmarkStart w:id="63" w:name="_Toc330365484"/>
      <w:bookmarkStart w:id="64" w:name="_Toc330366045"/>
      <w:bookmarkStart w:id="65" w:name="_Toc330366089"/>
      <w:bookmarkStart w:id="66" w:name="_Toc330366209"/>
      <w:bookmarkStart w:id="67" w:name="_Toc330366238"/>
      <w:bookmarkStart w:id="68" w:name="_Toc330366478"/>
      <w:bookmarkStart w:id="69" w:name="_Toc330369321"/>
      <w:bookmarkStart w:id="70" w:name="_Toc330369513"/>
      <w:bookmarkStart w:id="71" w:name="_Toc330369554"/>
      <w:bookmarkStart w:id="72" w:name="_Toc330290156"/>
      <w:bookmarkStart w:id="73" w:name="_Toc330365485"/>
      <w:bookmarkStart w:id="74" w:name="_Toc330366046"/>
      <w:bookmarkStart w:id="75" w:name="_Toc330366090"/>
      <w:bookmarkStart w:id="76" w:name="_Toc330366210"/>
      <w:bookmarkStart w:id="77" w:name="_Toc330366239"/>
      <w:bookmarkStart w:id="78" w:name="_Toc330366479"/>
      <w:bookmarkStart w:id="79" w:name="_Toc330369322"/>
      <w:bookmarkStart w:id="80" w:name="_Toc330369514"/>
      <w:bookmarkStart w:id="81" w:name="_Toc330369555"/>
      <w:bookmarkStart w:id="82" w:name="_Toc330290157"/>
      <w:bookmarkStart w:id="83" w:name="_Toc330365486"/>
      <w:bookmarkStart w:id="84" w:name="_Toc330366047"/>
      <w:bookmarkStart w:id="85" w:name="_Toc330366091"/>
      <w:bookmarkStart w:id="86" w:name="_Toc330366211"/>
      <w:bookmarkStart w:id="87" w:name="_Toc330366240"/>
      <w:bookmarkStart w:id="88" w:name="_Toc330366480"/>
      <w:bookmarkStart w:id="89" w:name="_Toc330369323"/>
      <w:bookmarkStart w:id="90" w:name="_Toc330369515"/>
      <w:bookmarkStart w:id="91" w:name="_Toc330369556"/>
      <w:bookmarkStart w:id="92" w:name="_Toc330290158"/>
      <w:bookmarkStart w:id="93" w:name="_Toc330365487"/>
      <w:bookmarkStart w:id="94" w:name="_Toc330366048"/>
      <w:bookmarkStart w:id="95" w:name="_Toc330366092"/>
      <w:bookmarkStart w:id="96" w:name="_Toc330366212"/>
      <w:bookmarkStart w:id="97" w:name="_Toc330366241"/>
      <w:bookmarkStart w:id="98" w:name="_Toc330366481"/>
      <w:bookmarkStart w:id="99" w:name="_Toc330369324"/>
      <w:bookmarkStart w:id="100" w:name="_Toc330369516"/>
      <w:bookmarkStart w:id="101" w:name="_Toc330369557"/>
      <w:bookmarkStart w:id="102" w:name="_Toc330290159"/>
      <w:bookmarkStart w:id="103" w:name="_Toc330365488"/>
      <w:bookmarkStart w:id="104" w:name="_Toc330366049"/>
      <w:bookmarkStart w:id="105" w:name="_Toc330366093"/>
      <w:bookmarkStart w:id="106" w:name="_Toc330366213"/>
      <w:bookmarkStart w:id="107" w:name="_Toc330366242"/>
      <w:bookmarkStart w:id="108" w:name="_Toc330366482"/>
      <w:bookmarkStart w:id="109" w:name="_Toc330369325"/>
      <w:bookmarkStart w:id="110" w:name="_Toc330369517"/>
      <w:bookmarkStart w:id="111" w:name="_Toc330369558"/>
      <w:bookmarkStart w:id="112" w:name="_Toc330290160"/>
      <w:bookmarkStart w:id="113" w:name="_Toc330365489"/>
      <w:bookmarkStart w:id="114" w:name="_Toc330366050"/>
      <w:bookmarkStart w:id="115" w:name="_Toc330366094"/>
      <w:bookmarkStart w:id="116" w:name="_Toc330366214"/>
      <w:bookmarkStart w:id="117" w:name="_Toc330366243"/>
      <w:bookmarkStart w:id="118" w:name="_Toc330366483"/>
      <w:bookmarkStart w:id="119" w:name="_Toc330369326"/>
      <w:bookmarkStart w:id="120" w:name="_Toc330369518"/>
      <w:bookmarkStart w:id="121" w:name="_Toc330369559"/>
      <w:bookmarkStart w:id="122" w:name="_Toc496609157"/>
      <w:bookmarkStart w:id="123" w:name="_Toc288658680"/>
      <w:bookmarkStart w:id="124" w:name="_Toc284936189"/>
      <w:bookmarkStart w:id="125" w:name="_Toc90100839"/>
      <w:bookmarkStart w:id="126" w:name="_Toc90178622"/>
      <w:bookmarkStart w:id="127" w:name="_Toc91922157"/>
      <w:bookmarkStart w:id="128" w:name="_Toc91926385"/>
      <w:bookmarkStart w:id="129" w:name="_Toc91985178"/>
      <w:bookmarkStart w:id="130" w:name="_Toc91987974"/>
      <w:bookmarkStart w:id="131" w:name="_Toc91988606"/>
      <w:bookmarkStart w:id="132" w:name="_Toc91988902"/>
      <w:bookmarkStart w:id="133" w:name="_Toc91998961"/>
      <w:bookmarkStart w:id="134" w:name="_Toc91998989"/>
      <w:bookmarkStart w:id="135" w:name="_Toc97971043"/>
      <w:bookmarkStart w:id="136" w:name="_Toc98162731"/>
      <w:bookmarkStart w:id="137" w:name="_Toc98163263"/>
      <w:bookmarkStart w:id="138" w:name="_Toc98168125"/>
      <w:bookmarkStart w:id="139" w:name="_Toc98168191"/>
      <w:bookmarkStart w:id="140" w:name="_Toc98227555"/>
      <w:bookmarkStart w:id="141" w:name="_Toc98227628"/>
      <w:bookmarkStart w:id="142" w:name="_Toc98227779"/>
      <w:bookmarkStart w:id="143" w:name="_Toc98227841"/>
      <w:bookmarkStart w:id="144" w:name="_Toc98228570"/>
      <w:bookmarkStart w:id="145" w:name="_Toc98312464"/>
      <w:bookmarkStart w:id="146" w:name="_Toc98312809"/>
      <w:bookmarkStart w:id="147" w:name="_Toc98313124"/>
      <w:bookmarkStart w:id="148" w:name="_Toc98559683"/>
      <w:bookmarkStart w:id="149" w:name="_Toc98576790"/>
      <w:bookmarkStart w:id="150" w:name="_Toc98659682"/>
      <w:bookmarkStart w:id="151" w:name="_Toc156117415"/>
      <w:bookmarkStart w:id="152" w:name="_Toc156183311"/>
      <w:bookmarkStart w:id="153" w:name="_Ref68493672"/>
      <w:bookmarkEnd w:id="13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r>
        <w:rPr>
          <w:rFonts w:ascii="Times New Roman" w:hAnsi="Times New Roman" w:cs="Times New Roman"/>
          <w:sz w:val="24"/>
          <w:szCs w:val="24"/>
        </w:rPr>
        <w:t>Tehnoloģiskās prasības</w:t>
      </w:r>
      <w:bookmarkEnd w:id="122"/>
    </w:p>
    <w:p w:rsidR="00041C64" w:rsidRDefault="00025F9F">
      <w:pPr>
        <w:pStyle w:val="ListParagraph"/>
        <w:ind w:left="0"/>
      </w:pPr>
      <w:r>
        <w:t>3.3.1. SAIS kompleksam jānodrošina nepārtraukts darbības laiks - 24 stundas dienna</w:t>
      </w:r>
      <w:r>
        <w:t>ktī (7*24 režīmā) bez brīvdienām (365 diennaktis gadā).</w:t>
      </w:r>
    </w:p>
    <w:p w:rsidR="00041C64" w:rsidRDefault="00025F9F">
      <w:pPr>
        <w:pStyle w:val="Heading2"/>
        <w:numPr>
          <w:ilvl w:val="1"/>
          <w:numId w:val="7"/>
        </w:numPr>
        <w:spacing w:before="360" w:after="240"/>
        <w:rPr>
          <w:rFonts w:ascii="Times New Roman" w:hAnsi="Times New Roman" w:cs="Times New Roman"/>
          <w:sz w:val="24"/>
          <w:szCs w:val="24"/>
        </w:rPr>
      </w:pPr>
      <w:bookmarkStart w:id="154" w:name="_Toc330365496"/>
      <w:bookmarkStart w:id="155" w:name="_Toc330366057"/>
      <w:bookmarkStart w:id="156" w:name="_Toc330366101"/>
      <w:bookmarkStart w:id="157" w:name="_Toc496609158"/>
      <w:bookmarkEnd w:id="154"/>
      <w:bookmarkEnd w:id="155"/>
      <w:bookmarkEnd w:id="156"/>
      <w:r>
        <w:rPr>
          <w:rFonts w:ascii="Times New Roman" w:hAnsi="Times New Roman" w:cs="Times New Roman"/>
          <w:sz w:val="24"/>
          <w:szCs w:val="24"/>
        </w:rPr>
        <w:t>Vispārējās prasības.</w:t>
      </w:r>
      <w:bookmarkEnd w:id="157"/>
    </w:p>
    <w:p w:rsidR="00041C64" w:rsidRDefault="00025F9F">
      <w:pPr>
        <w:pStyle w:val="Heading3"/>
        <w:keepNext w:val="0"/>
        <w:spacing w:before="120" w:after="120"/>
        <w:jc w:val="both"/>
      </w:pPr>
      <w:r>
        <w:rPr>
          <w:rFonts w:ascii="Times New Roman" w:hAnsi="Times New Roman"/>
          <w:color w:val="auto"/>
        </w:rPr>
        <w:t>3.4.1. SAIS kompleksa paplašināšanas ietvaros piegādātajām iekārtām darbības garantijas termiņam ir jābūt ne mazākam kā 3 gadi;</w:t>
      </w:r>
    </w:p>
    <w:p w:rsidR="00041C64" w:rsidRDefault="00025F9F">
      <w:pPr>
        <w:pStyle w:val="Heading3"/>
        <w:keepNext w:val="0"/>
        <w:spacing w:before="120" w:after="120"/>
        <w:jc w:val="both"/>
      </w:pPr>
      <w:r>
        <w:rPr>
          <w:rFonts w:ascii="Times New Roman" w:hAnsi="Times New Roman"/>
          <w:color w:val="auto"/>
        </w:rPr>
        <w:t>3.4.2. Pirms ieviešanas ekspluatācijā, Izpildītājam</w:t>
      </w:r>
      <w:r>
        <w:rPr>
          <w:rFonts w:ascii="Times New Roman" w:hAnsi="Times New Roman"/>
          <w:color w:val="auto"/>
        </w:rPr>
        <w:t xml:space="preserve"> jānodrošina ekspluatējošā personāla apmācība darbam ar piegādātajām iekārtām un programmatūru;</w:t>
      </w:r>
    </w:p>
    <w:p w:rsidR="00041C64" w:rsidRDefault="00025F9F">
      <w:pPr>
        <w:pStyle w:val="Heading3"/>
        <w:keepNext w:val="0"/>
        <w:spacing w:before="120" w:after="120"/>
        <w:jc w:val="both"/>
      </w:pPr>
      <w:r>
        <w:rPr>
          <w:rFonts w:ascii="Times New Roman" w:hAnsi="Times New Roman"/>
          <w:color w:val="auto"/>
        </w:rPr>
        <w:t>3.4.3. Jābūt sagatavotiem/aktualizētiem dokumentiem:</w:t>
      </w:r>
    </w:p>
    <w:p w:rsidR="00041C64" w:rsidRDefault="00025F9F">
      <w:pPr>
        <w:widowControl w:val="0"/>
        <w:numPr>
          <w:ilvl w:val="1"/>
          <w:numId w:val="10"/>
        </w:numPr>
        <w:shd w:val="clear" w:color="auto" w:fill="FFFFFF"/>
        <w:tabs>
          <w:tab w:val="left" w:pos="1134"/>
        </w:tabs>
        <w:autoSpaceDE w:val="0"/>
        <w:ind w:left="1418" w:hanging="284"/>
        <w:jc w:val="both"/>
      </w:pPr>
      <w:r>
        <w:t>Iekārtu un programmatūras darbības apraksts;</w:t>
      </w:r>
    </w:p>
    <w:p w:rsidR="00041C64" w:rsidRDefault="00025F9F">
      <w:pPr>
        <w:widowControl w:val="0"/>
        <w:numPr>
          <w:ilvl w:val="1"/>
          <w:numId w:val="10"/>
        </w:numPr>
        <w:shd w:val="clear" w:color="auto" w:fill="FFFFFF"/>
        <w:tabs>
          <w:tab w:val="left" w:pos="1134"/>
        </w:tabs>
        <w:autoSpaceDE w:val="0"/>
        <w:ind w:left="1418" w:hanging="284"/>
        <w:jc w:val="both"/>
      </w:pPr>
      <w:r>
        <w:t>Iekārtu un programmatūras lietotāja instrukcija;</w:t>
      </w:r>
    </w:p>
    <w:p w:rsidR="00041C64" w:rsidRDefault="00025F9F">
      <w:pPr>
        <w:widowControl w:val="0"/>
        <w:numPr>
          <w:ilvl w:val="1"/>
          <w:numId w:val="10"/>
        </w:numPr>
        <w:shd w:val="clear" w:color="auto" w:fill="FFFFFF"/>
        <w:tabs>
          <w:tab w:val="left" w:pos="1134"/>
        </w:tabs>
        <w:autoSpaceDE w:val="0"/>
        <w:ind w:left="1418" w:hanging="284"/>
        <w:jc w:val="both"/>
      </w:pPr>
      <w:r>
        <w:t>Iekārtu un pr</w:t>
      </w:r>
      <w:r>
        <w:t>ogrammatūras administrēšanas instrukcija;</w:t>
      </w:r>
    </w:p>
    <w:p w:rsidR="00041C64" w:rsidRDefault="00025F9F">
      <w:pPr>
        <w:widowControl w:val="0"/>
        <w:numPr>
          <w:ilvl w:val="1"/>
          <w:numId w:val="10"/>
        </w:numPr>
        <w:shd w:val="clear" w:color="auto" w:fill="FFFFFF"/>
        <w:tabs>
          <w:tab w:val="left" w:pos="730"/>
        </w:tabs>
        <w:autoSpaceDE w:val="0"/>
        <w:ind w:left="1418" w:hanging="284"/>
        <w:jc w:val="both"/>
      </w:pPr>
      <w:r>
        <w:t>Programmatūras atjaunošanas instrukcija;</w:t>
      </w:r>
    </w:p>
    <w:p w:rsidR="00041C64" w:rsidRDefault="00025F9F">
      <w:pPr>
        <w:widowControl w:val="0"/>
        <w:numPr>
          <w:ilvl w:val="1"/>
          <w:numId w:val="10"/>
        </w:numPr>
        <w:shd w:val="clear" w:color="auto" w:fill="FFFFFF"/>
        <w:tabs>
          <w:tab w:val="left" w:pos="730"/>
        </w:tabs>
        <w:autoSpaceDE w:val="0"/>
        <w:ind w:left="1418" w:hanging="284"/>
        <w:jc w:val="both"/>
      </w:pPr>
      <w:r>
        <w:t>Programmatūras datu rezerves kopēšanas instrukcija.</w:t>
      </w:r>
    </w:p>
    <w:p w:rsidR="00041C64" w:rsidRDefault="00025F9F">
      <w:pPr>
        <w:pStyle w:val="Heading3"/>
        <w:keepNext w:val="0"/>
        <w:spacing w:before="120" w:after="120"/>
        <w:jc w:val="both"/>
      </w:pPr>
      <w:r>
        <w:rPr>
          <w:rFonts w:ascii="Times New Roman" w:hAnsi="Times New Roman"/>
          <w:color w:val="auto"/>
        </w:rPr>
        <w:t xml:space="preserve">3.4.4. Izdrukas formām un atskaitēm jābūt noformētām valsts valodā; </w:t>
      </w:r>
    </w:p>
    <w:p w:rsidR="00041C64" w:rsidRDefault="00025F9F">
      <w:pPr>
        <w:pStyle w:val="Heading3"/>
        <w:keepNext w:val="0"/>
        <w:spacing w:before="120" w:after="120"/>
        <w:jc w:val="both"/>
      </w:pPr>
      <w:r>
        <w:rPr>
          <w:rFonts w:ascii="Times New Roman" w:hAnsi="Times New Roman"/>
          <w:color w:val="auto"/>
        </w:rPr>
        <w:t xml:space="preserve">3.4.5. Lietotāja interfeisam jābūt pieejamam valsts </w:t>
      </w:r>
      <w:r>
        <w:rPr>
          <w:rFonts w:ascii="Times New Roman" w:hAnsi="Times New Roman"/>
          <w:color w:val="auto"/>
        </w:rPr>
        <w:t>valodā;</w:t>
      </w:r>
    </w:p>
    <w:p w:rsidR="00041C64" w:rsidRDefault="00025F9F">
      <w:pPr>
        <w:pStyle w:val="Heading3"/>
        <w:keepNext w:val="0"/>
        <w:spacing w:before="120" w:after="120"/>
        <w:jc w:val="both"/>
      </w:pPr>
      <w:r>
        <w:rPr>
          <w:rFonts w:ascii="Times New Roman" w:hAnsi="Times New Roman"/>
          <w:color w:val="auto"/>
        </w:rPr>
        <w:t>3.4.6. Ekspluatācijas instrukcijām jābūt pieejamām valsts valodā;</w:t>
      </w:r>
    </w:p>
    <w:p w:rsidR="00041C64" w:rsidRDefault="00025F9F">
      <w:pPr>
        <w:pStyle w:val="Heading3"/>
        <w:keepNext w:val="0"/>
        <w:spacing w:before="120" w:after="120"/>
        <w:jc w:val="both"/>
      </w:pPr>
      <w:r>
        <w:rPr>
          <w:rFonts w:ascii="Times New Roman" w:hAnsi="Times New Roman"/>
          <w:color w:val="auto"/>
        </w:rPr>
        <w:t>3.4.7. Jābūt pieejamiem 3 Stacionāro alkometru rezerves komplektiem (saskaņā ar Tehniskā uzdevuma punktu 3.1), kas palielina projekta ietvaros kopējo piegādājamo mēriekārtu skaitu no</w:t>
      </w:r>
      <w:r>
        <w:rPr>
          <w:rFonts w:ascii="Times New Roman" w:hAnsi="Times New Roman"/>
          <w:color w:val="auto"/>
        </w:rPr>
        <w:t xml:space="preserve"> 36 līdz 39.</w:t>
      </w:r>
    </w:p>
    <w:p w:rsidR="00041C64" w:rsidRDefault="00025F9F">
      <w:pPr>
        <w:spacing w:after="120"/>
        <w:jc w:val="both"/>
      </w:pPr>
      <w:r>
        <w:t>3.4.8. SAIS sistēmas un iekārtu apkalpošanu un uzturēšanu veiks ITC pārstāvji.</w:t>
      </w:r>
    </w:p>
    <w:p w:rsidR="00041C64" w:rsidRDefault="00041C64">
      <w:pPr>
        <w:pageBreakBefore/>
      </w:pPr>
    </w:p>
    <w:p w:rsidR="00041C64" w:rsidRDefault="00025F9F">
      <w:pPr>
        <w:pStyle w:val="Heading1"/>
        <w:keepNext w:val="0"/>
        <w:numPr>
          <w:ilvl w:val="0"/>
          <w:numId w:val="11"/>
        </w:numPr>
        <w:tabs>
          <w:tab w:val="left" w:pos="-115"/>
        </w:tabs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bookmarkStart w:id="158" w:name="_Toc330369331"/>
      <w:bookmarkStart w:id="159" w:name="_Toc330369523"/>
      <w:bookmarkStart w:id="160" w:name="_Toc330369564"/>
      <w:bookmarkStart w:id="161" w:name="_Toc330369332"/>
      <w:bookmarkStart w:id="162" w:name="_Toc330369524"/>
      <w:bookmarkStart w:id="163" w:name="_Toc330369565"/>
      <w:bookmarkStart w:id="164" w:name="_Toc330369333"/>
      <w:bookmarkStart w:id="165" w:name="_Toc330369525"/>
      <w:bookmarkStart w:id="166" w:name="_Toc330369566"/>
      <w:bookmarkStart w:id="167" w:name="_Toc330369334"/>
      <w:bookmarkStart w:id="168" w:name="_Toc330369526"/>
      <w:bookmarkStart w:id="169" w:name="_Toc330369567"/>
      <w:bookmarkStart w:id="170" w:name="_Toc330369335"/>
      <w:bookmarkStart w:id="171" w:name="_Toc330369527"/>
      <w:bookmarkStart w:id="172" w:name="_Toc330369568"/>
      <w:bookmarkStart w:id="173" w:name="_Toc330369336"/>
      <w:bookmarkStart w:id="174" w:name="_Toc330369528"/>
      <w:bookmarkStart w:id="175" w:name="_Toc330369569"/>
      <w:bookmarkStart w:id="176" w:name="_Toc330369337"/>
      <w:bookmarkStart w:id="177" w:name="_Toc330369529"/>
      <w:bookmarkStart w:id="178" w:name="_Toc330369570"/>
      <w:bookmarkStart w:id="179" w:name="_Toc330369338"/>
      <w:bookmarkStart w:id="180" w:name="_Toc330369530"/>
      <w:bookmarkStart w:id="181" w:name="_Toc330369571"/>
      <w:bookmarkStart w:id="182" w:name="_Toc330369339"/>
      <w:bookmarkStart w:id="183" w:name="_Toc330369531"/>
      <w:bookmarkStart w:id="184" w:name="_Toc330369572"/>
      <w:bookmarkStart w:id="185" w:name="_Toc330369340"/>
      <w:bookmarkStart w:id="186" w:name="_Toc330369532"/>
      <w:bookmarkStart w:id="187" w:name="_Toc330369573"/>
      <w:bookmarkStart w:id="188" w:name="_Toc496609159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r>
        <w:rPr>
          <w:rFonts w:ascii="Times New Roman" w:hAnsi="Times New Roman" w:cs="Times New Roman"/>
          <w:sz w:val="24"/>
          <w:szCs w:val="24"/>
        </w:rPr>
        <w:t>pielikums</w:t>
      </w:r>
      <w:bookmarkEnd w:id="188"/>
    </w:p>
    <w:p w:rsidR="00041C64" w:rsidRDefault="00025F9F">
      <w:pPr>
        <w:pStyle w:val="ListParagraph"/>
        <w:ind w:left="354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Stacionāro alkometru ieviešana </w:t>
      </w:r>
    </w:p>
    <w:p w:rsidR="00041C64" w:rsidRDefault="00025F9F">
      <w:pPr>
        <w:pStyle w:val="ListParagraph"/>
        <w:ind w:left="354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LDZ darbinieku darbspēju pārbaudei </w:t>
      </w:r>
    </w:p>
    <w:p w:rsidR="00041C64" w:rsidRDefault="00025F9F">
      <w:pPr>
        <w:pStyle w:val="ListParagraph"/>
        <w:ind w:left="354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(SAIS) ieviešanas tehniskajam uzdevumam</w:t>
      </w:r>
    </w:p>
    <w:p w:rsidR="00041C64" w:rsidRDefault="00025F9F">
      <w:pPr>
        <w:pStyle w:val="Heading1"/>
        <w:keepNext w:val="0"/>
        <w:numPr>
          <w:ilvl w:val="0"/>
          <w:numId w:val="12"/>
        </w:numPr>
        <w:tabs>
          <w:tab w:val="left" w:pos="425"/>
        </w:tabs>
        <w:spacing w:before="360" w:after="240"/>
        <w:ind w:left="851" w:hanging="851"/>
        <w:rPr>
          <w:rFonts w:ascii="Times New Roman" w:hAnsi="Times New Roman" w:cs="Times New Roman"/>
          <w:sz w:val="24"/>
          <w:szCs w:val="24"/>
        </w:rPr>
      </w:pPr>
      <w:bookmarkStart w:id="189" w:name="_Toc399486852"/>
      <w:bookmarkStart w:id="190" w:name="_Toc496609160"/>
      <w:r>
        <w:rPr>
          <w:rFonts w:ascii="Times New Roman" w:hAnsi="Times New Roman" w:cs="Times New Roman"/>
          <w:sz w:val="24"/>
          <w:szCs w:val="24"/>
        </w:rPr>
        <w:t>prasības centralizētai alkometru pārvaldībai</w:t>
      </w:r>
      <w:bookmarkStart w:id="191" w:name="_Toc330365507"/>
      <w:bookmarkEnd w:id="189"/>
      <w:bookmarkEnd w:id="190"/>
      <w:bookmarkEnd w:id="191"/>
    </w:p>
    <w:p w:rsidR="00041C64" w:rsidRDefault="00025F9F">
      <w:pPr>
        <w:pStyle w:val="Heading2"/>
        <w:keepNext w:val="0"/>
        <w:spacing w:before="120" w:after="120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192" w:name="_Toc496609161"/>
      <w:r>
        <w:rPr>
          <w:rFonts w:ascii="Times New Roman" w:hAnsi="Times New Roman" w:cs="Times New Roman"/>
          <w:b w:val="0"/>
          <w:sz w:val="24"/>
          <w:szCs w:val="24"/>
        </w:rPr>
        <w:t>Alkometriem jānodrošina centralizēta pārvaldība un mērījumu rezultātu apstrāde.</w:t>
      </w:r>
      <w:bookmarkEnd w:id="192"/>
    </w:p>
    <w:p w:rsidR="00041C64" w:rsidRDefault="00025F9F">
      <w:pPr>
        <w:pStyle w:val="Heading2"/>
        <w:keepNext w:val="0"/>
        <w:numPr>
          <w:ilvl w:val="1"/>
          <w:numId w:val="13"/>
        </w:numPr>
        <w:spacing w:before="120"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193" w:name="_Toc496609162"/>
      <w:r>
        <w:rPr>
          <w:rFonts w:ascii="Times New Roman" w:hAnsi="Times New Roman" w:cs="Times New Roman"/>
          <w:sz w:val="24"/>
          <w:szCs w:val="24"/>
        </w:rPr>
        <w:t>Datu integrēšanas prasības</w:t>
      </w:r>
      <w:bookmarkEnd w:id="193"/>
    </w:p>
    <w:p w:rsidR="00041C64" w:rsidRDefault="00025F9F">
      <w:pPr>
        <w:pStyle w:val="Heading3"/>
        <w:keepNext w:val="0"/>
        <w:keepLines w:val="0"/>
        <w:numPr>
          <w:ilvl w:val="2"/>
          <w:numId w:val="13"/>
        </w:numPr>
        <w:spacing w:before="0" w:after="120"/>
        <w:ind w:left="624" w:hanging="624"/>
        <w:jc w:val="both"/>
      </w:pPr>
      <w:r>
        <w:rPr>
          <w:rFonts w:ascii="Times New Roman" w:hAnsi="Times New Roman"/>
          <w:color w:val="auto"/>
        </w:rPr>
        <w:t>Datu saņemšanai no alkometriem un uzkrāšanai centralizētās pārvaldības sistēmā jānotiek reālā laikā - brīdī, kad tiek veikta darbinieku pārbaude;</w:t>
      </w:r>
    </w:p>
    <w:p w:rsidR="00041C64" w:rsidRDefault="00025F9F">
      <w:pPr>
        <w:pStyle w:val="Heading3"/>
        <w:keepNext w:val="0"/>
        <w:keepLines w:val="0"/>
        <w:numPr>
          <w:ilvl w:val="2"/>
          <w:numId w:val="13"/>
        </w:numPr>
        <w:spacing w:before="0" w:after="120"/>
        <w:ind w:left="624" w:hanging="624"/>
        <w:jc w:val="both"/>
      </w:pPr>
      <w:r>
        <w:rPr>
          <w:rFonts w:ascii="Times New Roman" w:hAnsi="Times New Roman"/>
          <w:color w:val="auto"/>
        </w:rPr>
        <w:t>Sis</w:t>
      </w:r>
      <w:r>
        <w:rPr>
          <w:rFonts w:ascii="Times New Roman" w:hAnsi="Times New Roman"/>
          <w:color w:val="auto"/>
        </w:rPr>
        <w:t>tēmai jānodrošina informācijas saglabāšana par pārbaudītajām personām, to fotogrāfijas un alkometra pārbaudes rezultāti, kā arī jānodrošina saglabātās informācijas apstrāde;</w:t>
      </w:r>
    </w:p>
    <w:p w:rsidR="00041C64" w:rsidRDefault="00025F9F">
      <w:pPr>
        <w:pStyle w:val="Heading3"/>
        <w:keepNext w:val="0"/>
        <w:keepLines w:val="0"/>
        <w:numPr>
          <w:ilvl w:val="2"/>
          <w:numId w:val="13"/>
        </w:numPr>
        <w:spacing w:before="120" w:after="120"/>
        <w:ind w:left="709" w:hanging="709"/>
        <w:jc w:val="both"/>
      </w:pPr>
      <w:r>
        <w:rPr>
          <w:rFonts w:ascii="Times New Roman" w:hAnsi="Times New Roman"/>
          <w:color w:val="auto"/>
        </w:rPr>
        <w:t>Centrālās pārvaldības sistēmas datu bāzē jābūt saglabātiem un priekš ārējām sistēm</w:t>
      </w:r>
      <w:r>
        <w:rPr>
          <w:rFonts w:ascii="Times New Roman" w:hAnsi="Times New Roman"/>
          <w:color w:val="auto"/>
        </w:rPr>
        <w:t>ām pieejamiem šādiem datiem:</w:t>
      </w:r>
    </w:p>
    <w:p w:rsidR="00041C64" w:rsidRDefault="00025F9F">
      <w:pPr>
        <w:pStyle w:val="Heading3"/>
        <w:keepNext w:val="0"/>
        <w:keepLines w:val="0"/>
        <w:numPr>
          <w:ilvl w:val="3"/>
          <w:numId w:val="13"/>
        </w:numPr>
        <w:spacing w:before="120" w:after="120"/>
        <w:ind w:left="1728" w:hanging="648"/>
        <w:jc w:val="both"/>
      </w:pPr>
      <w:r>
        <w:rPr>
          <w:rFonts w:ascii="Times New Roman" w:hAnsi="Times New Roman"/>
          <w:color w:val="auto"/>
        </w:rPr>
        <w:t>Alkometra identifikācijas numurs;</w:t>
      </w:r>
    </w:p>
    <w:p w:rsidR="00041C64" w:rsidRDefault="00025F9F">
      <w:pPr>
        <w:pStyle w:val="Heading3"/>
        <w:keepNext w:val="0"/>
        <w:keepLines w:val="0"/>
        <w:numPr>
          <w:ilvl w:val="3"/>
          <w:numId w:val="13"/>
        </w:numPr>
        <w:spacing w:before="120" w:after="120"/>
        <w:ind w:left="1728" w:hanging="648"/>
        <w:jc w:val="both"/>
      </w:pPr>
      <w:r>
        <w:rPr>
          <w:rFonts w:ascii="Times New Roman" w:hAnsi="Times New Roman"/>
          <w:color w:val="auto"/>
        </w:rPr>
        <w:t>Lietotāja identifikācijas kartes kods;</w:t>
      </w:r>
    </w:p>
    <w:p w:rsidR="00041C64" w:rsidRDefault="00025F9F">
      <w:pPr>
        <w:pStyle w:val="Heading3"/>
        <w:keepNext w:val="0"/>
        <w:keepLines w:val="0"/>
        <w:numPr>
          <w:ilvl w:val="3"/>
          <w:numId w:val="13"/>
        </w:numPr>
        <w:spacing w:before="120" w:after="120"/>
        <w:ind w:left="1728" w:hanging="648"/>
        <w:jc w:val="both"/>
      </w:pPr>
      <w:r>
        <w:rPr>
          <w:rFonts w:ascii="Times New Roman" w:hAnsi="Times New Roman"/>
          <w:color w:val="auto"/>
        </w:rPr>
        <w:t>Alkotesta pārbaudes laiks;</w:t>
      </w:r>
    </w:p>
    <w:p w:rsidR="00041C64" w:rsidRDefault="00025F9F">
      <w:pPr>
        <w:pStyle w:val="Heading3"/>
        <w:keepNext w:val="0"/>
        <w:keepLines w:val="0"/>
        <w:numPr>
          <w:ilvl w:val="3"/>
          <w:numId w:val="13"/>
        </w:numPr>
        <w:spacing w:before="120" w:after="120"/>
        <w:ind w:left="1728" w:hanging="648"/>
        <w:jc w:val="both"/>
      </w:pPr>
      <w:r>
        <w:rPr>
          <w:rFonts w:ascii="Times New Roman" w:hAnsi="Times New Roman"/>
          <w:color w:val="auto"/>
        </w:rPr>
        <w:t>Mērījuma rezultāts (promilēs);</w:t>
      </w:r>
    </w:p>
    <w:p w:rsidR="00041C64" w:rsidRDefault="00025F9F">
      <w:pPr>
        <w:pStyle w:val="Heading3"/>
        <w:keepNext w:val="0"/>
        <w:keepLines w:val="0"/>
        <w:numPr>
          <w:ilvl w:val="3"/>
          <w:numId w:val="13"/>
        </w:numPr>
        <w:spacing w:before="120" w:after="120"/>
        <w:ind w:left="1728" w:hanging="648"/>
        <w:jc w:val="both"/>
      </w:pPr>
      <w:r>
        <w:rPr>
          <w:rFonts w:ascii="Times New Roman" w:hAnsi="Times New Roman"/>
          <w:color w:val="auto"/>
        </w:rPr>
        <w:t>Lietotāja fotogrāfija;</w:t>
      </w:r>
    </w:p>
    <w:p w:rsidR="00041C64" w:rsidRDefault="00025F9F">
      <w:pPr>
        <w:pStyle w:val="Heading3"/>
        <w:keepNext w:val="0"/>
        <w:keepLines w:val="0"/>
        <w:numPr>
          <w:ilvl w:val="3"/>
          <w:numId w:val="13"/>
        </w:numPr>
        <w:spacing w:before="120" w:after="120"/>
        <w:ind w:left="1728" w:hanging="648"/>
        <w:jc w:val="both"/>
      </w:pPr>
      <w:r>
        <w:rPr>
          <w:rFonts w:ascii="Times New Roman" w:hAnsi="Times New Roman"/>
          <w:color w:val="auto"/>
        </w:rPr>
        <w:t>Alkometra kopējais testu skaits.</w:t>
      </w:r>
    </w:p>
    <w:p w:rsidR="00041C64" w:rsidRDefault="00025F9F">
      <w:pPr>
        <w:pStyle w:val="Heading3"/>
        <w:keepNext w:val="0"/>
        <w:keepLines w:val="0"/>
        <w:numPr>
          <w:ilvl w:val="2"/>
          <w:numId w:val="13"/>
        </w:numPr>
        <w:spacing w:before="0" w:after="120"/>
        <w:ind w:left="624" w:hanging="624"/>
        <w:jc w:val="both"/>
      </w:pPr>
      <w:r>
        <w:rPr>
          <w:rFonts w:ascii="Times New Roman" w:hAnsi="Times New Roman"/>
          <w:color w:val="auto"/>
        </w:rPr>
        <w:t xml:space="preserve">saņemto un apstrādāto datu operatīva </w:t>
      </w:r>
      <w:r>
        <w:rPr>
          <w:rFonts w:ascii="Times New Roman" w:hAnsi="Times New Roman"/>
          <w:color w:val="auto"/>
        </w:rPr>
        <w:t>pieejamība, (datu sinhronizācija ar LDZ iekšējā portāla (Intranet) autorizēto sadaļu tiek veikta ik pēc 5 minūtēm);</w:t>
      </w:r>
    </w:p>
    <w:p w:rsidR="00041C64" w:rsidRDefault="00025F9F">
      <w:pPr>
        <w:pStyle w:val="Heading3"/>
        <w:keepNext w:val="0"/>
        <w:keepLines w:val="0"/>
        <w:numPr>
          <w:ilvl w:val="2"/>
          <w:numId w:val="13"/>
        </w:numPr>
        <w:spacing w:before="0" w:after="120"/>
        <w:ind w:left="624" w:hanging="624"/>
        <w:jc w:val="both"/>
      </w:pPr>
      <w:r>
        <w:rPr>
          <w:rFonts w:ascii="Times New Roman" w:hAnsi="Times New Roman"/>
          <w:color w:val="auto"/>
        </w:rPr>
        <w:t>Nepieciešams nodrošināt atsevišķus uzstādījumus mērījumu rezultātu informācijas (pārbaudāmās personas dati, pārbaudes datums un laiks, pārba</w:t>
      </w:r>
      <w:r>
        <w:rPr>
          <w:rFonts w:ascii="Times New Roman" w:hAnsi="Times New Roman"/>
          <w:color w:val="auto"/>
        </w:rPr>
        <w:t>udes rezultāti) uzglabāšanas laikam sistēmā (patreiz uzstādītā vērtība 6 mēneši) un fotogrāfiju uzglabāšanas laikam sistēmā (patreiz uzstādītā vērtība 2 nedēļas);</w:t>
      </w:r>
    </w:p>
    <w:p w:rsidR="00041C64" w:rsidRDefault="00025F9F">
      <w:pPr>
        <w:pStyle w:val="Heading3"/>
        <w:keepNext w:val="0"/>
        <w:keepLines w:val="0"/>
        <w:numPr>
          <w:ilvl w:val="2"/>
          <w:numId w:val="13"/>
        </w:numPr>
        <w:spacing w:before="0" w:after="120"/>
        <w:ind w:left="624" w:hanging="624"/>
        <w:jc w:val="both"/>
      </w:pPr>
      <w:r>
        <w:rPr>
          <w:rFonts w:ascii="Times New Roman" w:hAnsi="Times New Roman"/>
          <w:color w:val="auto"/>
        </w:rPr>
        <w:t>Atbildīgo personu informēšanu par alkometra kalibrēšanas u.c. uzturēšanas darbību nepieciešam</w:t>
      </w:r>
      <w:r>
        <w:rPr>
          <w:rFonts w:ascii="Times New Roman" w:hAnsi="Times New Roman"/>
          <w:color w:val="auto"/>
        </w:rPr>
        <w:t>ību;</w:t>
      </w:r>
    </w:p>
    <w:p w:rsidR="00041C64" w:rsidRDefault="00025F9F">
      <w:pPr>
        <w:pStyle w:val="Heading3"/>
        <w:keepNext w:val="0"/>
        <w:keepLines w:val="0"/>
        <w:numPr>
          <w:ilvl w:val="2"/>
          <w:numId w:val="13"/>
        </w:numPr>
        <w:spacing w:before="0" w:after="120"/>
        <w:ind w:left="624" w:hanging="624"/>
        <w:jc w:val="both"/>
      </w:pPr>
      <w:r>
        <w:rPr>
          <w:rFonts w:ascii="Times New Roman" w:hAnsi="Times New Roman"/>
          <w:color w:val="auto"/>
        </w:rPr>
        <w:t>Alkometru centralizētās pārvaldības lietojumprogrammas darbībai jābūt savietojamai ar  Windows 10 OS;</w:t>
      </w:r>
    </w:p>
    <w:p w:rsidR="00041C64" w:rsidRDefault="00025F9F">
      <w:pPr>
        <w:pStyle w:val="Heading3"/>
        <w:keepNext w:val="0"/>
        <w:keepLines w:val="0"/>
        <w:numPr>
          <w:ilvl w:val="2"/>
          <w:numId w:val="13"/>
        </w:numPr>
        <w:spacing w:before="0" w:after="120"/>
        <w:ind w:left="624" w:hanging="624"/>
        <w:jc w:val="both"/>
      </w:pPr>
      <w:r>
        <w:rPr>
          <w:rFonts w:ascii="Times New Roman" w:hAnsi="Times New Roman"/>
          <w:color w:val="auto"/>
        </w:rPr>
        <w:t>Alkometra centralizētās pārvaldības lietojumprogrammai jābūt spējīgai darboties uz Intel x86  saderīgiem personālajiem datoriem ar minimālajām prasīb</w:t>
      </w:r>
      <w:r>
        <w:rPr>
          <w:rFonts w:ascii="Times New Roman" w:hAnsi="Times New Roman"/>
          <w:color w:val="auto"/>
        </w:rPr>
        <w:t>ām- 2 kodolu Intel Core i3 procesors, RAM 4 Gb, HDD 1 Tb;</w:t>
      </w:r>
    </w:p>
    <w:p w:rsidR="00041C64" w:rsidRDefault="00025F9F">
      <w:pPr>
        <w:pStyle w:val="Heading3"/>
        <w:keepNext w:val="0"/>
        <w:keepLines w:val="0"/>
        <w:numPr>
          <w:ilvl w:val="2"/>
          <w:numId w:val="13"/>
        </w:numPr>
        <w:spacing w:before="0" w:after="120"/>
        <w:ind w:left="624" w:hanging="624"/>
        <w:jc w:val="both"/>
      </w:pPr>
      <w:r>
        <w:rPr>
          <w:rFonts w:ascii="Times New Roman" w:hAnsi="Times New Roman"/>
          <w:color w:val="auto"/>
        </w:rPr>
        <w:t>Jānodrošina pilna informācija par konkrētā laikā un vietā pārbaudītajiem darbiniekiem, ievērojot 1.pielikuma 1.3.3. punktā noteiktās SAIS izmantošanas tiesības.</w:t>
      </w:r>
    </w:p>
    <w:p w:rsidR="00041C64" w:rsidRDefault="00025F9F">
      <w:pPr>
        <w:pStyle w:val="Heading3"/>
        <w:keepNext w:val="0"/>
        <w:keepLines w:val="0"/>
        <w:numPr>
          <w:ilvl w:val="2"/>
          <w:numId w:val="13"/>
        </w:numPr>
        <w:spacing w:before="0" w:after="120"/>
        <w:ind w:left="624" w:hanging="624"/>
        <w:jc w:val="both"/>
      </w:pPr>
      <w:r>
        <w:rPr>
          <w:rFonts w:ascii="Times New Roman" w:hAnsi="Times New Roman"/>
          <w:color w:val="auto"/>
        </w:rPr>
        <w:t>Pārbaudāmo personu identifikācijai, c</w:t>
      </w:r>
      <w:r>
        <w:rPr>
          <w:rFonts w:ascii="Times New Roman" w:hAnsi="Times New Roman"/>
          <w:color w:val="auto"/>
        </w:rPr>
        <w:t xml:space="preserve">entralizētai alkometru pārvaldības lietojumprogrammai jābūt integrētai ar LDZ darbinieku reģistru. No LDZ uzņēmuma resursu pārvaldības sistēmas SAP personāla moduļa, tiks saņemta </w:t>
      </w:r>
      <w:r>
        <w:rPr>
          <w:rFonts w:ascii="Times New Roman" w:hAnsi="Times New Roman"/>
          <w:color w:val="auto"/>
        </w:rPr>
        <w:lastRenderedPageBreak/>
        <w:t>(reizi dienā 04:00 sinhronizēta) informācija par aktīvo personālu. Informācij</w:t>
      </w:r>
      <w:r>
        <w:rPr>
          <w:rFonts w:ascii="Times New Roman" w:hAnsi="Times New Roman"/>
          <w:color w:val="auto"/>
        </w:rPr>
        <w:t>a tiek nodota XML faila veidā pēc sekojošas struktūras:</w:t>
      </w:r>
    </w:p>
    <w:p w:rsidR="00041C64" w:rsidRDefault="00025F9F">
      <w:r>
        <w:t>&lt;item&gt;</w:t>
      </w:r>
    </w:p>
    <w:p w:rsidR="00041C64" w:rsidRDefault="00025F9F">
      <w:r>
        <w:t>  &lt;nid&gt;77777777&lt;/nid&gt;</w:t>
      </w:r>
      <w:r>
        <w:tab/>
      </w:r>
      <w:r>
        <w:tab/>
      </w:r>
      <w:r>
        <w:tab/>
        <w:t>darbinieka kods</w:t>
      </w:r>
    </w:p>
    <w:p w:rsidR="00041C64" w:rsidRDefault="00025F9F">
      <w:r>
        <w:t>  &lt;name&gt;vārds&lt;/name&gt;</w:t>
      </w:r>
      <w:r>
        <w:tab/>
      </w:r>
      <w:r>
        <w:tab/>
      </w:r>
      <w:r>
        <w:tab/>
        <w:t>darbinieka vārds</w:t>
      </w:r>
    </w:p>
    <w:p w:rsidR="00041C64" w:rsidRDefault="00025F9F">
      <w:r>
        <w:t>  &lt;surname&gt;uzvārds&lt;/surname&gt;</w:t>
      </w:r>
      <w:r>
        <w:tab/>
      </w:r>
      <w:r>
        <w:tab/>
        <w:t>darbinieka uzvārds</w:t>
      </w:r>
    </w:p>
    <w:p w:rsidR="00041C64" w:rsidRDefault="00025F9F">
      <w:r>
        <w:t>  &lt;position&gt;nosaukums&lt;/position&gt;</w:t>
      </w:r>
      <w:r>
        <w:tab/>
      </w:r>
      <w:r>
        <w:tab/>
        <w:t>darbinieka amats</w:t>
      </w:r>
    </w:p>
    <w:p w:rsidR="00041C64" w:rsidRDefault="00025F9F">
      <w:r>
        <w:t>  &lt;priox&gt;AA99</w:t>
      </w:r>
      <w:r>
        <w:t>999999&lt;/priox&gt;</w:t>
      </w:r>
      <w:r>
        <w:tab/>
      </w:r>
      <w:r>
        <w:tab/>
        <w:t>attēlošanas prioritāte</w:t>
      </w:r>
    </w:p>
    <w:p w:rsidR="00041C64" w:rsidRDefault="00025F9F">
      <w:r>
        <w:t>  &lt;email&gt;</w:t>
      </w:r>
      <w:hyperlink r:id="rId8" w:history="1">
        <w:r>
          <w:rPr>
            <w:rStyle w:val="Hyperlink"/>
          </w:rPr>
          <w:t>pasts@ldz.lv&lt;/email</w:t>
        </w:r>
      </w:hyperlink>
      <w:r>
        <w:t>&gt;</w:t>
      </w:r>
      <w:r>
        <w:tab/>
      </w:r>
      <w:r>
        <w:tab/>
        <w:t>darbinieka darba e-pasta adrese, ja ir</w:t>
      </w:r>
    </w:p>
    <w:p w:rsidR="00041C64" w:rsidRDefault="00025F9F">
      <w:r>
        <w:t>  &lt;phone&gt;61234567, 62345678&lt;/phone&gt;</w:t>
      </w:r>
      <w:r>
        <w:tab/>
        <w:t>viens vai vairāki tālruņa numuri, ja ir</w:t>
      </w:r>
    </w:p>
    <w:p w:rsidR="00041C64" w:rsidRDefault="00025F9F">
      <w:r>
        <w:t xml:space="preserve">  &lt;fax&gt;61234567, </w:t>
      </w:r>
      <w:r>
        <w:t>62345678&lt;/fax&gt;</w:t>
      </w:r>
      <w:r>
        <w:tab/>
      </w:r>
      <w:r>
        <w:tab/>
        <w:t>faksa numurs (numuri), ja ir</w:t>
      </w:r>
    </w:p>
    <w:p w:rsidR="00041C64" w:rsidRDefault="00025F9F">
      <w:r>
        <w:t>  &lt;ADgenUser&gt;UzvardsV&lt;/ADgenUser&gt;</w:t>
      </w:r>
      <w:r>
        <w:tab/>
      </w:r>
      <w:r>
        <w:tab/>
        <w:t>automātiski ģenerētais aktīvās direktorijas kods</w:t>
      </w:r>
    </w:p>
    <w:p w:rsidR="00041C64" w:rsidRDefault="00025F9F">
      <w:r>
        <w:t>  &lt;ADuser&gt;UzvardsV&lt;/ADuser&gt;</w:t>
      </w:r>
      <w:r>
        <w:tab/>
      </w:r>
      <w:r>
        <w:tab/>
        <w:t>piešķirtais aktīvās direktorijas lietotājs, ja ir</w:t>
      </w:r>
    </w:p>
    <w:p w:rsidR="00041C64" w:rsidRDefault="00025F9F">
      <w:r>
        <w:t>  &lt;TeleKods&gt;ABcdE&lt;/TeleKods&gt;</w:t>
      </w:r>
      <w:r>
        <w:tab/>
      </w:r>
      <w:r>
        <w:tab/>
        <w:t>telegrāfa kods, ja</w:t>
      </w:r>
      <w:r>
        <w:t xml:space="preserve"> ir un norādīts struktūras kokā</w:t>
      </w:r>
    </w:p>
    <w:p w:rsidR="00041C64" w:rsidRDefault="00025F9F">
      <w:r>
        <w:t>  &lt;adress&gt;adrese&lt;/adress&gt;</w:t>
      </w:r>
      <w:r>
        <w:tab/>
      </w:r>
      <w:r>
        <w:tab/>
      </w:r>
      <w:r>
        <w:tab/>
        <w:t>adrese, ja ir un norādīta stacionārajam tālrunim</w:t>
      </w:r>
    </w:p>
    <w:p w:rsidR="00041C64" w:rsidRDefault="00025F9F">
      <w:r>
        <w:t>  &lt;buk&gt;nosaukums&lt;/buk&gt;</w:t>
      </w:r>
      <w:r>
        <w:tab/>
      </w:r>
      <w:r>
        <w:tab/>
      </w:r>
      <w:r>
        <w:tab/>
        <w:t>struktūrvienības nosaukums</w:t>
      </w:r>
    </w:p>
    <w:p w:rsidR="00041C64" w:rsidRDefault="00025F9F">
      <w:r>
        <w:t>  &lt;tid&gt;88888888&lt;/tid&gt;</w:t>
      </w:r>
      <w:r>
        <w:tab/>
      </w:r>
      <w:r>
        <w:tab/>
      </w:r>
      <w:r>
        <w:tab/>
        <w:t>struktūras (daļas, nodaļas) kods, kurā strādā</w:t>
      </w:r>
    </w:p>
    <w:p w:rsidR="00041C64" w:rsidRDefault="00025F9F">
      <w:r>
        <w:t>  &lt;pid&gt;88888888&lt;/pid&gt;</w:t>
      </w:r>
      <w:r>
        <w:tab/>
      </w:r>
      <w:r>
        <w:tab/>
      </w:r>
      <w:r>
        <w:tab/>
        <w:t>t</w:t>
      </w:r>
      <w:r>
        <w:t>iešā vadītāja kods, kam pakļauts darbinieks</w:t>
      </w:r>
    </w:p>
    <w:p w:rsidR="00041C64" w:rsidRDefault="00025F9F">
      <w:r>
        <w:t>  &lt;chip&gt;abcd12345&lt;/pid&gt;</w:t>
      </w:r>
      <w:r>
        <w:tab/>
      </w:r>
      <w:r>
        <w:tab/>
      </w:r>
      <w:r>
        <w:tab/>
        <w:t>apliecības čipa kods, ja ir</w:t>
      </w:r>
    </w:p>
    <w:p w:rsidR="00041C64" w:rsidRDefault="00025F9F">
      <w:r>
        <w:t>&lt;/item&gt;</w:t>
      </w:r>
    </w:p>
    <w:p w:rsidR="00041C64" w:rsidRDefault="00041C64">
      <w:pPr>
        <w:pStyle w:val="Heading3"/>
        <w:keepNext w:val="0"/>
        <w:spacing w:before="0" w:after="120"/>
        <w:jc w:val="both"/>
        <w:rPr>
          <w:rFonts w:ascii="Times New Roman" w:hAnsi="Times New Roman"/>
          <w:color w:val="auto"/>
          <w:shd w:val="clear" w:color="auto" w:fill="FFFF00"/>
        </w:rPr>
      </w:pPr>
    </w:p>
    <w:p w:rsidR="00041C64" w:rsidRDefault="00025F9F">
      <w:pPr>
        <w:pStyle w:val="Heading3"/>
        <w:keepNext w:val="0"/>
        <w:keepLines w:val="0"/>
        <w:numPr>
          <w:ilvl w:val="2"/>
          <w:numId w:val="13"/>
        </w:numPr>
        <w:spacing w:before="0" w:after="120"/>
        <w:ind w:left="624" w:hanging="624"/>
        <w:jc w:val="both"/>
      </w:pPr>
      <w:r>
        <w:rPr>
          <w:rFonts w:ascii="Times New Roman" w:hAnsi="Times New Roman"/>
          <w:color w:val="auto"/>
        </w:rPr>
        <w:t>Izpildītājam jānodrošina Alkometru centralizētās pārvaldības sistēmas datu bāzes rezerves kopēšanas iespējas;</w:t>
      </w:r>
    </w:p>
    <w:p w:rsidR="00041C64" w:rsidRDefault="00025F9F">
      <w:pPr>
        <w:pStyle w:val="Heading3"/>
        <w:keepNext w:val="0"/>
        <w:keepLines w:val="0"/>
        <w:numPr>
          <w:ilvl w:val="2"/>
          <w:numId w:val="13"/>
        </w:numPr>
        <w:spacing w:before="120" w:after="120"/>
        <w:ind w:left="709" w:hanging="709"/>
        <w:jc w:val="both"/>
      </w:pPr>
      <w:r>
        <w:rPr>
          <w:rFonts w:ascii="Times New Roman" w:hAnsi="Times New Roman"/>
          <w:color w:val="auto"/>
        </w:rPr>
        <w:t xml:space="preserve">Jāparedz iespēja ģenerēt atskaites par </w:t>
      </w:r>
      <w:r>
        <w:rPr>
          <w:rFonts w:ascii="Times New Roman" w:hAnsi="Times New Roman"/>
          <w:color w:val="auto"/>
        </w:rPr>
        <w:t>veikto darbinieku pārbaudi, tā rezultātiem, pārbaudes laika intervālu (konkrēta diena vai periods), par mēriekārtu statusu, veikto mērījumu apjomu, veiktajām apkalpošanas darbībām *.xml, *csv vai *.pdf failu veidā.</w:t>
      </w:r>
    </w:p>
    <w:p w:rsidR="00041C64" w:rsidRDefault="00041C64">
      <w:pPr>
        <w:pStyle w:val="ListParagraph"/>
        <w:spacing w:after="120"/>
        <w:ind w:left="0"/>
      </w:pPr>
    </w:p>
    <w:p w:rsidR="00041C64" w:rsidRDefault="00025F9F">
      <w:pPr>
        <w:pStyle w:val="Heading2"/>
        <w:keepNext w:val="0"/>
        <w:numPr>
          <w:ilvl w:val="1"/>
          <w:numId w:val="13"/>
        </w:numPr>
        <w:spacing w:before="120" w:after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bookmarkStart w:id="194" w:name="_Toc496609163"/>
      <w:r>
        <w:rPr>
          <w:rFonts w:ascii="Times New Roman" w:hAnsi="Times New Roman" w:cs="Times New Roman"/>
          <w:sz w:val="24"/>
          <w:szCs w:val="24"/>
        </w:rPr>
        <w:t>Datu aizsardzības prasības</w:t>
      </w:r>
      <w:bookmarkEnd w:id="194"/>
    </w:p>
    <w:p w:rsidR="00041C64" w:rsidRDefault="00025F9F">
      <w:pPr>
        <w:pStyle w:val="Heading4"/>
        <w:keepNext w:val="0"/>
        <w:numPr>
          <w:ilvl w:val="2"/>
          <w:numId w:val="13"/>
        </w:numPr>
        <w:spacing w:after="120"/>
        <w:ind w:left="1224" w:hanging="504"/>
        <w:jc w:val="both"/>
        <w:rPr>
          <w:b w:val="0"/>
        </w:rPr>
      </w:pPr>
      <w:r>
        <w:rPr>
          <w:b w:val="0"/>
        </w:rPr>
        <w:t>Jābūt organiz</w:t>
      </w:r>
      <w:r>
        <w:rPr>
          <w:b w:val="0"/>
        </w:rPr>
        <w:t>ētai lietotāju autorizācijai. Katram lietotājam jābūt savam autorizācijas kodam – lietotājvārdam un parolei, pēc kā tiks noteiktas lietotāja piekļuves tiesības sistēmai;</w:t>
      </w:r>
    </w:p>
    <w:p w:rsidR="00041C64" w:rsidRDefault="00025F9F">
      <w:pPr>
        <w:pStyle w:val="Heading4"/>
        <w:keepNext w:val="0"/>
        <w:numPr>
          <w:ilvl w:val="2"/>
          <w:numId w:val="13"/>
        </w:numPr>
        <w:spacing w:after="120"/>
        <w:ind w:left="1224" w:hanging="504"/>
        <w:jc w:val="both"/>
        <w:rPr>
          <w:b w:val="0"/>
        </w:rPr>
      </w:pPr>
      <w:r>
        <w:rPr>
          <w:b w:val="0"/>
        </w:rPr>
        <w:t>Jānodrošina iespēja lietotāju kontus un ar tiem saistītos atribūtus (ieskaitot lietotā</w:t>
      </w:r>
      <w:r>
        <w:rPr>
          <w:b w:val="0"/>
        </w:rPr>
        <w:t>ja paroli) sinhronizēt vai importēt no MS Active Directory;</w:t>
      </w:r>
    </w:p>
    <w:p w:rsidR="00041C64" w:rsidRDefault="00025F9F">
      <w:pPr>
        <w:pStyle w:val="Heading4"/>
        <w:keepNext w:val="0"/>
        <w:numPr>
          <w:ilvl w:val="2"/>
          <w:numId w:val="13"/>
        </w:numPr>
        <w:spacing w:after="120"/>
        <w:ind w:left="1224" w:hanging="504"/>
        <w:jc w:val="both"/>
        <w:rPr>
          <w:b w:val="0"/>
        </w:rPr>
      </w:pPr>
      <w:r>
        <w:rPr>
          <w:b w:val="0"/>
        </w:rPr>
        <w:t>Jānodrošina aizsardzība pret nesankcionētu piekļuvi datiem, to dzēšanu un labošanu;</w:t>
      </w:r>
    </w:p>
    <w:p w:rsidR="00041C64" w:rsidRDefault="00025F9F">
      <w:pPr>
        <w:pStyle w:val="Heading4"/>
        <w:keepNext w:val="0"/>
        <w:numPr>
          <w:ilvl w:val="2"/>
          <w:numId w:val="13"/>
        </w:numPr>
        <w:spacing w:after="120"/>
        <w:ind w:left="1224" w:hanging="504"/>
        <w:jc w:val="both"/>
        <w:rPr>
          <w:b w:val="0"/>
        </w:rPr>
      </w:pPr>
      <w:r>
        <w:rPr>
          <w:b w:val="0"/>
        </w:rPr>
        <w:t>Jānodrošina visu sistēmā veikto darbību saglabāšana elektroniskās reģistrēšanas žurnālā.</w:t>
      </w:r>
    </w:p>
    <w:p w:rsidR="00041C64" w:rsidRDefault="00025F9F">
      <w:pPr>
        <w:pStyle w:val="Heading4"/>
        <w:keepNext w:val="0"/>
        <w:numPr>
          <w:ilvl w:val="2"/>
          <w:numId w:val="13"/>
        </w:numPr>
        <w:spacing w:after="120"/>
        <w:ind w:left="1224" w:hanging="504"/>
        <w:jc w:val="both"/>
        <w:rPr>
          <w:b w:val="0"/>
        </w:rPr>
      </w:pPr>
      <w:r>
        <w:rPr>
          <w:b w:val="0"/>
        </w:rPr>
        <w:t>Visiem pārraides protok</w:t>
      </w:r>
      <w:r>
        <w:rPr>
          <w:b w:val="0"/>
        </w:rPr>
        <w:t>oliem ir jānodrošina šifrēta datu pārraide.</w:t>
      </w:r>
    </w:p>
    <w:p w:rsidR="00041C64" w:rsidRDefault="00041C64">
      <w:pPr>
        <w:rPr>
          <w:lang w:val="lv-LV"/>
        </w:rPr>
      </w:pPr>
    </w:p>
    <w:p w:rsidR="00041C64" w:rsidRDefault="00025F9F">
      <w:pPr>
        <w:pStyle w:val="Heading2"/>
        <w:keepNext w:val="0"/>
        <w:numPr>
          <w:ilvl w:val="1"/>
          <w:numId w:val="13"/>
        </w:numPr>
        <w:spacing w:before="120" w:after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bookmarkStart w:id="195" w:name="_Toc496609164"/>
      <w:r>
        <w:rPr>
          <w:rFonts w:ascii="Times New Roman" w:hAnsi="Times New Roman" w:cs="Times New Roman"/>
          <w:sz w:val="24"/>
          <w:szCs w:val="24"/>
        </w:rPr>
        <w:t>Administrēšanas prasības</w:t>
      </w:r>
      <w:bookmarkEnd w:id="195"/>
    </w:p>
    <w:p w:rsidR="00041C64" w:rsidRDefault="00025F9F">
      <w:pPr>
        <w:pStyle w:val="Heading3"/>
        <w:keepNext w:val="0"/>
        <w:keepLines w:val="0"/>
        <w:numPr>
          <w:ilvl w:val="2"/>
          <w:numId w:val="13"/>
        </w:numPr>
        <w:spacing w:before="0" w:after="120"/>
        <w:ind w:left="851" w:hanging="851"/>
        <w:jc w:val="both"/>
      </w:pPr>
      <w:r>
        <w:rPr>
          <w:rFonts w:ascii="Times New Roman" w:hAnsi="Times New Roman"/>
          <w:color w:val="auto"/>
        </w:rPr>
        <w:t>Administratoram jābūt iespējai pārlūkot lietotāju sarakstu un iespējai rediģēt informāciju par lietotāju kontiem;</w:t>
      </w:r>
    </w:p>
    <w:p w:rsidR="00041C64" w:rsidRDefault="00025F9F">
      <w:pPr>
        <w:pStyle w:val="Heading3"/>
        <w:keepNext w:val="0"/>
        <w:keepLines w:val="0"/>
        <w:numPr>
          <w:ilvl w:val="2"/>
          <w:numId w:val="13"/>
        </w:numPr>
        <w:spacing w:before="0" w:after="120"/>
        <w:ind w:left="851" w:hanging="851"/>
        <w:jc w:val="both"/>
      </w:pPr>
      <w:r>
        <w:rPr>
          <w:rFonts w:ascii="Times New Roman" w:hAnsi="Times New Roman"/>
          <w:color w:val="auto"/>
        </w:rPr>
        <w:t xml:space="preserve">Jānodrošina iespēja centralizēti pārvaldīt pieslēgtās mēriekārtas </w:t>
      </w:r>
      <w:r>
        <w:rPr>
          <w:rFonts w:ascii="Times New Roman" w:hAnsi="Times New Roman"/>
          <w:color w:val="auto"/>
        </w:rPr>
        <w:t>(esošās alkometru iekārtas tiek pārvaldītas izmantojot Modbus TCP protokolu) un administrēt lietotāju piekļuves tiesības;</w:t>
      </w:r>
    </w:p>
    <w:p w:rsidR="00041C64" w:rsidRDefault="00025F9F">
      <w:pPr>
        <w:pStyle w:val="Heading3"/>
        <w:keepNext w:val="0"/>
        <w:keepLines w:val="0"/>
        <w:numPr>
          <w:ilvl w:val="2"/>
          <w:numId w:val="13"/>
        </w:numPr>
        <w:spacing w:before="0" w:after="120"/>
        <w:ind w:left="851" w:hanging="851"/>
        <w:jc w:val="both"/>
      </w:pPr>
      <w:r>
        <w:rPr>
          <w:rFonts w:ascii="Times New Roman" w:hAnsi="Times New Roman"/>
          <w:color w:val="auto"/>
        </w:rPr>
        <w:t>Atbilstoši lietotāja darba specifikai, jābūt iespējai noteikt lietotāja piekļuves tiesības, ievērojot, ka sistēma tiks izmantota konce</w:t>
      </w:r>
      <w:r>
        <w:rPr>
          <w:rFonts w:ascii="Times New Roman" w:hAnsi="Times New Roman"/>
          <w:color w:val="auto"/>
        </w:rPr>
        <w:t>rna meitas uzņēmumā SIA LDZ CARGO un LDZ struktūrvienībās CD, TD un EI;</w:t>
      </w:r>
    </w:p>
    <w:p w:rsidR="00041C64" w:rsidRDefault="00025F9F">
      <w:pPr>
        <w:pStyle w:val="Heading3"/>
        <w:keepNext w:val="0"/>
        <w:keepLines w:val="0"/>
        <w:numPr>
          <w:ilvl w:val="2"/>
          <w:numId w:val="13"/>
        </w:numPr>
        <w:spacing w:before="0" w:after="120"/>
        <w:ind w:left="851" w:hanging="851"/>
        <w:jc w:val="both"/>
      </w:pPr>
      <w:r>
        <w:rPr>
          <w:rFonts w:ascii="Times New Roman" w:hAnsi="Times New Roman"/>
          <w:color w:val="auto"/>
        </w:rPr>
        <w:t>Izpildītājam garantijas ietvaros jāsniedz konsultācijas SAIS administratoram un lietotājiem pa telefonu un e-pastu (7*24 režīmā);</w:t>
      </w:r>
    </w:p>
    <w:p w:rsidR="00041C64" w:rsidRDefault="00025F9F">
      <w:pPr>
        <w:pStyle w:val="Heading3"/>
        <w:keepNext w:val="0"/>
        <w:keepLines w:val="0"/>
        <w:numPr>
          <w:ilvl w:val="2"/>
          <w:numId w:val="13"/>
        </w:numPr>
        <w:spacing w:before="0" w:after="120"/>
        <w:ind w:left="851" w:hanging="851"/>
        <w:jc w:val="both"/>
      </w:pPr>
      <w:r>
        <w:rPr>
          <w:rFonts w:ascii="Times New Roman" w:hAnsi="Times New Roman"/>
          <w:color w:val="auto"/>
        </w:rPr>
        <w:t>Izpildītājam garantijas ietvaros jānodrošina bezmaksas</w:t>
      </w:r>
      <w:r>
        <w:rPr>
          <w:rFonts w:ascii="Times New Roman" w:hAnsi="Times New Roman"/>
          <w:color w:val="auto"/>
        </w:rPr>
        <w:t xml:space="preserve"> izmaiņu realizācija IS pēc pasūtītāja pieprasījuma un ja ekspluatācijas laikā konstatētas problēmas;</w:t>
      </w:r>
    </w:p>
    <w:p w:rsidR="00041C64" w:rsidRDefault="00025F9F">
      <w:pPr>
        <w:pStyle w:val="Heading3"/>
        <w:keepNext w:val="0"/>
        <w:keepLines w:val="0"/>
        <w:numPr>
          <w:ilvl w:val="2"/>
          <w:numId w:val="13"/>
        </w:numPr>
        <w:spacing w:before="0" w:after="120"/>
        <w:ind w:left="851" w:hanging="851"/>
        <w:jc w:val="both"/>
      </w:pPr>
      <w:r>
        <w:rPr>
          <w:rFonts w:ascii="Times New Roman" w:hAnsi="Times New Roman"/>
          <w:color w:val="auto"/>
        </w:rPr>
        <w:t>Izpildītājam jānodrošina dokumentācijas atjaunošana, kas saistīta ar izmaiņām un labojumiem;</w:t>
      </w:r>
    </w:p>
    <w:p w:rsidR="00041C64" w:rsidRDefault="00025F9F">
      <w:pPr>
        <w:pStyle w:val="Heading3"/>
        <w:keepNext w:val="0"/>
        <w:keepLines w:val="0"/>
        <w:numPr>
          <w:ilvl w:val="2"/>
          <w:numId w:val="13"/>
        </w:numPr>
        <w:spacing w:before="0" w:after="120"/>
        <w:ind w:left="851" w:hanging="851"/>
        <w:jc w:val="both"/>
      </w:pPr>
      <w:r>
        <w:rPr>
          <w:rFonts w:ascii="Times New Roman" w:hAnsi="Times New Roman"/>
          <w:color w:val="auto"/>
        </w:rPr>
        <w:t>Izpildītājam jāsniedz informācija (telefoniski vai pa e-pastu</w:t>
      </w:r>
      <w:r>
        <w:rPr>
          <w:rFonts w:ascii="Times New Roman" w:hAnsi="Times New Roman"/>
          <w:color w:val="auto"/>
        </w:rPr>
        <w:t>) pasūtītāja pārstāvim par mēriekārtu un alkometru centralizētās pārvaldības programmatūras atteices iemesliem;</w:t>
      </w:r>
    </w:p>
    <w:p w:rsidR="00041C64" w:rsidRDefault="00025F9F">
      <w:pPr>
        <w:pStyle w:val="Heading3"/>
        <w:keepNext w:val="0"/>
        <w:keepLines w:val="0"/>
        <w:numPr>
          <w:ilvl w:val="2"/>
          <w:numId w:val="13"/>
        </w:numPr>
        <w:spacing w:before="0" w:after="120"/>
        <w:ind w:left="851" w:hanging="851"/>
        <w:jc w:val="both"/>
      </w:pPr>
      <w:r>
        <w:rPr>
          <w:rFonts w:ascii="Times New Roman" w:hAnsi="Times New Roman"/>
          <w:color w:val="auto"/>
        </w:rPr>
        <w:t>Alkometru centralizētās pārvaldības lietojumprogrammā jābūt pieejamai šādai informācijai par lietotāju:</w:t>
      </w:r>
    </w:p>
    <w:p w:rsidR="00041C64" w:rsidRDefault="00025F9F">
      <w:pPr>
        <w:pStyle w:val="Heading3"/>
        <w:keepNext w:val="0"/>
        <w:keepLines w:val="0"/>
        <w:numPr>
          <w:ilvl w:val="0"/>
          <w:numId w:val="14"/>
        </w:numPr>
        <w:spacing w:before="0"/>
        <w:ind w:left="1276" w:hanging="596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Lietotāja vārds (user name);</w:t>
      </w:r>
    </w:p>
    <w:p w:rsidR="00041C64" w:rsidRDefault="00025F9F">
      <w:pPr>
        <w:pStyle w:val="Heading3"/>
        <w:keepNext w:val="0"/>
        <w:keepLines w:val="0"/>
        <w:numPr>
          <w:ilvl w:val="2"/>
          <w:numId w:val="14"/>
        </w:numPr>
        <w:spacing w:before="0"/>
        <w:ind w:left="1276" w:hanging="596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Vārds;</w:t>
      </w:r>
    </w:p>
    <w:p w:rsidR="00041C64" w:rsidRDefault="00025F9F">
      <w:pPr>
        <w:pStyle w:val="Heading3"/>
        <w:keepNext w:val="0"/>
        <w:keepLines w:val="0"/>
        <w:numPr>
          <w:ilvl w:val="2"/>
          <w:numId w:val="14"/>
        </w:numPr>
        <w:spacing w:before="0"/>
        <w:ind w:left="1276" w:hanging="596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Uzvā</w:t>
      </w:r>
      <w:r>
        <w:rPr>
          <w:rFonts w:ascii="Times New Roman" w:hAnsi="Times New Roman"/>
          <w:color w:val="auto"/>
        </w:rPr>
        <w:t>rds;</w:t>
      </w:r>
    </w:p>
    <w:p w:rsidR="00041C64" w:rsidRDefault="00025F9F">
      <w:pPr>
        <w:pStyle w:val="ListNumber"/>
        <w:numPr>
          <w:ilvl w:val="0"/>
          <w:numId w:val="14"/>
        </w:numPr>
        <w:spacing w:after="0"/>
        <w:ind w:left="1276" w:hanging="596"/>
        <w:rPr>
          <w:szCs w:val="24"/>
        </w:rPr>
      </w:pPr>
      <w:r>
        <w:rPr>
          <w:szCs w:val="24"/>
        </w:rPr>
        <w:t>Datums un laiks, kad lietotājs reģistrējies sistēmā;</w:t>
      </w:r>
    </w:p>
    <w:p w:rsidR="00041C64" w:rsidRDefault="00025F9F">
      <w:pPr>
        <w:pStyle w:val="ListNumber"/>
        <w:numPr>
          <w:ilvl w:val="0"/>
          <w:numId w:val="14"/>
        </w:numPr>
        <w:spacing w:after="0"/>
        <w:ind w:left="1276" w:hanging="596"/>
        <w:rPr>
          <w:szCs w:val="24"/>
        </w:rPr>
      </w:pPr>
      <w:r>
        <w:rPr>
          <w:szCs w:val="24"/>
        </w:rPr>
        <w:t>Lietotāja veiktās darbības.</w:t>
      </w:r>
    </w:p>
    <w:p w:rsidR="00041C64" w:rsidRDefault="00041C64">
      <w:pPr>
        <w:pStyle w:val="LDZNormal"/>
        <w:spacing w:after="120"/>
        <w:rPr>
          <w:szCs w:val="24"/>
        </w:rPr>
      </w:pPr>
    </w:p>
    <w:p w:rsidR="00041C64" w:rsidRDefault="00025F9F">
      <w:pPr>
        <w:pStyle w:val="Heading1"/>
        <w:keepNext w:val="0"/>
        <w:numPr>
          <w:ilvl w:val="0"/>
          <w:numId w:val="12"/>
        </w:numPr>
        <w:tabs>
          <w:tab w:val="left" w:pos="425"/>
        </w:tabs>
        <w:spacing w:before="360" w:after="240"/>
        <w:ind w:left="851" w:hanging="851"/>
        <w:rPr>
          <w:rFonts w:ascii="Times New Roman" w:hAnsi="Times New Roman" w:cs="Times New Roman"/>
          <w:sz w:val="24"/>
          <w:szCs w:val="24"/>
        </w:rPr>
      </w:pPr>
      <w:bookmarkStart w:id="196" w:name="_Toc496609165"/>
      <w:r>
        <w:rPr>
          <w:rFonts w:ascii="Times New Roman" w:hAnsi="Times New Roman" w:cs="Times New Roman"/>
          <w:sz w:val="24"/>
          <w:szCs w:val="24"/>
        </w:rPr>
        <w:t>Prasības alkometru pārvaldības INFRASTRUKTŪRAI</w:t>
      </w:r>
      <w:bookmarkEnd w:id="196"/>
    </w:p>
    <w:p w:rsidR="00041C64" w:rsidRDefault="00025F9F">
      <w:pPr>
        <w:spacing w:after="120"/>
        <w:jc w:val="both"/>
      </w:pPr>
      <w:r>
        <w:t xml:space="preserve">2.1. Piegādātājam piedāvājumā jāiekļauj alkometru centralizētās pārvaldības infrastruktūras risinājuma tehniskā shēma un </w:t>
      </w:r>
      <w:r>
        <w:t>apraksts, norādot pilnā apjomā un precīzu sistēmas darbināšanai nepieciešamās infrastruktūras (aparatūras un programmatūras) sarakstu, specificējot katru pozīciju;</w:t>
      </w:r>
    </w:p>
    <w:p w:rsidR="00041C64" w:rsidRDefault="00025F9F">
      <w:pPr>
        <w:spacing w:after="120"/>
        <w:jc w:val="both"/>
      </w:pPr>
      <w:r>
        <w:t xml:space="preserve">2.4. Sistēmas darbināšanai nepieciešamā programmatūras nodrošinājuma izmaksām (t.sk. </w:t>
      </w:r>
      <w:r>
        <w:t>programmatūras, ieskaitot operētājsistēmas, datu bāzes vadības sistēmas un citas nepieciešamās programmatūras licences jābūt iekļautām Finanšu piedāvājumā;</w:t>
      </w:r>
    </w:p>
    <w:p w:rsidR="00041C64" w:rsidRDefault="00025F9F">
      <w:pPr>
        <w:spacing w:after="120"/>
        <w:jc w:val="both"/>
      </w:pPr>
      <w:r>
        <w:t xml:space="preserve">2.5. Licenču derīgums - visām piegādātajām licencēm jābūt ar neierobežotu derīguma termiņu, izņemot </w:t>
      </w:r>
      <w:r>
        <w:t>gadījumus, kad attiecīgās programmatūras ražotājs nenodrošina beztermiņa licenci (katrs šāds gadījums jāapstiprina ar ražotāja apliecinājumu). Ierobežota termiņa licencēm, to derīgums jānodrošina vismaz līdz garantijas perioda beigām.</w:t>
      </w:r>
    </w:p>
    <w:p w:rsidR="00041C64" w:rsidRDefault="00041C64">
      <w:pPr>
        <w:pageBreakBefore/>
      </w:pPr>
    </w:p>
    <w:p w:rsidR="00041C64" w:rsidRDefault="00041C64">
      <w:pPr>
        <w:jc w:val="both"/>
      </w:pPr>
    </w:p>
    <w:p w:rsidR="00041C64" w:rsidRDefault="00025F9F">
      <w:pPr>
        <w:pStyle w:val="Heading1"/>
        <w:keepNext w:val="0"/>
        <w:numPr>
          <w:ilvl w:val="0"/>
          <w:numId w:val="11"/>
        </w:numPr>
        <w:tabs>
          <w:tab w:val="left" w:pos="-115"/>
        </w:tabs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bookmarkStart w:id="197" w:name="_Toc496609166"/>
      <w:r>
        <w:rPr>
          <w:rFonts w:ascii="Times New Roman" w:hAnsi="Times New Roman" w:cs="Times New Roman"/>
          <w:sz w:val="24"/>
          <w:szCs w:val="24"/>
        </w:rPr>
        <w:t>pielikums</w:t>
      </w:r>
      <w:bookmarkEnd w:id="197"/>
    </w:p>
    <w:p w:rsidR="00041C64" w:rsidRDefault="00025F9F">
      <w:pPr>
        <w:pStyle w:val="ListParagraph"/>
        <w:ind w:left="354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Stacionār</w:t>
      </w:r>
      <w:r>
        <w:rPr>
          <w:rFonts w:ascii="Times New Roman" w:hAnsi="Times New Roman"/>
        </w:rPr>
        <w:t xml:space="preserve">o alkometru ieviešana </w:t>
      </w:r>
    </w:p>
    <w:p w:rsidR="00041C64" w:rsidRDefault="00025F9F">
      <w:pPr>
        <w:pStyle w:val="ListParagraph"/>
        <w:ind w:left="354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LDZ darbinieku darbspēju pārbaudei </w:t>
      </w:r>
    </w:p>
    <w:p w:rsidR="00041C64" w:rsidRDefault="00025F9F">
      <w:pPr>
        <w:pStyle w:val="ListParagraph"/>
        <w:ind w:left="354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(SAIS) ieviešanas tehniskajam uzdevumam</w:t>
      </w:r>
    </w:p>
    <w:p w:rsidR="00041C64" w:rsidRDefault="00041C64">
      <w:pPr>
        <w:pStyle w:val="ListParagraph"/>
        <w:ind w:left="3544"/>
        <w:jc w:val="right"/>
      </w:pPr>
    </w:p>
    <w:p w:rsidR="00041C64" w:rsidRDefault="00041C64">
      <w:pPr>
        <w:pStyle w:val="ListParagraph"/>
        <w:ind w:left="3544"/>
        <w:jc w:val="right"/>
      </w:pPr>
    </w:p>
    <w:p w:rsidR="00041C64" w:rsidRDefault="00025F9F">
      <w:pPr>
        <w:ind w:left="-709" w:firstLine="142"/>
      </w:pPr>
      <w:r>
        <w:t>Esošo alkometru uzstādīšanas vietas:</w:t>
      </w:r>
    </w:p>
    <w:tbl>
      <w:tblPr>
        <w:tblW w:w="10174" w:type="dxa"/>
        <w:tblInd w:w="-8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1243"/>
        <w:gridCol w:w="4252"/>
        <w:gridCol w:w="1560"/>
        <w:gridCol w:w="2409"/>
      </w:tblGrid>
      <w:tr w:rsidR="00041C6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Struktūra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Vieta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Pilsēta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Iela</w:t>
            </w:r>
          </w:p>
        </w:tc>
      </w:tr>
      <w:tr w:rsidR="00041C6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</w:pPr>
            <w:r>
              <w:t>1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</w:pPr>
            <w:r>
              <w:t>Cargo</w:t>
            </w:r>
          </w:p>
        </w:tc>
        <w:tc>
          <w:tcPr>
            <w:tcW w:w="42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r>
              <w:t>Rezervē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</w:pPr>
            <w:r>
              <w:t>Rīga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</w:pPr>
            <w:r>
              <w:t>Dzirnavu iela 147/1</w:t>
            </w:r>
          </w:p>
        </w:tc>
      </w:tr>
      <w:tr w:rsidR="00041C6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</w:pPr>
            <w:r>
              <w:t>2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</w:pPr>
            <w:r>
              <w:t>Cargo</w:t>
            </w:r>
          </w:p>
        </w:tc>
        <w:tc>
          <w:tcPr>
            <w:tcW w:w="42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r>
              <w:t>Ziemeļblāzmas kravu termināls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</w:pPr>
            <w:r>
              <w:t>Rīga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</w:pPr>
            <w:r>
              <w:t>Birztalu iela 9</w:t>
            </w:r>
          </w:p>
        </w:tc>
      </w:tr>
      <w:tr w:rsidR="00041C6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</w:pPr>
            <w:r>
              <w:t>3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</w:pPr>
            <w:r>
              <w:t>Cargo</w:t>
            </w:r>
          </w:p>
        </w:tc>
        <w:tc>
          <w:tcPr>
            <w:tcW w:w="42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r>
              <w:t>Rīgas Krasta stacija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</w:pPr>
            <w:r>
              <w:t>Rīga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</w:pPr>
            <w:r>
              <w:t>Andrejostas iela 3</w:t>
            </w:r>
          </w:p>
        </w:tc>
      </w:tr>
      <w:tr w:rsidR="00041C6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</w:pPr>
            <w:r>
              <w:t>4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</w:pPr>
            <w:r>
              <w:t>Cargo</w:t>
            </w:r>
          </w:p>
        </w:tc>
        <w:tc>
          <w:tcPr>
            <w:tcW w:w="42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r>
              <w:t>Zemitānu stacija MRC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</w:pPr>
            <w:r>
              <w:t>Rīga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</w:pPr>
            <w:r>
              <w:t>Zemitānu iela 14</w:t>
            </w:r>
          </w:p>
        </w:tc>
      </w:tr>
      <w:tr w:rsidR="00041C6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</w:pPr>
            <w:r>
              <w:t>5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</w:pPr>
            <w:r>
              <w:t>Cargo</w:t>
            </w:r>
          </w:p>
        </w:tc>
        <w:tc>
          <w:tcPr>
            <w:tcW w:w="42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r>
              <w:t>Rīgas Pasažieru stacijas Torņakalna parks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</w:pPr>
            <w:r>
              <w:t>Rīga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</w:pPr>
            <w:r>
              <w:t>Ojāra Vācieša iela 2g</w:t>
            </w:r>
          </w:p>
        </w:tc>
      </w:tr>
      <w:tr w:rsidR="00041C6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</w:pPr>
            <w:r>
              <w:t>6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</w:pPr>
            <w:r>
              <w:t>Cargo</w:t>
            </w:r>
          </w:p>
        </w:tc>
        <w:tc>
          <w:tcPr>
            <w:tcW w:w="42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r>
              <w:t>Mangaļu stacija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</w:pPr>
            <w:r>
              <w:t>Rīga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</w:pPr>
            <w:r>
              <w:t>Vitrupes iela 4</w:t>
            </w:r>
          </w:p>
        </w:tc>
      </w:tr>
      <w:tr w:rsidR="00041C6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</w:pPr>
            <w:r>
              <w:t>7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</w:pPr>
            <w:r>
              <w:t>Cargo</w:t>
            </w:r>
          </w:p>
        </w:tc>
        <w:tc>
          <w:tcPr>
            <w:tcW w:w="42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r>
              <w:t>Valmieras stacija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</w:pPr>
            <w:r>
              <w:t>Valmiera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</w:pPr>
            <w:r>
              <w:t>Stacijas iela 50a</w:t>
            </w:r>
          </w:p>
        </w:tc>
      </w:tr>
      <w:tr w:rsidR="00041C6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</w:pPr>
            <w:r>
              <w:t>8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</w:pPr>
            <w:r>
              <w:t>Cargo</w:t>
            </w:r>
          </w:p>
        </w:tc>
        <w:tc>
          <w:tcPr>
            <w:tcW w:w="42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r>
              <w:t>LEN-1 Rīgas cehs, medpunkts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</w:pPr>
            <w:r>
              <w:t>Rīga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</w:pPr>
            <w:r>
              <w:t>Krustpils iela 24</w:t>
            </w:r>
          </w:p>
        </w:tc>
      </w:tr>
      <w:tr w:rsidR="00041C6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</w:pPr>
            <w:r>
              <w:t>9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</w:pPr>
            <w:r>
              <w:t>Cargo</w:t>
            </w:r>
          </w:p>
        </w:tc>
        <w:tc>
          <w:tcPr>
            <w:tcW w:w="42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r>
              <w:t>LEN-1 Liepājas cehs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</w:pPr>
            <w:r>
              <w:t>Liepāja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</w:pPr>
            <w:r>
              <w:t>Brīvības iela 103</w:t>
            </w:r>
          </w:p>
        </w:tc>
      </w:tr>
      <w:tr w:rsidR="00041C6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</w:pPr>
            <w:r>
              <w:t>10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</w:pPr>
            <w:r>
              <w:t>Cargo</w:t>
            </w:r>
          </w:p>
        </w:tc>
        <w:tc>
          <w:tcPr>
            <w:tcW w:w="42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r>
              <w:t>LEN-1 Jelgavas cehs, medpunkts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</w:pPr>
            <w:r>
              <w:t>Jelgava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</w:pPr>
            <w:r>
              <w:t>Prohorova iela 10</w:t>
            </w:r>
          </w:p>
        </w:tc>
      </w:tr>
      <w:tr w:rsidR="00041C6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</w:pPr>
            <w:r>
              <w:t>11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</w:pPr>
            <w:r>
              <w:t>Cargo</w:t>
            </w:r>
          </w:p>
        </w:tc>
        <w:tc>
          <w:tcPr>
            <w:tcW w:w="42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r>
              <w:t>Pļaviņas stacija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</w:pPr>
            <w:r>
              <w:t>Pļaviņas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</w:pPr>
            <w:r>
              <w:t>Stacijas iela 2</w:t>
            </w:r>
          </w:p>
        </w:tc>
      </w:tr>
      <w:tr w:rsidR="00041C6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</w:pPr>
            <w:r>
              <w:t>12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</w:pPr>
            <w:r>
              <w:t>Cargo</w:t>
            </w:r>
          </w:p>
        </w:tc>
        <w:tc>
          <w:tcPr>
            <w:tcW w:w="42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r>
              <w:t>LEN-2 Krustpils cehs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</w:pPr>
            <w:r>
              <w:t>Jēkabpils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</w:pPr>
            <w:r>
              <w:t>Zvaigžņu iela 16</w:t>
            </w:r>
          </w:p>
        </w:tc>
      </w:tr>
      <w:tr w:rsidR="00041C6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</w:pPr>
            <w:r>
              <w:t>13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</w:pPr>
            <w:r>
              <w:t>Cargo</w:t>
            </w:r>
          </w:p>
        </w:tc>
        <w:tc>
          <w:tcPr>
            <w:tcW w:w="42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r>
              <w:t>LEN-2 Rēzeknes cehs, medpunkts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</w:pPr>
            <w:r>
              <w:t>Rēzekne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</w:pPr>
            <w:r>
              <w:t>Lokomotīvju iela 15a</w:t>
            </w:r>
          </w:p>
        </w:tc>
      </w:tr>
      <w:tr w:rsidR="00041C6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</w:pPr>
            <w:r>
              <w:t>14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</w:pPr>
            <w:r>
              <w:t>Cargo</w:t>
            </w:r>
          </w:p>
        </w:tc>
        <w:tc>
          <w:tcPr>
            <w:tcW w:w="42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r>
              <w:t>LEN-2 Daugavpils cehs, medpunkts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</w:pPr>
            <w:r>
              <w:t>Daugavpils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</w:pPr>
            <w:r>
              <w:t>2. Preču iela 14</w:t>
            </w:r>
          </w:p>
        </w:tc>
      </w:tr>
      <w:tr w:rsidR="00041C6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</w:pPr>
            <w:r>
              <w:t>15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</w:pPr>
            <w:r>
              <w:t>Cargo</w:t>
            </w:r>
          </w:p>
        </w:tc>
        <w:tc>
          <w:tcPr>
            <w:tcW w:w="42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r>
              <w:t>Atpūtas nams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</w:pPr>
            <w:r>
              <w:t>Rēzekne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</w:pPr>
            <w:r>
              <w:t>Stacijas iela 1</w:t>
            </w:r>
          </w:p>
        </w:tc>
      </w:tr>
      <w:tr w:rsidR="00041C6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</w:pPr>
            <w:r>
              <w:t>16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</w:pPr>
            <w:r>
              <w:t>Cargo</w:t>
            </w:r>
          </w:p>
        </w:tc>
        <w:tc>
          <w:tcPr>
            <w:tcW w:w="42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r>
              <w:t>Liepājas kravu termināls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</w:pPr>
            <w:r>
              <w:t>Liepāja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</w:pPr>
            <w:r>
              <w:t>Rīgas iela 78</w:t>
            </w:r>
          </w:p>
        </w:tc>
      </w:tr>
      <w:tr w:rsidR="00041C6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</w:pPr>
            <w:r>
              <w:t>17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</w:pPr>
            <w:r>
              <w:t>Cargo</w:t>
            </w:r>
          </w:p>
        </w:tc>
        <w:tc>
          <w:tcPr>
            <w:tcW w:w="42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r>
              <w:t>Rīgas Krasta KS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</w:pPr>
            <w:r>
              <w:t>Rīga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</w:pPr>
            <w:r>
              <w:t>Andrejostas iela 6</w:t>
            </w:r>
          </w:p>
        </w:tc>
      </w:tr>
      <w:tr w:rsidR="00041C6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</w:pPr>
            <w:r>
              <w:t>18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</w:pPr>
            <w:r>
              <w:t>Cargo</w:t>
            </w:r>
          </w:p>
        </w:tc>
        <w:tc>
          <w:tcPr>
            <w:tcW w:w="42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r>
              <w:t>Šķirotavas kravu termināls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</w:pPr>
            <w:r>
              <w:t>Rīga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</w:pPr>
            <w:r>
              <w:t>Krustpils iela 20</w:t>
            </w:r>
          </w:p>
        </w:tc>
      </w:tr>
      <w:tr w:rsidR="00041C6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</w:pPr>
            <w:r>
              <w:t>19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</w:pPr>
            <w:r>
              <w:t>Cargo</w:t>
            </w:r>
          </w:p>
        </w:tc>
        <w:tc>
          <w:tcPr>
            <w:tcW w:w="42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r>
              <w:t>MRC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</w:pPr>
            <w:r>
              <w:t>Ventspils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</w:pPr>
            <w:r>
              <w:t>Kurzemes iela 16</w:t>
            </w:r>
          </w:p>
        </w:tc>
      </w:tr>
      <w:tr w:rsidR="00041C6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</w:pPr>
            <w:r>
              <w:t>20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</w:pPr>
            <w:r>
              <w:t>Cargo</w:t>
            </w:r>
          </w:p>
        </w:tc>
        <w:tc>
          <w:tcPr>
            <w:tcW w:w="42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r>
              <w:t xml:space="preserve">Ventspils lok.brigāžu </w:t>
            </w:r>
            <w:r>
              <w:t>atpūtas nams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</w:pPr>
            <w:r>
              <w:t>Ventspils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</w:pPr>
            <w:r>
              <w:t>Depo iela 1</w:t>
            </w:r>
          </w:p>
        </w:tc>
      </w:tr>
      <w:tr w:rsidR="00041C6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</w:pPr>
            <w:r>
              <w:t>21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</w:pPr>
            <w:r>
              <w:t>Cargo</w:t>
            </w:r>
          </w:p>
        </w:tc>
        <w:tc>
          <w:tcPr>
            <w:tcW w:w="42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r>
              <w:t>LEN-1 Rīgas cehs, Dežurants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</w:pPr>
            <w:r>
              <w:t>Rīga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</w:pPr>
            <w:r>
              <w:t>Krustpils iela 24</w:t>
            </w:r>
          </w:p>
        </w:tc>
      </w:tr>
      <w:tr w:rsidR="00041C6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</w:pPr>
            <w:r>
              <w:t>22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</w:pPr>
            <w:r>
              <w:t>Cargo</w:t>
            </w:r>
          </w:p>
        </w:tc>
        <w:tc>
          <w:tcPr>
            <w:tcW w:w="42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r>
              <w:t>LEN-1 Jelgavas cehs, Dežurants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</w:pPr>
            <w:r>
              <w:t>Jelgava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</w:pPr>
            <w:r>
              <w:t>Prohorova iela 10</w:t>
            </w:r>
          </w:p>
        </w:tc>
      </w:tr>
      <w:tr w:rsidR="00041C6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</w:pPr>
            <w:r>
              <w:t>23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</w:pPr>
            <w:r>
              <w:t>Cargo</w:t>
            </w:r>
          </w:p>
        </w:tc>
        <w:tc>
          <w:tcPr>
            <w:tcW w:w="42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r>
              <w:t>Jegavas KS, TK operatora telpā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</w:pPr>
            <w:r>
              <w:t>Jelgava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</w:pPr>
            <w:r>
              <w:t>Prohorova iela 10</w:t>
            </w:r>
          </w:p>
        </w:tc>
      </w:tr>
      <w:tr w:rsidR="00041C6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</w:pPr>
            <w:r>
              <w:t>24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</w:pPr>
            <w:r>
              <w:t>Cargo</w:t>
            </w:r>
          </w:p>
        </w:tc>
        <w:tc>
          <w:tcPr>
            <w:tcW w:w="42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r>
              <w:t>LEN-2 Daugavpils</w:t>
            </w:r>
            <w:r>
              <w:t xml:space="preserve"> cehs iznstr.telpa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</w:pPr>
            <w:r>
              <w:t>Daugavpils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</w:pPr>
            <w:r>
              <w:t>2. Preču iela 14</w:t>
            </w:r>
          </w:p>
        </w:tc>
      </w:tr>
      <w:tr w:rsidR="00041C6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</w:pPr>
            <w:r>
              <w:t>25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</w:pPr>
            <w:r>
              <w:t>Cargo</w:t>
            </w:r>
          </w:p>
        </w:tc>
        <w:tc>
          <w:tcPr>
            <w:tcW w:w="42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r>
              <w:t>LEN-2 Rēzeknes cehs, Dežurants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</w:pPr>
            <w:r>
              <w:t>Rēzekne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C64" w:rsidRDefault="00025F9F">
            <w:pPr>
              <w:jc w:val="center"/>
            </w:pPr>
            <w:r>
              <w:t>Lokomotīvju iela 15a</w:t>
            </w:r>
          </w:p>
        </w:tc>
      </w:tr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</w:tbl>
    <w:p w:rsidR="00041C64" w:rsidRDefault="00041C64">
      <w:pPr>
        <w:jc w:val="both"/>
      </w:pPr>
    </w:p>
    <w:p w:rsidR="00041C64" w:rsidRDefault="00041C64">
      <w:pPr>
        <w:jc w:val="center"/>
        <w:rPr>
          <w:b/>
          <w:color w:val="0070C0"/>
          <w:sz w:val="36"/>
          <w:szCs w:val="36"/>
          <w:lang w:val="lv-LV"/>
        </w:rPr>
      </w:pPr>
    </w:p>
    <w:p w:rsidR="00041C64" w:rsidRDefault="00041C64">
      <w:pPr>
        <w:ind w:left="-993"/>
      </w:pPr>
    </w:p>
    <w:sectPr w:rsidR="00041C64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F9F" w:rsidRDefault="00025F9F">
      <w:r>
        <w:separator/>
      </w:r>
    </w:p>
  </w:endnote>
  <w:endnote w:type="continuationSeparator" w:id="0">
    <w:p w:rsidR="00025F9F" w:rsidRDefault="00025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+Baltica">
    <w:altName w:val="Times New Roman"/>
    <w:charset w:val="00"/>
    <w:family w:val="roman"/>
    <w:pitch w:val="variable"/>
  </w:font>
  <w:font w:name="BaltTimes">
    <w:charset w:val="02"/>
    <w:family w:val="auto"/>
    <w:pitch w:val="variable"/>
  </w:font>
  <w:font w:name="BaltHelvetica">
    <w:altName w:val="Courier New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altRim">
    <w:altName w:val="Times New Roman"/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F9F" w:rsidRDefault="00025F9F">
      <w:r>
        <w:rPr>
          <w:color w:val="000000"/>
        </w:rPr>
        <w:separator/>
      </w:r>
    </w:p>
  </w:footnote>
  <w:footnote w:type="continuationSeparator" w:id="0">
    <w:p w:rsidR="00025F9F" w:rsidRDefault="00025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C3FF3"/>
    <w:multiLevelType w:val="multilevel"/>
    <w:tmpl w:val="1A8E368E"/>
    <w:styleLink w:val="LFO1"/>
    <w:lvl w:ilvl="0">
      <w:start w:val="1"/>
      <w:numFmt w:val="decimal"/>
      <w:pStyle w:val="TekstsN4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F84744"/>
    <w:multiLevelType w:val="multilevel"/>
    <w:tmpl w:val="812282CA"/>
    <w:lvl w:ilvl="0">
      <w:numFmt w:val="bullet"/>
      <w:lvlText w:val=""/>
      <w:lvlJc w:val="left"/>
      <w:pPr>
        <w:ind w:left="10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00" w:hanging="360"/>
      </w:pPr>
      <w:rPr>
        <w:rFonts w:ascii="Wingdings" w:hAnsi="Wingdings"/>
      </w:rPr>
    </w:lvl>
  </w:abstractNum>
  <w:abstractNum w:abstractNumId="2" w15:restartNumberingAfterBreak="0">
    <w:nsid w:val="25E45F7F"/>
    <w:multiLevelType w:val="multilevel"/>
    <w:tmpl w:val="94A4CDF4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894" w:hanging="54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2" w:hanging="72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2850" w:hanging="108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3918" w:hanging="144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3" w15:restartNumberingAfterBreak="0">
    <w:nsid w:val="2DA31348"/>
    <w:multiLevelType w:val="multilevel"/>
    <w:tmpl w:val="AA9220E6"/>
    <w:styleLink w:val="LFO3"/>
    <w:lvl w:ilvl="0">
      <w:start w:val="1"/>
      <w:numFmt w:val="decimal"/>
      <w:pStyle w:val="1Normtxt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306B45D5"/>
    <w:multiLevelType w:val="multilevel"/>
    <w:tmpl w:val="A0CC48B0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none"/>
      <w:lvlText w:val="1.2.6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1857" w:hanging="864"/>
      </w:pPr>
      <w:rPr>
        <w:b w:val="0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1C75FDD"/>
    <w:multiLevelType w:val="multilevel"/>
    <w:tmpl w:val="D57C895A"/>
    <w:styleLink w:val="LFO5"/>
    <w:lvl w:ilvl="0">
      <w:numFmt w:val="bullet"/>
      <w:pStyle w:val="Bulleted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331C6FC9"/>
    <w:multiLevelType w:val="multilevel"/>
    <w:tmpl w:val="9A10D00E"/>
    <w:lvl w:ilvl="0">
      <w:start w:val="1"/>
      <w:numFmt w:val="decimal"/>
      <w:lvlText w:val="%1."/>
      <w:lvlJc w:val="left"/>
      <w:pPr>
        <w:ind w:left="792" w:hanging="360"/>
      </w:pPr>
    </w:lvl>
    <w:lvl w:ilvl="1">
      <w:start w:val="1"/>
      <w:numFmt w:val="decimal"/>
      <w:lvlText w:val="%1.%2."/>
      <w:lvlJc w:val="left"/>
      <w:pPr>
        <w:ind w:left="93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  <w:szCs w:val="24"/>
      </w:rPr>
    </w:lvl>
    <w:lvl w:ilvl="3">
      <w:numFmt w:val="bullet"/>
      <w:lvlText w:val=""/>
      <w:lvlJc w:val="left"/>
      <w:pPr>
        <w:ind w:left="1566" w:hanging="72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ind w:left="2064" w:hanging="1080"/>
      </w:pPr>
    </w:lvl>
    <w:lvl w:ilvl="5">
      <w:start w:val="1"/>
      <w:numFmt w:val="decimal"/>
      <w:lvlText w:val="%1.%2.%3.%4.%5.%6."/>
      <w:lvlJc w:val="left"/>
      <w:pPr>
        <w:ind w:left="2202" w:hanging="1080"/>
      </w:pPr>
    </w:lvl>
    <w:lvl w:ilvl="6">
      <w:start w:val="1"/>
      <w:numFmt w:val="decimal"/>
      <w:lvlText w:val="%1.%2.%3.%4.%5.%6.%7."/>
      <w:lvlJc w:val="left"/>
      <w:pPr>
        <w:ind w:left="2700" w:hanging="1440"/>
      </w:pPr>
    </w:lvl>
    <w:lvl w:ilvl="7">
      <w:start w:val="1"/>
      <w:numFmt w:val="decimal"/>
      <w:lvlText w:val="%1.%2.%3.%4.%5.%6.%7.%8."/>
      <w:lvlJc w:val="left"/>
      <w:pPr>
        <w:ind w:left="2838" w:hanging="1440"/>
      </w:pPr>
    </w:lvl>
    <w:lvl w:ilvl="8">
      <w:start w:val="1"/>
      <w:numFmt w:val="decimal"/>
      <w:lvlText w:val="%1.%2.%3.%4.%5.%6.%7.%8.%9."/>
      <w:lvlJc w:val="left"/>
      <w:pPr>
        <w:ind w:left="3336" w:hanging="1800"/>
      </w:pPr>
    </w:lvl>
  </w:abstractNum>
  <w:abstractNum w:abstractNumId="7" w15:restartNumberingAfterBreak="0">
    <w:nsid w:val="497F60D3"/>
    <w:multiLevelType w:val="multilevel"/>
    <w:tmpl w:val="7EDC3D9E"/>
    <w:lvl w:ilvl="0">
      <w:start w:val="1"/>
      <w:numFmt w:val="decimal"/>
      <w:lvlText w:val="%1."/>
      <w:lvlJc w:val="left"/>
      <w:pPr>
        <w:ind w:left="1797" w:hanging="360"/>
      </w:pPr>
    </w:lvl>
    <w:lvl w:ilvl="1">
      <w:start w:val="1"/>
      <w:numFmt w:val="lowerLetter"/>
      <w:lvlText w:val="%2."/>
      <w:lvlJc w:val="left"/>
      <w:pPr>
        <w:ind w:left="2517" w:hanging="360"/>
      </w:pPr>
    </w:lvl>
    <w:lvl w:ilvl="2">
      <w:start w:val="1"/>
      <w:numFmt w:val="lowerRoman"/>
      <w:lvlText w:val="%3."/>
      <w:lvlJc w:val="right"/>
      <w:pPr>
        <w:ind w:left="3237" w:hanging="180"/>
      </w:pPr>
    </w:lvl>
    <w:lvl w:ilvl="3">
      <w:start w:val="1"/>
      <w:numFmt w:val="decimal"/>
      <w:lvlText w:val="%4."/>
      <w:lvlJc w:val="left"/>
      <w:pPr>
        <w:ind w:left="3957" w:hanging="360"/>
      </w:pPr>
    </w:lvl>
    <w:lvl w:ilvl="4">
      <w:start w:val="1"/>
      <w:numFmt w:val="lowerLetter"/>
      <w:lvlText w:val="%5."/>
      <w:lvlJc w:val="left"/>
      <w:pPr>
        <w:ind w:left="4677" w:hanging="360"/>
      </w:pPr>
    </w:lvl>
    <w:lvl w:ilvl="5">
      <w:start w:val="1"/>
      <w:numFmt w:val="lowerRoman"/>
      <w:lvlText w:val="%6."/>
      <w:lvlJc w:val="right"/>
      <w:pPr>
        <w:ind w:left="5397" w:hanging="180"/>
      </w:pPr>
    </w:lvl>
    <w:lvl w:ilvl="6">
      <w:start w:val="1"/>
      <w:numFmt w:val="decimal"/>
      <w:lvlText w:val="%7."/>
      <w:lvlJc w:val="left"/>
      <w:pPr>
        <w:ind w:left="6117" w:hanging="360"/>
      </w:pPr>
    </w:lvl>
    <w:lvl w:ilvl="7">
      <w:start w:val="1"/>
      <w:numFmt w:val="lowerLetter"/>
      <w:lvlText w:val="%8."/>
      <w:lvlJc w:val="left"/>
      <w:pPr>
        <w:ind w:left="6837" w:hanging="360"/>
      </w:pPr>
    </w:lvl>
    <w:lvl w:ilvl="8">
      <w:start w:val="1"/>
      <w:numFmt w:val="lowerRoman"/>
      <w:lvlText w:val="%9."/>
      <w:lvlJc w:val="right"/>
      <w:pPr>
        <w:ind w:left="7557" w:hanging="180"/>
      </w:pPr>
    </w:lvl>
  </w:abstractNum>
  <w:abstractNum w:abstractNumId="8" w15:restartNumberingAfterBreak="0">
    <w:nsid w:val="4A9F75DA"/>
    <w:multiLevelType w:val="multilevel"/>
    <w:tmpl w:val="133C4A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566F1EA8"/>
    <w:multiLevelType w:val="multilevel"/>
    <w:tmpl w:val="AFBAEF1E"/>
    <w:styleLink w:val="LFO6"/>
    <w:lvl w:ilvl="0">
      <w:numFmt w:val="bullet"/>
      <w:pStyle w:val="bulletsqnonbold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F2C69B7"/>
    <w:multiLevelType w:val="multilevel"/>
    <w:tmpl w:val="A294A0E8"/>
    <w:lvl w:ilvl="0">
      <w:start w:val="1"/>
      <w:numFmt w:val="decimal"/>
      <w:lvlText w:val="%1."/>
      <w:lvlJc w:val="left"/>
      <w:pPr>
        <w:ind w:left="1004" w:hanging="360"/>
      </w:pPr>
    </w:lvl>
    <w:lvl w:ilvl="1">
      <w:numFmt w:val="bullet"/>
      <w:lvlText w:val=""/>
      <w:lvlJc w:val="left"/>
      <w:pPr>
        <w:ind w:left="1724" w:hanging="360"/>
      </w:pPr>
      <w:rPr>
        <w:rFonts w:ascii="Symbol" w:hAnsi="Symbol"/>
      </w:rPr>
    </w:lvl>
    <w:lvl w:ilvl="2">
      <w:numFmt w:val="bullet"/>
      <w:lvlText w:val="–"/>
      <w:lvlJc w:val="left"/>
      <w:pPr>
        <w:ind w:left="2624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F3C2DCA"/>
    <w:multiLevelType w:val="multilevel"/>
    <w:tmpl w:val="BA248BC0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11normtxt"/>
      <w:lvlText w:val="%2"/>
      <w:lvlJc w:val="left"/>
      <w:pPr>
        <w:ind w:left="432" w:hanging="432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2" w15:restartNumberingAfterBreak="0">
    <w:nsid w:val="74C03586"/>
    <w:multiLevelType w:val="multilevel"/>
    <w:tmpl w:val="1078423E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720" w:hanging="54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13" w15:restartNumberingAfterBreak="0">
    <w:nsid w:val="76323ABD"/>
    <w:multiLevelType w:val="multilevel"/>
    <w:tmpl w:val="33F80DA8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3"/>
  </w:num>
  <w:num w:numId="5">
    <w:abstractNumId w:val="5"/>
  </w:num>
  <w:num w:numId="6">
    <w:abstractNumId w:val="9"/>
  </w:num>
  <w:num w:numId="7">
    <w:abstractNumId w:val="4"/>
  </w:num>
  <w:num w:numId="8">
    <w:abstractNumId w:val="12"/>
  </w:num>
  <w:num w:numId="9">
    <w:abstractNumId w:val="8"/>
  </w:num>
  <w:num w:numId="10">
    <w:abstractNumId w:val="10"/>
  </w:num>
  <w:num w:numId="11">
    <w:abstractNumId w:val="2"/>
  </w:num>
  <w:num w:numId="12">
    <w:abstractNumId w:val="7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41C64"/>
    <w:rsid w:val="00025F9F"/>
    <w:rsid w:val="00041C64"/>
    <w:rsid w:val="001A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D6A059-81C0-4B1B-BC9C-CD1A4AB0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lv-LV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40"/>
      <w:outlineLvl w:val="2"/>
    </w:pPr>
    <w:rPr>
      <w:rFonts w:ascii="Calibri Light" w:hAnsi="Calibri Light"/>
      <w:color w:val="1F3763"/>
    </w:rPr>
  </w:style>
  <w:style w:type="paragraph" w:styleId="Heading4">
    <w:name w:val="heading 4"/>
    <w:basedOn w:val="Normal"/>
    <w:next w:val="Normal"/>
    <w:pPr>
      <w:keepNext/>
      <w:outlineLvl w:val="3"/>
    </w:pPr>
    <w:rPr>
      <w:b/>
      <w:bCs/>
      <w:lang w:val="lv-LV"/>
    </w:rPr>
  </w:style>
  <w:style w:type="paragraph" w:styleId="Heading5">
    <w:name w:val="heading 5"/>
    <w:basedOn w:val="Normal"/>
    <w:next w:val="Normal"/>
    <w:pPr>
      <w:keepNext/>
      <w:ind w:firstLine="567"/>
      <w:jc w:val="right"/>
      <w:outlineLvl w:val="4"/>
    </w:pPr>
    <w:rPr>
      <w:bCs/>
      <w:lang w:val="lv-LV"/>
    </w:rPr>
  </w:style>
  <w:style w:type="paragraph" w:styleId="Heading6">
    <w:name w:val="heading 6"/>
    <w:basedOn w:val="Normal"/>
    <w:next w:val="Normal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Heading6"/>
    <w:next w:val="Normal"/>
    <w:pPr>
      <w:keepNext/>
      <w:ind w:left="1296" w:hanging="1296"/>
      <w:outlineLvl w:val="6"/>
    </w:pPr>
    <w:rPr>
      <w:b w:val="0"/>
      <w:bCs w:val="0"/>
      <w:kern w:val="3"/>
      <w:sz w:val="24"/>
      <w:szCs w:val="20"/>
      <w:lang w:val="lv-LV"/>
    </w:rPr>
  </w:style>
  <w:style w:type="paragraph" w:styleId="Heading8">
    <w:name w:val="heading 8"/>
    <w:basedOn w:val="Heading7"/>
    <w:next w:val="Normal"/>
    <w:pPr>
      <w:ind w:left="1440" w:hanging="1440"/>
      <w:outlineLvl w:val="7"/>
    </w:pPr>
    <w:rPr>
      <w:i/>
    </w:rPr>
  </w:style>
  <w:style w:type="paragraph" w:styleId="Heading9">
    <w:name w:val="heading 9"/>
    <w:basedOn w:val="Normal"/>
    <w:next w:val="Normal"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">
    <w:name w:val="WW_OutlineListStyle"/>
    <w:basedOn w:val="NoList"/>
    <w:pPr>
      <w:numPr>
        <w:numId w:val="1"/>
      </w:numPr>
    </w:pPr>
  </w:style>
  <w:style w:type="paragraph" w:customStyle="1" w:styleId="11normtxt">
    <w:name w:val="1.1normtxt"/>
    <w:basedOn w:val="Heading2"/>
    <w:pPr>
      <w:numPr>
        <w:ilvl w:val="1"/>
        <w:numId w:val="1"/>
      </w:numPr>
      <w:spacing w:before="360" w:after="240"/>
    </w:pPr>
    <w:rPr>
      <w:rFonts w:ascii="Times New Roman" w:hAnsi="Times New Roman" w:cs="Times New Roman"/>
      <w:b w:val="0"/>
      <w:bCs w:val="0"/>
      <w:sz w:val="24"/>
      <w:szCs w:val="20"/>
      <w:lang w:val="lv-LV"/>
    </w:rPr>
  </w:style>
  <w:style w:type="character" w:customStyle="1" w:styleId="Heading1Char">
    <w:name w:val="Heading 1 Char"/>
    <w:basedOn w:val="DefaultParagraphFont"/>
    <w:rPr>
      <w:rFonts w:ascii="Arial" w:eastAsia="Times New Roman" w:hAnsi="Arial" w:cs="Arial"/>
      <w:b/>
      <w:bCs/>
      <w:kern w:val="3"/>
      <w:sz w:val="32"/>
      <w:szCs w:val="32"/>
      <w:lang w:val="en-GB"/>
    </w:rPr>
  </w:style>
  <w:style w:type="character" w:customStyle="1" w:styleId="Heading2Char">
    <w:name w:val="Heading 2 Char"/>
    <w:basedOn w:val="DefaultParagraphFont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rPr>
      <w:rFonts w:ascii="Calibri Light" w:eastAsia="Times New Roman" w:hAnsi="Calibri Light" w:cs="Times New Roman"/>
      <w:color w:val="1F3763"/>
      <w:sz w:val="24"/>
      <w:szCs w:val="24"/>
      <w:lang w:val="en-GB"/>
    </w:rPr>
  </w:style>
  <w:style w:type="character" w:customStyle="1" w:styleId="Heading4Char">
    <w:name w:val="Heading 4 Char"/>
    <w:basedOn w:val="DefaultParagraphFont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Heading6Char">
    <w:name w:val="Heading 6 Char"/>
    <w:basedOn w:val="DefaultParagraphFont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7Char">
    <w:name w:val="Heading 7 Char"/>
    <w:basedOn w:val="DefaultParagraphFont"/>
    <w:rPr>
      <w:rFonts w:ascii="Times New Roman" w:eastAsia="Times New Roman" w:hAnsi="Times New Roman" w:cs="Times New Roman"/>
      <w:kern w:val="3"/>
      <w:sz w:val="24"/>
      <w:szCs w:val="20"/>
    </w:rPr>
  </w:style>
  <w:style w:type="character" w:customStyle="1" w:styleId="Heading8Char">
    <w:name w:val="Heading 8 Char"/>
    <w:basedOn w:val="DefaultParagraphFont"/>
    <w:rPr>
      <w:rFonts w:ascii="Times New Roman" w:eastAsia="Times New Roman" w:hAnsi="Times New Roman" w:cs="Times New Roman"/>
      <w:i/>
      <w:kern w:val="3"/>
      <w:sz w:val="24"/>
      <w:szCs w:val="20"/>
    </w:rPr>
  </w:style>
  <w:style w:type="character" w:customStyle="1" w:styleId="Heading9Char">
    <w:name w:val="Heading 9 Char"/>
    <w:basedOn w:val="DefaultParagraphFont"/>
    <w:rPr>
      <w:rFonts w:ascii="Calibri Light" w:eastAsia="Times New Roman" w:hAnsi="Calibri Light" w:cs="Times New Roman"/>
      <w:i/>
      <w:iCs/>
      <w:color w:val="272727"/>
      <w:sz w:val="21"/>
      <w:szCs w:val="21"/>
      <w:lang w:val="en-GB"/>
    </w:rPr>
  </w:style>
  <w:style w:type="character" w:styleId="Hyperlink">
    <w:name w:val="Hyperlink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character" w:styleId="Strong">
    <w:name w:val="Strong"/>
    <w:rPr>
      <w:rFonts w:ascii="Times New Roman" w:hAnsi="Times New Roman" w:cs="Times New Roman"/>
      <w:b/>
      <w:bCs/>
    </w:rPr>
  </w:style>
  <w:style w:type="paragraph" w:styleId="FootnoteText">
    <w:name w:val="footnote text"/>
    <w:basedOn w:val="Normal"/>
    <w:rPr>
      <w:sz w:val="20"/>
      <w:szCs w:val="20"/>
    </w:rPr>
  </w:style>
  <w:style w:type="character" w:customStyle="1" w:styleId="FootnoteTextChar">
    <w:name w:val="Footnote Text Char"/>
    <w:basedOn w:val="DefaultParagraphFont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basedOn w:val="DefaultParagraphFont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basedOn w:val="DefaultParagraphFont"/>
    <w:rPr>
      <w:rFonts w:eastAsia="Times New Roman"/>
      <w:szCs w:val="24"/>
      <w:lang w:val="en-GB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Calibri" w:hAnsi="Calibri"/>
      <w:sz w:val="22"/>
    </w:rPr>
  </w:style>
  <w:style w:type="character" w:customStyle="1" w:styleId="HeaderChar1">
    <w:name w:val="Header Char1"/>
    <w:basedOn w:val="DefaultParagraphFont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">
    <w:name w:val="Body Text Indent"/>
    <w:basedOn w:val="Normal"/>
    <w:pPr>
      <w:ind w:firstLine="720"/>
      <w:jc w:val="both"/>
    </w:pPr>
    <w:rPr>
      <w:sz w:val="22"/>
      <w:lang w:val="ru-RU"/>
    </w:rPr>
  </w:style>
  <w:style w:type="character" w:customStyle="1" w:styleId="BodyTextIndentChar">
    <w:name w:val="Body Text Indent Char"/>
    <w:basedOn w:val="DefaultParagraphFont"/>
    <w:rPr>
      <w:rFonts w:ascii="Times New Roman" w:eastAsia="Times New Roman" w:hAnsi="Times New Roman" w:cs="Times New Roman"/>
      <w:szCs w:val="24"/>
      <w:lang w:val="ru-RU"/>
    </w:rPr>
  </w:style>
  <w:style w:type="paragraph" w:styleId="BodyText2">
    <w:name w:val="Body Text 2"/>
    <w:basedOn w:val="Normal"/>
    <w:pPr>
      <w:spacing w:after="120" w:line="480" w:lineRule="auto"/>
    </w:pPr>
    <w:rPr>
      <w:sz w:val="20"/>
      <w:szCs w:val="20"/>
      <w:lang w:val="lv-LV"/>
    </w:rPr>
  </w:style>
  <w:style w:type="character" w:customStyle="1" w:styleId="BodyText2Char">
    <w:name w:val="Body Text 2 Char"/>
    <w:basedOn w:val="DefaultParagraphFont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eastAsia="Times New Roman" w:hAnsi="Tahoma" w:cs="Tahoma"/>
      <w:sz w:val="16"/>
      <w:szCs w:val="16"/>
      <w:lang w:val="en-GB"/>
    </w:rPr>
  </w:style>
  <w:style w:type="paragraph" w:styleId="Revision">
    <w:name w:val="Revision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ListParagraphChar">
    <w:name w:val="List Paragraph Char"/>
    <w:rPr>
      <w:rFonts w:eastAsia="Times New Roman"/>
      <w:szCs w:val="24"/>
      <w:lang w:val="en-GB"/>
    </w:rPr>
  </w:style>
  <w:style w:type="paragraph" w:styleId="ListParagraph">
    <w:name w:val="List Paragraph"/>
    <w:basedOn w:val="Normal"/>
    <w:pPr>
      <w:ind w:left="720"/>
    </w:pPr>
    <w:rPr>
      <w:rFonts w:ascii="Calibri" w:hAnsi="Calibri"/>
      <w:sz w:val="22"/>
    </w:rPr>
  </w:style>
  <w:style w:type="paragraph" w:customStyle="1" w:styleId="Teksts">
    <w:name w:val="Teksts"/>
    <w:pPr>
      <w:tabs>
        <w:tab w:val="left" w:pos="426"/>
      </w:tabs>
      <w:suppressAutoHyphens/>
      <w:spacing w:after="0" w:line="240" w:lineRule="auto"/>
      <w:jc w:val="both"/>
    </w:pPr>
    <w:rPr>
      <w:rFonts w:ascii="Times New Roman" w:eastAsia="Times New Roman" w:hAnsi="Times New Roman"/>
      <w:iCs/>
      <w:sz w:val="24"/>
      <w:szCs w:val="24"/>
      <w:lang w:eastAsia="ar-SA"/>
    </w:rPr>
  </w:style>
  <w:style w:type="paragraph" w:customStyle="1" w:styleId="Nos1">
    <w:name w:val="Nos1"/>
    <w:pPr>
      <w:suppressAutoHyphens/>
      <w:spacing w:before="3600" w:after="12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ar-SA"/>
    </w:rPr>
  </w:style>
  <w:style w:type="paragraph" w:customStyle="1" w:styleId="Nos2">
    <w:name w:val="Nos2"/>
    <w:pPr>
      <w:suppressAutoHyphens/>
      <w:spacing w:before="120" w:after="120" w:line="240" w:lineRule="auto"/>
      <w:jc w:val="center"/>
    </w:pPr>
    <w:rPr>
      <w:rFonts w:ascii="Times New Roman" w:eastAsia="Times New Roman" w:hAnsi="Times New Roman"/>
      <w:bCs/>
      <w:sz w:val="40"/>
      <w:szCs w:val="40"/>
      <w:lang w:eastAsia="ar-SA"/>
    </w:rPr>
  </w:style>
  <w:style w:type="paragraph" w:customStyle="1" w:styleId="Nos3">
    <w:name w:val="Nos3"/>
    <w:pPr>
      <w:suppressAutoHyphens/>
      <w:spacing w:before="120" w:after="12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ar-SA"/>
    </w:rPr>
  </w:style>
  <w:style w:type="paragraph" w:customStyle="1" w:styleId="Tabnos">
    <w:name w:val="Tab_nos"/>
    <w:pPr>
      <w:tabs>
        <w:tab w:val="left" w:pos="426"/>
      </w:tabs>
      <w:suppressAutoHyphens/>
      <w:snapToGrid w:val="0"/>
      <w:spacing w:after="0" w:line="240" w:lineRule="auto"/>
      <w:ind w:left="142" w:hanging="142"/>
      <w:jc w:val="center"/>
    </w:pPr>
    <w:rPr>
      <w:rFonts w:ascii="Times New Roman" w:eastAsia="Times New Roman" w:hAnsi="Times New Roman"/>
      <w:b/>
      <w:bCs/>
      <w:sz w:val="24"/>
      <w:lang w:eastAsia="ar-SA"/>
    </w:rPr>
  </w:style>
  <w:style w:type="paragraph" w:customStyle="1" w:styleId="TekstsN">
    <w:name w:val="TekstsN"/>
    <w:basedOn w:val="Teksts"/>
    <w:pPr>
      <w:tabs>
        <w:tab w:val="clear" w:pos="426"/>
        <w:tab w:val="left" w:pos="709"/>
      </w:tabs>
      <w:ind w:left="709" w:hanging="709"/>
    </w:pPr>
  </w:style>
  <w:style w:type="paragraph" w:customStyle="1" w:styleId="TekstsN2">
    <w:name w:val="TekstsN2"/>
    <w:basedOn w:val="Teksts"/>
    <w:pPr>
      <w:tabs>
        <w:tab w:val="clear" w:pos="426"/>
        <w:tab w:val="left" w:pos="709"/>
        <w:tab w:val="left" w:pos="992"/>
      </w:tabs>
      <w:ind w:left="720" w:hanging="720"/>
    </w:pPr>
  </w:style>
  <w:style w:type="paragraph" w:customStyle="1" w:styleId="TekstsN3">
    <w:name w:val="TekstsN3"/>
    <w:basedOn w:val="Teksts"/>
    <w:pPr>
      <w:tabs>
        <w:tab w:val="clear" w:pos="426"/>
        <w:tab w:val="left" w:pos="1134"/>
      </w:tabs>
      <w:ind w:left="709" w:hanging="709"/>
    </w:pPr>
  </w:style>
  <w:style w:type="paragraph" w:customStyle="1" w:styleId="TekstsN4">
    <w:name w:val="TekstsN4"/>
    <w:basedOn w:val="Teksts"/>
    <w:pPr>
      <w:numPr>
        <w:numId w:val="3"/>
      </w:numPr>
    </w:pPr>
  </w:style>
  <w:style w:type="paragraph" w:customStyle="1" w:styleId="naisf">
    <w:name w:val="naisf"/>
    <w:basedOn w:val="Normal"/>
    <w:pPr>
      <w:spacing w:before="100" w:after="100"/>
    </w:pPr>
    <w:rPr>
      <w:lang w:val="lv-LV" w:eastAsia="lv-LV"/>
    </w:rPr>
  </w:style>
  <w:style w:type="character" w:customStyle="1" w:styleId="BodyText21Char">
    <w:name w:val="Body Text 21 Char"/>
    <w:rPr>
      <w:rFonts w:eastAsia="Times New Roman"/>
      <w:szCs w:val="20"/>
    </w:rPr>
  </w:style>
  <w:style w:type="paragraph" w:customStyle="1" w:styleId="BodyText21">
    <w:name w:val="Body Text 21"/>
    <w:basedOn w:val="Normal"/>
    <w:pPr>
      <w:jc w:val="both"/>
    </w:pPr>
    <w:rPr>
      <w:rFonts w:ascii="Calibri" w:hAnsi="Calibri"/>
      <w:sz w:val="22"/>
      <w:szCs w:val="20"/>
      <w:lang w:val="lv-LV"/>
    </w:rPr>
  </w:style>
  <w:style w:type="paragraph" w:customStyle="1" w:styleId="BodyTextIndent31">
    <w:name w:val="Body Text Indent 31"/>
    <w:basedOn w:val="Normal"/>
    <w:pPr>
      <w:overflowPunct w:val="0"/>
      <w:autoSpaceDE w:val="0"/>
      <w:ind w:firstLine="720"/>
      <w:jc w:val="both"/>
    </w:pPr>
    <w:rPr>
      <w:rFonts w:ascii="+Baltica" w:hAnsi="+Baltica"/>
      <w:lang w:val="lv-LV"/>
    </w:rPr>
  </w:style>
  <w:style w:type="paragraph" w:customStyle="1" w:styleId="Teksts1">
    <w:name w:val="Teksts1"/>
    <w:basedOn w:val="Normal"/>
    <w:pPr>
      <w:widowControl w:val="0"/>
      <w:spacing w:after="320"/>
    </w:pPr>
    <w:rPr>
      <w:rFonts w:ascii="BaltTimes" w:hAnsi="BaltTimes"/>
      <w:szCs w:val="20"/>
      <w:lang w:val="lv-LV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lv-LV"/>
    </w:rPr>
  </w:style>
  <w:style w:type="paragraph" w:customStyle="1" w:styleId="xl106">
    <w:name w:val="xl106"/>
    <w:basedOn w:val="Normal"/>
    <w:pPr>
      <w:spacing w:before="100" w:after="100"/>
      <w:jc w:val="center"/>
    </w:pPr>
  </w:style>
  <w:style w:type="paragraph" w:customStyle="1" w:styleId="font5">
    <w:name w:val="font5"/>
    <w:basedOn w:val="Normal"/>
    <w:pPr>
      <w:spacing w:before="100" w:after="100"/>
    </w:pPr>
    <w:rPr>
      <w:color w:val="000000"/>
      <w:sz w:val="16"/>
      <w:szCs w:val="16"/>
      <w:lang w:val="lv-LV" w:eastAsia="lv-LV"/>
    </w:rPr>
  </w:style>
  <w:style w:type="paragraph" w:customStyle="1" w:styleId="xl67">
    <w:name w:val="xl6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0"/>
      <w:szCs w:val="20"/>
      <w:lang w:val="lv-LV" w:eastAsia="lv-LV"/>
    </w:rPr>
  </w:style>
  <w:style w:type="paragraph" w:customStyle="1" w:styleId="xl68">
    <w:name w:val="xl6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0"/>
      <w:szCs w:val="20"/>
      <w:lang w:val="lv-LV" w:eastAsia="lv-LV"/>
    </w:rPr>
  </w:style>
  <w:style w:type="paragraph" w:customStyle="1" w:styleId="xl69">
    <w:name w:val="xl69"/>
    <w:basedOn w:val="Normal"/>
    <w:pPr>
      <w:spacing w:before="100" w:after="100"/>
      <w:jc w:val="center"/>
    </w:pPr>
    <w:rPr>
      <w:sz w:val="20"/>
      <w:szCs w:val="20"/>
      <w:lang w:val="lv-LV" w:eastAsia="lv-LV"/>
    </w:rPr>
  </w:style>
  <w:style w:type="paragraph" w:customStyle="1" w:styleId="xl70">
    <w:name w:val="xl7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0"/>
      <w:szCs w:val="20"/>
      <w:lang w:val="lv-LV" w:eastAsia="lv-LV"/>
    </w:rPr>
  </w:style>
  <w:style w:type="paragraph" w:customStyle="1" w:styleId="xl71">
    <w:name w:val="xl7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lang w:val="lv-LV" w:eastAsia="lv-LV"/>
    </w:rPr>
  </w:style>
  <w:style w:type="paragraph" w:customStyle="1" w:styleId="xl72">
    <w:name w:val="xl7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0"/>
      <w:szCs w:val="20"/>
      <w:lang w:val="lv-LV" w:eastAsia="lv-LV"/>
    </w:rPr>
  </w:style>
  <w:style w:type="paragraph" w:customStyle="1" w:styleId="xl73">
    <w:name w:val="xl73"/>
    <w:basedOn w:val="Normal"/>
    <w:pPr>
      <w:spacing w:before="100" w:after="100"/>
      <w:jc w:val="center"/>
    </w:pPr>
    <w:rPr>
      <w:sz w:val="20"/>
      <w:szCs w:val="20"/>
      <w:lang w:val="lv-LV" w:eastAsia="lv-LV"/>
    </w:rPr>
  </w:style>
  <w:style w:type="paragraph" w:customStyle="1" w:styleId="xl74">
    <w:name w:val="xl7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0"/>
      <w:szCs w:val="20"/>
      <w:lang w:val="lv-LV" w:eastAsia="lv-LV"/>
    </w:rPr>
  </w:style>
  <w:style w:type="paragraph" w:customStyle="1" w:styleId="xl75">
    <w:name w:val="xl7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0"/>
      <w:szCs w:val="20"/>
      <w:lang w:val="lv-LV" w:eastAsia="lv-LV"/>
    </w:rPr>
  </w:style>
  <w:style w:type="paragraph" w:customStyle="1" w:styleId="xl76">
    <w:name w:val="xl7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0"/>
      <w:szCs w:val="20"/>
      <w:lang w:val="lv-LV" w:eastAsia="lv-LV"/>
    </w:rPr>
  </w:style>
  <w:style w:type="paragraph" w:customStyle="1" w:styleId="xl77">
    <w:name w:val="xl77"/>
    <w:basedOn w:val="Normal"/>
    <w:pPr>
      <w:spacing w:before="100" w:after="100"/>
      <w:jc w:val="center"/>
    </w:pPr>
    <w:rPr>
      <w:sz w:val="20"/>
      <w:szCs w:val="20"/>
      <w:lang w:val="lv-LV" w:eastAsia="lv-LV"/>
    </w:rPr>
  </w:style>
  <w:style w:type="paragraph" w:customStyle="1" w:styleId="xl78">
    <w:name w:val="xl7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0"/>
      <w:szCs w:val="20"/>
      <w:lang w:val="lv-LV" w:eastAsia="lv-LV"/>
    </w:rPr>
  </w:style>
  <w:style w:type="paragraph" w:customStyle="1" w:styleId="xl79">
    <w:name w:val="xl79"/>
    <w:basedOn w:val="Normal"/>
    <w:pPr>
      <w:spacing w:before="100" w:after="100"/>
      <w:jc w:val="center"/>
    </w:pPr>
    <w:rPr>
      <w:sz w:val="20"/>
      <w:szCs w:val="20"/>
      <w:lang w:val="lv-LV" w:eastAsia="lv-LV"/>
    </w:rPr>
  </w:style>
  <w:style w:type="paragraph" w:customStyle="1" w:styleId="xl80">
    <w:name w:val="xl8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0"/>
      <w:szCs w:val="20"/>
      <w:lang w:val="lv-LV" w:eastAsia="lv-LV"/>
    </w:rPr>
  </w:style>
  <w:style w:type="paragraph" w:customStyle="1" w:styleId="xl81">
    <w:name w:val="xl81"/>
    <w:basedOn w:val="Normal"/>
    <w:pPr>
      <w:spacing w:before="100" w:after="100"/>
      <w:jc w:val="center"/>
    </w:pPr>
    <w:rPr>
      <w:sz w:val="20"/>
      <w:szCs w:val="20"/>
      <w:lang w:val="lv-LV" w:eastAsia="lv-LV"/>
    </w:rPr>
  </w:style>
  <w:style w:type="paragraph" w:customStyle="1" w:styleId="xl82">
    <w:name w:val="xl82"/>
    <w:basedOn w:val="Normal"/>
    <w:pPr>
      <w:spacing w:before="100" w:after="100"/>
      <w:jc w:val="center"/>
    </w:pPr>
    <w:rPr>
      <w:sz w:val="20"/>
      <w:szCs w:val="20"/>
      <w:lang w:val="lv-LV" w:eastAsia="lv-LV"/>
    </w:rPr>
  </w:style>
  <w:style w:type="paragraph" w:customStyle="1" w:styleId="xl83">
    <w:name w:val="xl8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0"/>
      <w:szCs w:val="20"/>
      <w:lang w:val="lv-LV" w:eastAsia="lv-LV"/>
    </w:rPr>
  </w:style>
  <w:style w:type="paragraph" w:customStyle="1" w:styleId="xl84">
    <w:name w:val="xl8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0"/>
      <w:szCs w:val="20"/>
      <w:lang w:val="lv-LV" w:eastAsia="lv-LV"/>
    </w:rPr>
  </w:style>
  <w:style w:type="paragraph" w:customStyle="1" w:styleId="xl85">
    <w:name w:val="xl8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lang w:val="lv-LV" w:eastAsia="lv-LV"/>
    </w:rPr>
  </w:style>
  <w:style w:type="paragraph" w:customStyle="1" w:styleId="xl86">
    <w:name w:val="xl8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0"/>
      <w:szCs w:val="20"/>
      <w:lang w:val="lv-LV" w:eastAsia="lv-LV"/>
    </w:rPr>
  </w:style>
  <w:style w:type="paragraph" w:customStyle="1" w:styleId="xl87">
    <w:name w:val="xl87"/>
    <w:basedOn w:val="Normal"/>
    <w:pPr>
      <w:spacing w:before="100" w:after="100"/>
      <w:jc w:val="center"/>
    </w:pPr>
    <w:rPr>
      <w:sz w:val="20"/>
      <w:szCs w:val="20"/>
      <w:lang w:val="lv-LV" w:eastAsia="lv-LV"/>
    </w:rPr>
  </w:style>
  <w:style w:type="paragraph" w:customStyle="1" w:styleId="xl88">
    <w:name w:val="xl88"/>
    <w:basedOn w:val="Normal"/>
    <w:pPr>
      <w:spacing w:before="100" w:after="100"/>
    </w:pPr>
    <w:rPr>
      <w:sz w:val="20"/>
      <w:szCs w:val="20"/>
      <w:lang w:val="lv-LV" w:eastAsia="lv-LV"/>
    </w:rPr>
  </w:style>
  <w:style w:type="paragraph" w:customStyle="1" w:styleId="xl89">
    <w:name w:val="xl89"/>
    <w:basedOn w:val="Normal"/>
    <w:pPr>
      <w:spacing w:before="100" w:after="100"/>
      <w:jc w:val="center"/>
    </w:pPr>
    <w:rPr>
      <w:lang w:val="lv-LV" w:eastAsia="lv-LV"/>
    </w:rPr>
  </w:style>
  <w:style w:type="paragraph" w:customStyle="1" w:styleId="xl90">
    <w:name w:val="xl90"/>
    <w:basedOn w:val="Normal"/>
    <w:pPr>
      <w:spacing w:before="100" w:after="100"/>
      <w:jc w:val="center"/>
    </w:pPr>
    <w:rPr>
      <w:sz w:val="20"/>
      <w:szCs w:val="20"/>
      <w:lang w:val="lv-LV" w:eastAsia="lv-LV"/>
    </w:rPr>
  </w:style>
  <w:style w:type="paragraph" w:customStyle="1" w:styleId="xl91">
    <w:name w:val="xl91"/>
    <w:basedOn w:val="Normal"/>
    <w:pPr>
      <w:spacing w:before="100" w:after="100"/>
      <w:jc w:val="center"/>
    </w:pPr>
    <w:rPr>
      <w:sz w:val="20"/>
      <w:szCs w:val="20"/>
      <w:lang w:val="lv-LV" w:eastAsia="lv-LV"/>
    </w:rPr>
  </w:style>
  <w:style w:type="paragraph" w:customStyle="1" w:styleId="xl92">
    <w:name w:val="xl92"/>
    <w:basedOn w:val="Normal"/>
    <w:pPr>
      <w:spacing w:before="100" w:after="100"/>
      <w:jc w:val="center"/>
    </w:pPr>
    <w:rPr>
      <w:sz w:val="20"/>
      <w:szCs w:val="20"/>
      <w:lang w:val="lv-LV" w:eastAsia="lv-LV"/>
    </w:rPr>
  </w:style>
  <w:style w:type="paragraph" w:customStyle="1" w:styleId="xl93">
    <w:name w:val="xl9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0"/>
      <w:szCs w:val="20"/>
      <w:lang w:val="lv-LV" w:eastAsia="lv-LV"/>
    </w:rPr>
  </w:style>
  <w:style w:type="paragraph" w:customStyle="1" w:styleId="xl94">
    <w:name w:val="xl9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lang w:val="lv-LV" w:eastAsia="lv-LV"/>
    </w:rPr>
  </w:style>
  <w:style w:type="paragraph" w:customStyle="1" w:styleId="xl95">
    <w:name w:val="xl9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0"/>
      <w:szCs w:val="20"/>
      <w:lang w:val="lv-LV" w:eastAsia="lv-LV"/>
    </w:rPr>
  </w:style>
  <w:style w:type="paragraph" w:customStyle="1" w:styleId="xl96">
    <w:name w:val="xl96"/>
    <w:basedOn w:val="Normal"/>
    <w:pPr>
      <w:spacing w:before="100" w:after="100"/>
      <w:jc w:val="center"/>
    </w:pPr>
    <w:rPr>
      <w:sz w:val="20"/>
      <w:szCs w:val="20"/>
      <w:lang w:val="lv-LV" w:eastAsia="lv-LV"/>
    </w:rPr>
  </w:style>
  <w:style w:type="paragraph" w:customStyle="1" w:styleId="xl97">
    <w:name w:val="xl9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0"/>
      <w:szCs w:val="20"/>
      <w:lang w:val="lv-LV" w:eastAsia="lv-LV"/>
    </w:rPr>
  </w:style>
  <w:style w:type="paragraph" w:customStyle="1" w:styleId="xl98">
    <w:name w:val="xl9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sz w:val="20"/>
      <w:szCs w:val="20"/>
      <w:lang w:val="lv-LV" w:eastAsia="lv-LV"/>
    </w:rPr>
  </w:style>
  <w:style w:type="paragraph" w:customStyle="1" w:styleId="xl99">
    <w:name w:val="xl9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lang w:val="lv-LV" w:eastAsia="lv-LV"/>
    </w:rPr>
  </w:style>
  <w:style w:type="paragraph" w:customStyle="1" w:styleId="xl100">
    <w:name w:val="xl10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0"/>
      <w:szCs w:val="20"/>
      <w:lang w:val="lv-LV" w:eastAsia="lv-LV"/>
    </w:rPr>
  </w:style>
  <w:style w:type="paragraph" w:customStyle="1" w:styleId="xl101">
    <w:name w:val="xl10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0"/>
      <w:szCs w:val="20"/>
      <w:lang w:val="lv-LV" w:eastAsia="lv-LV"/>
    </w:rPr>
  </w:style>
  <w:style w:type="paragraph" w:customStyle="1" w:styleId="xl102">
    <w:name w:val="xl102"/>
    <w:basedOn w:val="Normal"/>
    <w:pPr>
      <w:spacing w:before="100" w:after="100"/>
      <w:jc w:val="center"/>
    </w:pPr>
    <w:rPr>
      <w:sz w:val="20"/>
      <w:szCs w:val="20"/>
      <w:lang w:val="lv-LV" w:eastAsia="lv-LV"/>
    </w:rPr>
  </w:style>
  <w:style w:type="paragraph" w:customStyle="1" w:styleId="xl103">
    <w:name w:val="xl10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0"/>
      <w:szCs w:val="20"/>
      <w:lang w:val="lv-LV" w:eastAsia="lv-LV"/>
    </w:rPr>
  </w:style>
  <w:style w:type="paragraph" w:customStyle="1" w:styleId="xl104">
    <w:name w:val="xl104"/>
    <w:basedOn w:val="Normal"/>
    <w:pPr>
      <w:spacing w:before="100" w:after="100"/>
      <w:jc w:val="center"/>
    </w:pPr>
    <w:rPr>
      <w:sz w:val="20"/>
      <w:szCs w:val="20"/>
      <w:lang w:val="lv-LV" w:eastAsia="lv-LV"/>
    </w:rPr>
  </w:style>
  <w:style w:type="paragraph" w:customStyle="1" w:styleId="xl105">
    <w:name w:val="xl10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0"/>
      <w:szCs w:val="20"/>
      <w:lang w:val="lv-LV" w:eastAsia="lv-LV"/>
    </w:rPr>
  </w:style>
  <w:style w:type="paragraph" w:customStyle="1" w:styleId="xl107">
    <w:name w:val="xl10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0"/>
      <w:szCs w:val="20"/>
      <w:lang w:val="lv-LV" w:eastAsia="lv-LV"/>
    </w:rPr>
  </w:style>
  <w:style w:type="paragraph" w:customStyle="1" w:styleId="xl108">
    <w:name w:val="xl10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0"/>
      <w:szCs w:val="20"/>
      <w:lang w:val="lv-LV" w:eastAsia="lv-LV"/>
    </w:rPr>
  </w:style>
  <w:style w:type="paragraph" w:customStyle="1" w:styleId="xl109">
    <w:name w:val="xl10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0"/>
      <w:szCs w:val="20"/>
      <w:lang w:val="lv-LV" w:eastAsia="lv-LV"/>
    </w:rPr>
  </w:style>
  <w:style w:type="paragraph" w:customStyle="1" w:styleId="xl110">
    <w:name w:val="xl110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sz w:val="20"/>
      <w:szCs w:val="20"/>
      <w:lang w:val="lv-LV" w:eastAsia="lv-LV"/>
    </w:rPr>
  </w:style>
  <w:style w:type="paragraph" w:customStyle="1" w:styleId="xl111">
    <w:name w:val="xl111"/>
    <w:basedOn w:val="Normal"/>
    <w:pPr>
      <w:spacing w:before="100" w:after="100"/>
      <w:jc w:val="center"/>
    </w:pPr>
    <w:rPr>
      <w:sz w:val="20"/>
      <w:szCs w:val="20"/>
      <w:lang w:val="lv-LV" w:eastAsia="lv-LV"/>
    </w:rPr>
  </w:style>
  <w:style w:type="paragraph" w:customStyle="1" w:styleId="xl112">
    <w:name w:val="xl112"/>
    <w:basedOn w:val="Normal"/>
    <w:pPr>
      <w:spacing w:before="100" w:after="100"/>
      <w:jc w:val="center"/>
    </w:pPr>
    <w:rPr>
      <w:sz w:val="16"/>
      <w:szCs w:val="16"/>
      <w:lang w:val="lv-LV" w:eastAsia="lv-LV"/>
    </w:rPr>
  </w:style>
  <w:style w:type="paragraph" w:customStyle="1" w:styleId="xl113">
    <w:name w:val="xl11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6"/>
      <w:szCs w:val="16"/>
      <w:lang w:val="lv-LV" w:eastAsia="lv-LV"/>
    </w:rPr>
  </w:style>
  <w:style w:type="paragraph" w:customStyle="1" w:styleId="xl114">
    <w:name w:val="xl11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6"/>
      <w:szCs w:val="16"/>
      <w:lang w:val="lv-LV" w:eastAsia="lv-LV"/>
    </w:rPr>
  </w:style>
  <w:style w:type="paragraph" w:customStyle="1" w:styleId="xl115">
    <w:name w:val="xl11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0"/>
      <w:szCs w:val="20"/>
      <w:lang w:val="lv-LV" w:eastAsia="lv-LV"/>
    </w:rPr>
  </w:style>
  <w:style w:type="paragraph" w:customStyle="1" w:styleId="xl116">
    <w:name w:val="xl116"/>
    <w:basedOn w:val="Normal"/>
    <w:pPr>
      <w:spacing w:before="100" w:after="100"/>
      <w:jc w:val="center"/>
    </w:pPr>
    <w:rPr>
      <w:sz w:val="20"/>
      <w:szCs w:val="20"/>
      <w:lang w:val="lv-LV" w:eastAsia="lv-LV"/>
    </w:rPr>
  </w:style>
  <w:style w:type="paragraph" w:customStyle="1" w:styleId="xl117">
    <w:name w:val="xl117"/>
    <w:basedOn w:val="Normal"/>
    <w:pPr>
      <w:spacing w:before="100" w:after="100"/>
      <w:jc w:val="center"/>
    </w:pPr>
    <w:rPr>
      <w:sz w:val="20"/>
      <w:szCs w:val="20"/>
      <w:lang w:val="lv-LV" w:eastAsia="lv-LV"/>
    </w:rPr>
  </w:style>
  <w:style w:type="paragraph" w:customStyle="1" w:styleId="xl118">
    <w:name w:val="xl118"/>
    <w:basedOn w:val="Normal"/>
    <w:pPr>
      <w:spacing w:before="100" w:after="100"/>
    </w:pPr>
    <w:rPr>
      <w:sz w:val="20"/>
      <w:szCs w:val="20"/>
      <w:lang w:val="lv-LV" w:eastAsia="lv-LV"/>
    </w:rPr>
  </w:style>
  <w:style w:type="paragraph" w:customStyle="1" w:styleId="xl119">
    <w:name w:val="xl119"/>
    <w:basedOn w:val="Normal"/>
    <w:pPr>
      <w:spacing w:before="100" w:after="100"/>
      <w:jc w:val="center"/>
    </w:pPr>
    <w:rPr>
      <w:lang w:val="lv-LV" w:eastAsia="lv-LV"/>
    </w:rPr>
  </w:style>
  <w:style w:type="paragraph" w:customStyle="1" w:styleId="xl120">
    <w:name w:val="xl120"/>
    <w:basedOn w:val="Normal"/>
    <w:pPr>
      <w:spacing w:before="100" w:after="100"/>
      <w:jc w:val="center"/>
    </w:pPr>
    <w:rPr>
      <w:sz w:val="20"/>
      <w:szCs w:val="20"/>
      <w:lang w:val="lv-LV" w:eastAsia="lv-LV"/>
    </w:rPr>
  </w:style>
  <w:style w:type="paragraph" w:customStyle="1" w:styleId="xl121">
    <w:name w:val="xl12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0"/>
      <w:szCs w:val="20"/>
      <w:lang w:val="lv-LV" w:eastAsia="lv-LV"/>
    </w:rPr>
  </w:style>
  <w:style w:type="paragraph" w:customStyle="1" w:styleId="xl122">
    <w:name w:val="xl122"/>
    <w:basedOn w:val="Normal"/>
    <w:pPr>
      <w:spacing w:before="100" w:after="100"/>
      <w:jc w:val="center"/>
    </w:pPr>
    <w:rPr>
      <w:sz w:val="20"/>
      <w:szCs w:val="20"/>
      <w:lang w:val="lv-LV" w:eastAsia="lv-LV"/>
    </w:rPr>
  </w:style>
  <w:style w:type="paragraph" w:customStyle="1" w:styleId="xl123">
    <w:name w:val="xl123"/>
    <w:basedOn w:val="Normal"/>
    <w:pPr>
      <w:spacing w:before="100" w:after="100"/>
      <w:jc w:val="center"/>
    </w:pPr>
    <w:rPr>
      <w:sz w:val="20"/>
      <w:szCs w:val="20"/>
      <w:lang w:val="lv-LV" w:eastAsia="lv-LV"/>
    </w:rPr>
  </w:style>
  <w:style w:type="paragraph" w:customStyle="1" w:styleId="xl124">
    <w:name w:val="xl12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0"/>
      <w:szCs w:val="20"/>
      <w:lang w:val="lv-LV" w:eastAsia="lv-LV"/>
    </w:rPr>
  </w:style>
  <w:style w:type="paragraph" w:customStyle="1" w:styleId="xl125">
    <w:name w:val="xl12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0"/>
      <w:szCs w:val="20"/>
      <w:lang w:val="lv-LV" w:eastAsia="lv-LV"/>
    </w:rPr>
  </w:style>
  <w:style w:type="paragraph" w:customStyle="1" w:styleId="xl126">
    <w:name w:val="xl12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lang w:val="lv-LV" w:eastAsia="lv-LV"/>
    </w:rPr>
  </w:style>
  <w:style w:type="paragraph" w:customStyle="1" w:styleId="xl127">
    <w:name w:val="xl12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0"/>
      <w:szCs w:val="20"/>
      <w:lang w:val="lv-LV" w:eastAsia="lv-LV"/>
    </w:rPr>
  </w:style>
  <w:style w:type="paragraph" w:customStyle="1" w:styleId="xl128">
    <w:name w:val="xl12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0"/>
      <w:szCs w:val="20"/>
      <w:lang w:val="lv-LV" w:eastAsia="lv-LV"/>
    </w:rPr>
  </w:style>
  <w:style w:type="paragraph" w:customStyle="1" w:styleId="xl129">
    <w:name w:val="xl12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0"/>
      <w:szCs w:val="20"/>
      <w:lang w:val="lv-LV" w:eastAsia="lv-LV"/>
    </w:rPr>
  </w:style>
  <w:style w:type="paragraph" w:customStyle="1" w:styleId="xl130">
    <w:name w:val="xl130"/>
    <w:basedOn w:val="Normal"/>
    <w:pPr>
      <w:spacing w:before="100" w:after="100"/>
      <w:jc w:val="center"/>
    </w:pPr>
    <w:rPr>
      <w:sz w:val="20"/>
      <w:szCs w:val="20"/>
      <w:lang w:val="lv-LV" w:eastAsia="lv-LV"/>
    </w:rPr>
  </w:style>
  <w:style w:type="paragraph" w:customStyle="1" w:styleId="xl131">
    <w:name w:val="xl131"/>
    <w:basedOn w:val="Normal"/>
    <w:pPr>
      <w:spacing w:before="100" w:after="100"/>
      <w:jc w:val="center"/>
    </w:pPr>
    <w:rPr>
      <w:sz w:val="20"/>
      <w:szCs w:val="20"/>
      <w:lang w:val="lv-LV" w:eastAsia="lv-LV"/>
    </w:rPr>
  </w:style>
  <w:style w:type="paragraph" w:customStyle="1" w:styleId="xl132">
    <w:name w:val="xl132"/>
    <w:basedOn w:val="Normal"/>
    <w:pPr>
      <w:spacing w:before="100" w:after="100"/>
      <w:jc w:val="center"/>
    </w:pPr>
    <w:rPr>
      <w:sz w:val="20"/>
      <w:szCs w:val="20"/>
      <w:lang w:val="lv-LV" w:eastAsia="lv-LV"/>
    </w:rPr>
  </w:style>
  <w:style w:type="paragraph" w:customStyle="1" w:styleId="xl133">
    <w:name w:val="xl13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0"/>
      <w:szCs w:val="20"/>
      <w:lang w:val="lv-LV" w:eastAsia="lv-LV"/>
    </w:rPr>
  </w:style>
  <w:style w:type="paragraph" w:customStyle="1" w:styleId="xl134">
    <w:name w:val="xl13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lang w:val="lv-LV" w:eastAsia="lv-LV"/>
    </w:rPr>
  </w:style>
  <w:style w:type="paragraph" w:customStyle="1" w:styleId="xl135">
    <w:name w:val="xl13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0"/>
      <w:szCs w:val="20"/>
      <w:lang w:val="lv-LV" w:eastAsia="lv-LV"/>
    </w:rPr>
  </w:style>
  <w:style w:type="paragraph" w:customStyle="1" w:styleId="xl136">
    <w:name w:val="xl13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lang w:val="lv-LV" w:eastAsia="lv-LV"/>
    </w:rPr>
  </w:style>
  <w:style w:type="paragraph" w:customStyle="1" w:styleId="xl137">
    <w:name w:val="xl13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0"/>
      <w:szCs w:val="20"/>
      <w:lang w:val="lv-LV" w:eastAsia="lv-LV"/>
    </w:rPr>
  </w:style>
  <w:style w:type="paragraph" w:customStyle="1" w:styleId="xl138">
    <w:name w:val="xl13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0"/>
      <w:szCs w:val="20"/>
      <w:lang w:val="lv-LV" w:eastAsia="lv-LV"/>
    </w:rPr>
  </w:style>
  <w:style w:type="paragraph" w:customStyle="1" w:styleId="xl139">
    <w:name w:val="xl13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0"/>
      <w:szCs w:val="20"/>
      <w:lang w:val="lv-LV" w:eastAsia="lv-LV"/>
    </w:rPr>
  </w:style>
  <w:style w:type="paragraph" w:customStyle="1" w:styleId="xl140">
    <w:name w:val="xl140"/>
    <w:basedOn w:val="Normal"/>
    <w:pPr>
      <w:spacing w:before="100" w:after="100"/>
      <w:jc w:val="center"/>
    </w:pPr>
    <w:rPr>
      <w:sz w:val="20"/>
      <w:szCs w:val="20"/>
      <w:lang w:val="lv-LV" w:eastAsia="lv-LV"/>
    </w:rPr>
  </w:style>
  <w:style w:type="paragraph" w:customStyle="1" w:styleId="xl141">
    <w:name w:val="xl141"/>
    <w:basedOn w:val="Normal"/>
    <w:pPr>
      <w:spacing w:before="100" w:after="100"/>
      <w:jc w:val="center"/>
    </w:pPr>
    <w:rPr>
      <w:lang w:val="lv-LV" w:eastAsia="lv-LV"/>
    </w:rPr>
  </w:style>
  <w:style w:type="paragraph" w:customStyle="1" w:styleId="xl142">
    <w:name w:val="xl14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0"/>
      <w:szCs w:val="20"/>
      <w:lang w:val="lv-LV" w:eastAsia="lv-LV"/>
    </w:rPr>
  </w:style>
  <w:style w:type="paragraph" w:customStyle="1" w:styleId="xl143">
    <w:name w:val="xl143"/>
    <w:basedOn w:val="Normal"/>
    <w:pPr>
      <w:spacing w:before="100" w:after="100"/>
      <w:jc w:val="center"/>
    </w:pPr>
    <w:rPr>
      <w:sz w:val="20"/>
      <w:szCs w:val="20"/>
      <w:lang w:val="lv-LV" w:eastAsia="lv-LV"/>
    </w:rPr>
  </w:style>
  <w:style w:type="paragraph" w:customStyle="1" w:styleId="xl144">
    <w:name w:val="xl144"/>
    <w:basedOn w:val="Normal"/>
    <w:pPr>
      <w:spacing w:before="100" w:after="100"/>
      <w:jc w:val="center"/>
    </w:pPr>
    <w:rPr>
      <w:lang w:val="lv-LV" w:eastAsia="lv-LV"/>
    </w:rPr>
  </w:style>
  <w:style w:type="paragraph" w:customStyle="1" w:styleId="xl145">
    <w:name w:val="xl14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0"/>
      <w:szCs w:val="20"/>
      <w:lang w:val="lv-LV" w:eastAsia="lv-LV"/>
    </w:rPr>
  </w:style>
  <w:style w:type="paragraph" w:customStyle="1" w:styleId="xl146">
    <w:name w:val="xl146"/>
    <w:basedOn w:val="Normal"/>
    <w:pPr>
      <w:spacing w:before="100" w:after="100"/>
    </w:pPr>
    <w:rPr>
      <w:sz w:val="20"/>
      <w:szCs w:val="20"/>
      <w:lang w:val="lv-LV" w:eastAsia="lv-LV"/>
    </w:rPr>
  </w:style>
  <w:style w:type="paragraph" w:customStyle="1" w:styleId="xl147">
    <w:name w:val="xl14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0"/>
      <w:szCs w:val="20"/>
      <w:lang w:val="lv-LV" w:eastAsia="lv-LV"/>
    </w:rPr>
  </w:style>
  <w:style w:type="paragraph" w:customStyle="1" w:styleId="xl148">
    <w:name w:val="xl14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0"/>
      <w:szCs w:val="20"/>
      <w:lang w:val="lv-LV" w:eastAsia="lv-LV"/>
    </w:rPr>
  </w:style>
  <w:style w:type="paragraph" w:customStyle="1" w:styleId="xl149">
    <w:name w:val="xl14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0"/>
      <w:szCs w:val="20"/>
      <w:lang w:val="lv-LV" w:eastAsia="lv-LV"/>
    </w:rPr>
  </w:style>
  <w:style w:type="paragraph" w:customStyle="1" w:styleId="xl150">
    <w:name w:val="xl150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sz w:val="20"/>
      <w:szCs w:val="20"/>
      <w:lang w:val="lv-LV" w:eastAsia="lv-LV"/>
    </w:rPr>
  </w:style>
  <w:style w:type="paragraph" w:customStyle="1" w:styleId="xl151">
    <w:name w:val="xl151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sz w:val="20"/>
      <w:szCs w:val="20"/>
      <w:lang w:val="lv-LV" w:eastAsia="lv-LV"/>
    </w:rPr>
  </w:style>
  <w:style w:type="paragraph" w:customStyle="1" w:styleId="xl152">
    <w:name w:val="xl152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sz w:val="20"/>
      <w:szCs w:val="20"/>
      <w:lang w:val="lv-LV" w:eastAsia="lv-LV"/>
    </w:rPr>
  </w:style>
  <w:style w:type="paragraph" w:customStyle="1" w:styleId="xl153">
    <w:name w:val="xl153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sz w:val="20"/>
      <w:szCs w:val="20"/>
      <w:lang w:val="lv-LV" w:eastAsia="lv-LV"/>
    </w:rPr>
  </w:style>
  <w:style w:type="paragraph" w:customStyle="1" w:styleId="xl154">
    <w:name w:val="xl154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sz w:val="20"/>
      <w:szCs w:val="20"/>
      <w:lang w:val="lv-LV" w:eastAsia="lv-LV"/>
    </w:rPr>
  </w:style>
  <w:style w:type="paragraph" w:customStyle="1" w:styleId="xl155">
    <w:name w:val="xl15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0"/>
      <w:szCs w:val="20"/>
      <w:lang w:val="lv-LV" w:eastAsia="lv-LV"/>
    </w:rPr>
  </w:style>
  <w:style w:type="paragraph" w:customStyle="1" w:styleId="xl156">
    <w:name w:val="xl15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0"/>
      <w:szCs w:val="20"/>
      <w:lang w:val="lv-LV" w:eastAsia="lv-LV"/>
    </w:rPr>
  </w:style>
  <w:style w:type="paragraph" w:customStyle="1" w:styleId="xl157">
    <w:name w:val="xl15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0"/>
      <w:szCs w:val="20"/>
      <w:lang w:val="lv-LV" w:eastAsia="lv-LV"/>
    </w:rPr>
  </w:style>
  <w:style w:type="paragraph" w:customStyle="1" w:styleId="xl158">
    <w:name w:val="xl15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0"/>
      <w:szCs w:val="20"/>
      <w:lang w:val="lv-LV" w:eastAsia="lv-LV"/>
    </w:rPr>
  </w:style>
  <w:style w:type="paragraph" w:customStyle="1" w:styleId="xl159">
    <w:name w:val="xl15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0"/>
      <w:szCs w:val="20"/>
      <w:lang w:val="lv-LV" w:eastAsia="lv-LV"/>
    </w:rPr>
  </w:style>
  <w:style w:type="paragraph" w:customStyle="1" w:styleId="xl160">
    <w:name w:val="xl16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lang w:val="lv-LV" w:eastAsia="lv-LV"/>
    </w:rPr>
  </w:style>
  <w:style w:type="paragraph" w:customStyle="1" w:styleId="xl161">
    <w:name w:val="xl16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0"/>
      <w:szCs w:val="20"/>
      <w:lang w:val="lv-LV" w:eastAsia="lv-LV"/>
    </w:rPr>
  </w:style>
  <w:style w:type="paragraph" w:customStyle="1" w:styleId="xl162">
    <w:name w:val="xl162"/>
    <w:basedOn w:val="Normal"/>
    <w:pPr>
      <w:spacing w:before="100" w:after="100"/>
      <w:jc w:val="center"/>
    </w:pPr>
    <w:rPr>
      <w:sz w:val="20"/>
      <w:szCs w:val="20"/>
      <w:lang w:val="lv-LV" w:eastAsia="lv-LV"/>
    </w:rPr>
  </w:style>
  <w:style w:type="paragraph" w:customStyle="1" w:styleId="xl163">
    <w:name w:val="xl16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0"/>
      <w:szCs w:val="20"/>
      <w:lang w:val="lv-LV" w:eastAsia="lv-LV"/>
    </w:rPr>
  </w:style>
  <w:style w:type="paragraph" w:customStyle="1" w:styleId="xl164">
    <w:name w:val="xl16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0"/>
      <w:szCs w:val="20"/>
      <w:lang w:val="lv-LV" w:eastAsia="lv-LV"/>
    </w:rPr>
  </w:style>
  <w:style w:type="paragraph" w:customStyle="1" w:styleId="xl165">
    <w:name w:val="xl16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0"/>
      <w:szCs w:val="20"/>
      <w:lang w:val="lv-LV" w:eastAsia="lv-LV"/>
    </w:rPr>
  </w:style>
  <w:style w:type="paragraph" w:customStyle="1" w:styleId="xl166">
    <w:name w:val="xl166"/>
    <w:basedOn w:val="Normal"/>
    <w:pPr>
      <w:spacing w:before="100" w:after="100"/>
      <w:jc w:val="center"/>
    </w:pPr>
    <w:rPr>
      <w:lang w:val="lv-LV" w:eastAsia="lv-LV"/>
    </w:rPr>
  </w:style>
  <w:style w:type="paragraph" w:customStyle="1" w:styleId="xl167">
    <w:name w:val="xl167"/>
    <w:basedOn w:val="Normal"/>
    <w:pPr>
      <w:spacing w:before="100" w:after="100"/>
      <w:jc w:val="center"/>
    </w:pPr>
    <w:rPr>
      <w:sz w:val="20"/>
      <w:szCs w:val="20"/>
      <w:lang w:val="lv-LV" w:eastAsia="lv-LV"/>
    </w:rPr>
  </w:style>
  <w:style w:type="paragraph" w:customStyle="1" w:styleId="xl168">
    <w:name w:val="xl168"/>
    <w:basedOn w:val="Normal"/>
    <w:pPr>
      <w:spacing w:before="100" w:after="100"/>
      <w:jc w:val="center"/>
    </w:pPr>
    <w:rPr>
      <w:sz w:val="20"/>
      <w:szCs w:val="20"/>
      <w:lang w:val="lv-LV" w:eastAsia="lv-LV"/>
    </w:rPr>
  </w:style>
  <w:style w:type="paragraph" w:customStyle="1" w:styleId="xl169">
    <w:name w:val="xl16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0"/>
      <w:szCs w:val="20"/>
      <w:lang w:val="lv-LV" w:eastAsia="lv-LV"/>
    </w:rPr>
  </w:style>
  <w:style w:type="paragraph" w:customStyle="1" w:styleId="xl170">
    <w:name w:val="xl170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sz w:val="20"/>
      <w:szCs w:val="20"/>
      <w:lang w:val="lv-LV" w:eastAsia="lv-LV"/>
    </w:rPr>
  </w:style>
  <w:style w:type="paragraph" w:customStyle="1" w:styleId="xl171">
    <w:name w:val="xl17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0"/>
      <w:szCs w:val="20"/>
      <w:lang w:val="lv-LV" w:eastAsia="lv-LV"/>
    </w:rPr>
  </w:style>
  <w:style w:type="paragraph" w:customStyle="1" w:styleId="xl172">
    <w:name w:val="xl17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0"/>
      <w:szCs w:val="20"/>
      <w:lang w:val="lv-LV" w:eastAsia="lv-LV"/>
    </w:rPr>
  </w:style>
  <w:style w:type="paragraph" w:customStyle="1" w:styleId="xl173">
    <w:name w:val="xl17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lang w:val="lv-LV" w:eastAsia="lv-LV"/>
    </w:rPr>
  </w:style>
  <w:style w:type="paragraph" w:customStyle="1" w:styleId="xl174">
    <w:name w:val="xl17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0"/>
      <w:szCs w:val="20"/>
      <w:lang w:val="lv-LV" w:eastAsia="lv-LV"/>
    </w:rPr>
  </w:style>
  <w:style w:type="paragraph" w:customStyle="1" w:styleId="xl175">
    <w:name w:val="xl175"/>
    <w:basedOn w:val="Normal"/>
    <w:pPr>
      <w:spacing w:before="100" w:after="100"/>
      <w:jc w:val="center"/>
    </w:pPr>
    <w:rPr>
      <w:sz w:val="20"/>
      <w:szCs w:val="20"/>
      <w:lang w:val="lv-LV" w:eastAsia="lv-LV"/>
    </w:rPr>
  </w:style>
  <w:style w:type="paragraph" w:customStyle="1" w:styleId="xl176">
    <w:name w:val="xl176"/>
    <w:basedOn w:val="Normal"/>
    <w:pPr>
      <w:spacing w:before="100" w:after="100"/>
    </w:pPr>
    <w:rPr>
      <w:sz w:val="20"/>
      <w:szCs w:val="20"/>
      <w:lang w:val="lv-LV" w:eastAsia="lv-LV"/>
    </w:rPr>
  </w:style>
  <w:style w:type="paragraph" w:customStyle="1" w:styleId="xl177">
    <w:name w:val="xl177"/>
    <w:basedOn w:val="Normal"/>
    <w:pPr>
      <w:spacing w:before="100" w:after="100"/>
      <w:jc w:val="center"/>
    </w:pPr>
    <w:rPr>
      <w:lang w:val="lv-LV" w:eastAsia="lv-LV"/>
    </w:rPr>
  </w:style>
  <w:style w:type="paragraph" w:customStyle="1" w:styleId="xl178">
    <w:name w:val="xl178"/>
    <w:basedOn w:val="Normal"/>
    <w:pPr>
      <w:spacing w:before="100" w:after="100"/>
      <w:jc w:val="center"/>
    </w:pPr>
    <w:rPr>
      <w:sz w:val="20"/>
      <w:szCs w:val="20"/>
      <w:lang w:val="lv-LV" w:eastAsia="lv-LV"/>
    </w:rPr>
  </w:style>
  <w:style w:type="paragraph" w:customStyle="1" w:styleId="xl179">
    <w:name w:val="xl179"/>
    <w:basedOn w:val="Normal"/>
    <w:pPr>
      <w:spacing w:before="100" w:after="100"/>
      <w:jc w:val="center"/>
    </w:pPr>
    <w:rPr>
      <w:sz w:val="20"/>
      <w:szCs w:val="20"/>
      <w:lang w:val="lv-LV" w:eastAsia="lv-LV"/>
    </w:rPr>
  </w:style>
  <w:style w:type="paragraph" w:customStyle="1" w:styleId="xl180">
    <w:name w:val="xl18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0"/>
      <w:szCs w:val="20"/>
      <w:lang w:val="lv-LV" w:eastAsia="lv-LV"/>
    </w:rPr>
  </w:style>
  <w:style w:type="paragraph" w:customStyle="1" w:styleId="xl181">
    <w:name w:val="xl18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0"/>
      <w:szCs w:val="20"/>
      <w:lang w:val="lv-LV" w:eastAsia="lv-LV"/>
    </w:rPr>
  </w:style>
  <w:style w:type="paragraph" w:customStyle="1" w:styleId="xl182">
    <w:name w:val="xl182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sz w:val="20"/>
      <w:szCs w:val="20"/>
      <w:lang w:val="lv-LV" w:eastAsia="lv-LV"/>
    </w:rPr>
  </w:style>
  <w:style w:type="paragraph" w:customStyle="1" w:styleId="xl183">
    <w:name w:val="xl183"/>
    <w:basedOn w:val="Normal"/>
    <w:pPr>
      <w:spacing w:before="100" w:after="100"/>
      <w:jc w:val="center"/>
    </w:pPr>
    <w:rPr>
      <w:sz w:val="20"/>
      <w:szCs w:val="20"/>
      <w:lang w:val="lv-LV" w:eastAsia="lv-LV"/>
    </w:rPr>
  </w:style>
  <w:style w:type="paragraph" w:customStyle="1" w:styleId="xl184">
    <w:name w:val="xl184"/>
    <w:basedOn w:val="Normal"/>
    <w:pPr>
      <w:spacing w:before="100" w:after="100"/>
      <w:jc w:val="center"/>
    </w:pPr>
    <w:rPr>
      <w:sz w:val="20"/>
      <w:szCs w:val="20"/>
      <w:lang w:val="lv-LV" w:eastAsia="lv-LV"/>
    </w:rPr>
  </w:style>
  <w:style w:type="paragraph" w:customStyle="1" w:styleId="xl185">
    <w:name w:val="xl185"/>
    <w:basedOn w:val="Normal"/>
    <w:pPr>
      <w:spacing w:before="100" w:after="100"/>
    </w:pPr>
    <w:rPr>
      <w:sz w:val="20"/>
      <w:szCs w:val="20"/>
      <w:lang w:val="lv-LV" w:eastAsia="lv-LV"/>
    </w:rPr>
  </w:style>
  <w:style w:type="paragraph" w:customStyle="1" w:styleId="xl186">
    <w:name w:val="xl186"/>
    <w:basedOn w:val="Normal"/>
    <w:pPr>
      <w:spacing w:before="100" w:after="100"/>
      <w:jc w:val="center"/>
    </w:pPr>
    <w:rPr>
      <w:lang w:val="lv-LV" w:eastAsia="lv-LV"/>
    </w:rPr>
  </w:style>
  <w:style w:type="paragraph" w:customStyle="1" w:styleId="xl187">
    <w:name w:val="xl187"/>
    <w:basedOn w:val="Normal"/>
    <w:pPr>
      <w:spacing w:before="100" w:after="100"/>
      <w:jc w:val="center"/>
    </w:pPr>
    <w:rPr>
      <w:sz w:val="20"/>
      <w:szCs w:val="20"/>
      <w:lang w:val="lv-LV" w:eastAsia="lv-LV"/>
    </w:rPr>
  </w:style>
  <w:style w:type="paragraph" w:customStyle="1" w:styleId="xl188">
    <w:name w:val="xl188"/>
    <w:basedOn w:val="Normal"/>
    <w:pPr>
      <w:spacing w:before="100" w:after="100"/>
      <w:jc w:val="center"/>
    </w:pPr>
    <w:rPr>
      <w:sz w:val="20"/>
      <w:szCs w:val="20"/>
      <w:lang w:val="lv-LV" w:eastAsia="lv-LV"/>
    </w:rPr>
  </w:style>
  <w:style w:type="paragraph" w:customStyle="1" w:styleId="xl189">
    <w:name w:val="xl189"/>
    <w:basedOn w:val="Normal"/>
    <w:pPr>
      <w:spacing w:before="100" w:after="100"/>
      <w:jc w:val="center"/>
    </w:pPr>
    <w:rPr>
      <w:sz w:val="20"/>
      <w:szCs w:val="20"/>
      <w:lang w:val="lv-LV" w:eastAsia="lv-LV"/>
    </w:rPr>
  </w:style>
  <w:style w:type="paragraph" w:customStyle="1" w:styleId="xl190">
    <w:name w:val="xl190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lang w:val="lv-LV" w:eastAsia="lv-LV"/>
    </w:rPr>
  </w:style>
  <w:style w:type="paragraph" w:customStyle="1" w:styleId="xl191">
    <w:name w:val="xl191"/>
    <w:basedOn w:val="Normal"/>
    <w:pPr>
      <w:spacing w:before="100" w:after="100"/>
      <w:jc w:val="center"/>
    </w:pPr>
    <w:rPr>
      <w:lang w:val="lv-LV" w:eastAsia="lv-LV"/>
    </w:rPr>
  </w:style>
  <w:style w:type="paragraph" w:customStyle="1" w:styleId="xl192">
    <w:name w:val="xl192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lang w:val="lv-LV" w:eastAsia="lv-LV"/>
    </w:rPr>
  </w:style>
  <w:style w:type="paragraph" w:customStyle="1" w:styleId="xl193">
    <w:name w:val="xl193"/>
    <w:basedOn w:val="Normal"/>
    <w:pPr>
      <w:spacing w:before="100" w:after="100"/>
      <w:jc w:val="center"/>
    </w:pPr>
    <w:rPr>
      <w:lang w:val="lv-LV" w:eastAsia="lv-LV"/>
    </w:rPr>
  </w:style>
  <w:style w:type="paragraph" w:customStyle="1" w:styleId="xl194">
    <w:name w:val="xl194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sz w:val="18"/>
      <w:szCs w:val="18"/>
      <w:lang w:val="lv-LV" w:eastAsia="lv-LV"/>
    </w:rPr>
  </w:style>
  <w:style w:type="paragraph" w:customStyle="1" w:styleId="xl195">
    <w:name w:val="xl195"/>
    <w:basedOn w:val="Normal"/>
    <w:pPr>
      <w:spacing w:before="100" w:after="100"/>
      <w:jc w:val="center"/>
    </w:pPr>
    <w:rPr>
      <w:sz w:val="18"/>
      <w:szCs w:val="18"/>
      <w:lang w:val="lv-LV" w:eastAsia="lv-LV"/>
    </w:rPr>
  </w:style>
  <w:style w:type="paragraph" w:customStyle="1" w:styleId="xl196">
    <w:name w:val="xl196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lang w:val="lv-LV" w:eastAsia="lv-LV"/>
    </w:rPr>
  </w:style>
  <w:style w:type="paragraph" w:customStyle="1" w:styleId="xl197">
    <w:name w:val="xl197"/>
    <w:basedOn w:val="Normal"/>
    <w:pPr>
      <w:spacing w:before="100" w:after="100"/>
      <w:jc w:val="center"/>
    </w:pPr>
    <w:rPr>
      <w:lang w:val="lv-LV" w:eastAsia="lv-LV"/>
    </w:rPr>
  </w:style>
  <w:style w:type="paragraph" w:customStyle="1" w:styleId="xl198">
    <w:name w:val="xl198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lang w:val="lv-LV" w:eastAsia="lv-LV"/>
    </w:rPr>
  </w:style>
  <w:style w:type="paragraph" w:customStyle="1" w:styleId="xl199">
    <w:name w:val="xl199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lang w:val="lv-LV" w:eastAsia="lv-LV"/>
    </w:rPr>
  </w:style>
  <w:style w:type="paragraph" w:customStyle="1" w:styleId="xl200">
    <w:name w:val="xl200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9D9D9"/>
      <w:spacing w:before="100" w:after="100"/>
      <w:jc w:val="center"/>
    </w:pPr>
    <w:rPr>
      <w:sz w:val="20"/>
      <w:szCs w:val="20"/>
      <w:lang w:val="lv-LV" w:eastAsia="lv-LV"/>
    </w:rPr>
  </w:style>
  <w:style w:type="paragraph" w:customStyle="1" w:styleId="xl201">
    <w:name w:val="xl201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9D9D9"/>
      <w:spacing w:before="100" w:after="100"/>
      <w:jc w:val="center"/>
    </w:pPr>
    <w:rPr>
      <w:lang w:val="lv-LV" w:eastAsia="lv-LV"/>
    </w:rPr>
  </w:style>
  <w:style w:type="paragraph" w:customStyle="1" w:styleId="xl202">
    <w:name w:val="xl202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9D9D9"/>
      <w:spacing w:before="100" w:after="100"/>
      <w:jc w:val="center"/>
    </w:pPr>
    <w:rPr>
      <w:lang w:val="lv-LV" w:eastAsia="lv-LV"/>
    </w:rPr>
  </w:style>
  <w:style w:type="paragraph" w:customStyle="1" w:styleId="xl203">
    <w:name w:val="xl203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9D9D9"/>
      <w:spacing w:before="100" w:after="100"/>
      <w:jc w:val="center"/>
    </w:pPr>
    <w:rPr>
      <w:sz w:val="18"/>
      <w:szCs w:val="18"/>
      <w:lang w:val="lv-LV" w:eastAsia="lv-LV"/>
    </w:rPr>
  </w:style>
  <w:style w:type="paragraph" w:customStyle="1" w:styleId="xl204">
    <w:name w:val="xl204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9D9D9"/>
      <w:spacing w:before="100" w:after="100"/>
      <w:jc w:val="center"/>
    </w:pPr>
    <w:rPr>
      <w:lang w:val="lv-LV" w:eastAsia="lv-LV"/>
    </w:rPr>
  </w:style>
  <w:style w:type="paragraph" w:customStyle="1" w:styleId="xl205">
    <w:name w:val="xl205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9D9D9"/>
      <w:spacing w:before="100" w:after="100"/>
      <w:jc w:val="center"/>
    </w:pPr>
    <w:rPr>
      <w:lang w:val="lv-LV" w:eastAsia="lv-LV"/>
    </w:rPr>
  </w:style>
  <w:style w:type="paragraph" w:customStyle="1" w:styleId="xl206">
    <w:name w:val="xl206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9D9D9"/>
      <w:spacing w:before="100" w:after="100"/>
      <w:jc w:val="center"/>
    </w:pPr>
    <w:rPr>
      <w:lang w:val="lv-LV" w:eastAsia="lv-LV"/>
    </w:rPr>
  </w:style>
  <w:style w:type="paragraph" w:customStyle="1" w:styleId="xl207">
    <w:name w:val="xl207"/>
    <w:basedOn w:val="Normal"/>
    <w:pPr>
      <w:shd w:val="clear" w:color="auto" w:fill="D9D9D9"/>
      <w:spacing w:before="100" w:after="100"/>
      <w:jc w:val="center"/>
    </w:pPr>
    <w:rPr>
      <w:sz w:val="20"/>
      <w:szCs w:val="20"/>
      <w:lang w:val="lv-LV" w:eastAsia="lv-LV"/>
    </w:rPr>
  </w:style>
  <w:style w:type="paragraph" w:customStyle="1" w:styleId="xl208">
    <w:name w:val="xl208"/>
    <w:basedOn w:val="Normal"/>
    <w:pPr>
      <w:shd w:val="clear" w:color="auto" w:fill="D9D9D9"/>
      <w:spacing w:before="100" w:after="100"/>
      <w:jc w:val="center"/>
    </w:pPr>
    <w:rPr>
      <w:lang w:val="lv-LV" w:eastAsia="lv-LV"/>
    </w:rPr>
  </w:style>
  <w:style w:type="paragraph" w:customStyle="1" w:styleId="xl209">
    <w:name w:val="xl209"/>
    <w:basedOn w:val="Normal"/>
    <w:pPr>
      <w:shd w:val="clear" w:color="auto" w:fill="D9D9D9"/>
      <w:spacing w:before="100" w:after="100"/>
      <w:jc w:val="center"/>
    </w:pPr>
    <w:rPr>
      <w:lang w:val="lv-LV" w:eastAsia="lv-LV"/>
    </w:rPr>
  </w:style>
  <w:style w:type="paragraph" w:customStyle="1" w:styleId="xl210">
    <w:name w:val="xl210"/>
    <w:basedOn w:val="Normal"/>
    <w:pPr>
      <w:shd w:val="clear" w:color="auto" w:fill="D9D9D9"/>
      <w:spacing w:before="100" w:after="100"/>
      <w:jc w:val="center"/>
    </w:pPr>
    <w:rPr>
      <w:sz w:val="18"/>
      <w:szCs w:val="18"/>
      <w:lang w:val="lv-LV" w:eastAsia="lv-LV"/>
    </w:rPr>
  </w:style>
  <w:style w:type="paragraph" w:customStyle="1" w:styleId="xl211">
    <w:name w:val="xl211"/>
    <w:basedOn w:val="Normal"/>
    <w:pPr>
      <w:shd w:val="clear" w:color="auto" w:fill="D9D9D9"/>
      <w:spacing w:before="100" w:after="100"/>
      <w:jc w:val="center"/>
    </w:pPr>
    <w:rPr>
      <w:lang w:val="lv-LV" w:eastAsia="lv-LV"/>
    </w:rPr>
  </w:style>
  <w:style w:type="paragraph" w:customStyle="1" w:styleId="xl212">
    <w:name w:val="xl212"/>
    <w:basedOn w:val="Normal"/>
    <w:pPr>
      <w:shd w:val="clear" w:color="auto" w:fill="D9D9D9"/>
      <w:spacing w:before="100" w:after="100"/>
      <w:jc w:val="center"/>
    </w:pPr>
    <w:rPr>
      <w:sz w:val="16"/>
      <w:szCs w:val="16"/>
      <w:lang w:val="lv-LV" w:eastAsia="lv-LV"/>
    </w:rPr>
  </w:style>
  <w:style w:type="paragraph" w:customStyle="1" w:styleId="xl213">
    <w:name w:val="xl21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="100" w:after="100"/>
      <w:jc w:val="center"/>
    </w:pPr>
    <w:rPr>
      <w:sz w:val="16"/>
      <w:szCs w:val="16"/>
      <w:lang w:val="lv-LV" w:eastAsia="lv-LV"/>
    </w:rPr>
  </w:style>
  <w:style w:type="paragraph" w:customStyle="1" w:styleId="xl214">
    <w:name w:val="xl21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="100" w:after="100"/>
      <w:jc w:val="center"/>
    </w:pPr>
    <w:rPr>
      <w:sz w:val="16"/>
      <w:szCs w:val="16"/>
      <w:lang w:val="lv-LV" w:eastAsia="lv-LV"/>
    </w:rPr>
  </w:style>
  <w:style w:type="paragraph" w:customStyle="1" w:styleId="xl215">
    <w:name w:val="xl215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9D9D9"/>
      <w:spacing w:before="100" w:after="100"/>
      <w:jc w:val="center"/>
    </w:pPr>
    <w:rPr>
      <w:sz w:val="20"/>
      <w:szCs w:val="20"/>
      <w:lang w:val="lv-LV" w:eastAsia="lv-LV"/>
    </w:rPr>
  </w:style>
  <w:style w:type="paragraph" w:customStyle="1" w:styleId="xl216">
    <w:name w:val="xl216"/>
    <w:basedOn w:val="Normal"/>
    <w:pPr>
      <w:shd w:val="clear" w:color="auto" w:fill="D9D9D9"/>
      <w:spacing w:before="100" w:after="100"/>
      <w:jc w:val="center"/>
    </w:pPr>
    <w:rPr>
      <w:sz w:val="20"/>
      <w:szCs w:val="20"/>
      <w:lang w:val="lv-LV" w:eastAsia="lv-LV"/>
    </w:rPr>
  </w:style>
  <w:style w:type="paragraph" w:customStyle="1" w:styleId="xl217">
    <w:name w:val="xl217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sz w:val="16"/>
      <w:szCs w:val="16"/>
      <w:lang w:val="lv-LV" w:eastAsia="lv-LV"/>
    </w:rPr>
  </w:style>
  <w:style w:type="paragraph" w:customStyle="1" w:styleId="xl218">
    <w:name w:val="xl218"/>
    <w:basedOn w:val="Normal"/>
    <w:pPr>
      <w:spacing w:before="100" w:after="100"/>
    </w:pPr>
    <w:rPr>
      <w:sz w:val="16"/>
      <w:szCs w:val="16"/>
      <w:lang w:val="lv-LV" w:eastAsia="lv-LV"/>
    </w:rPr>
  </w:style>
  <w:style w:type="paragraph" w:customStyle="1" w:styleId="xl219">
    <w:name w:val="xl21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  <w:lang w:val="lv-LV" w:eastAsia="lv-LV"/>
    </w:rPr>
  </w:style>
  <w:style w:type="paragraph" w:customStyle="1" w:styleId="xl220">
    <w:name w:val="xl22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8"/>
      <w:szCs w:val="18"/>
      <w:lang w:val="lv-LV" w:eastAsia="lv-LV"/>
    </w:rPr>
  </w:style>
  <w:style w:type="paragraph" w:customStyle="1" w:styleId="xl221">
    <w:name w:val="xl22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8"/>
      <w:szCs w:val="18"/>
      <w:lang w:val="lv-LV" w:eastAsia="lv-LV"/>
    </w:rPr>
  </w:style>
  <w:style w:type="paragraph" w:customStyle="1" w:styleId="xl222">
    <w:name w:val="xl22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0"/>
      <w:szCs w:val="20"/>
      <w:lang w:val="lv-LV" w:eastAsia="lv-LV"/>
    </w:rPr>
  </w:style>
  <w:style w:type="paragraph" w:customStyle="1" w:styleId="xl223">
    <w:name w:val="xl22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8"/>
      <w:szCs w:val="18"/>
      <w:lang w:val="lv-LV" w:eastAsia="lv-LV"/>
    </w:rPr>
  </w:style>
  <w:style w:type="paragraph" w:customStyle="1" w:styleId="xl224">
    <w:name w:val="xl224"/>
    <w:basedOn w:val="Normal"/>
    <w:pPr>
      <w:spacing w:before="100" w:after="100"/>
    </w:pPr>
    <w:rPr>
      <w:sz w:val="18"/>
      <w:szCs w:val="18"/>
      <w:lang w:val="lv-LV" w:eastAsia="lv-LV"/>
    </w:rPr>
  </w:style>
  <w:style w:type="paragraph" w:customStyle="1" w:styleId="xl225">
    <w:name w:val="xl22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8"/>
      <w:szCs w:val="18"/>
      <w:lang w:val="lv-LV" w:eastAsia="lv-LV"/>
    </w:rPr>
  </w:style>
  <w:style w:type="paragraph" w:customStyle="1" w:styleId="xl226">
    <w:name w:val="xl226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sz w:val="20"/>
      <w:szCs w:val="20"/>
      <w:lang w:val="lv-LV" w:eastAsia="lv-LV"/>
    </w:rPr>
  </w:style>
  <w:style w:type="paragraph" w:customStyle="1" w:styleId="xl227">
    <w:name w:val="xl227"/>
    <w:basedOn w:val="Normal"/>
    <w:pPr>
      <w:spacing w:before="100" w:after="100"/>
      <w:jc w:val="center"/>
    </w:pPr>
    <w:rPr>
      <w:sz w:val="20"/>
      <w:szCs w:val="20"/>
      <w:lang w:val="lv-LV" w:eastAsia="lv-LV"/>
    </w:rPr>
  </w:style>
  <w:style w:type="paragraph" w:customStyle="1" w:styleId="xl228">
    <w:name w:val="xl228"/>
    <w:basedOn w:val="Normal"/>
    <w:pPr>
      <w:spacing w:before="100" w:after="100"/>
    </w:pPr>
    <w:rPr>
      <w:sz w:val="18"/>
      <w:szCs w:val="18"/>
      <w:lang w:val="lv-LV" w:eastAsia="lv-LV"/>
    </w:rPr>
  </w:style>
  <w:style w:type="paragraph" w:customStyle="1" w:styleId="xl229">
    <w:name w:val="xl22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8"/>
      <w:szCs w:val="18"/>
      <w:lang w:val="lv-LV" w:eastAsia="lv-LV"/>
    </w:rPr>
  </w:style>
  <w:style w:type="paragraph" w:customStyle="1" w:styleId="xl230">
    <w:name w:val="xl230"/>
    <w:basedOn w:val="Normal"/>
    <w:pPr>
      <w:spacing w:before="100" w:after="100"/>
    </w:pPr>
    <w:rPr>
      <w:sz w:val="18"/>
      <w:szCs w:val="18"/>
      <w:lang w:val="lv-LV" w:eastAsia="lv-LV"/>
    </w:rPr>
  </w:style>
  <w:style w:type="paragraph" w:customStyle="1" w:styleId="xl231">
    <w:name w:val="xl23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  <w:lang w:val="lv-LV" w:eastAsia="lv-LV"/>
    </w:rPr>
  </w:style>
  <w:style w:type="paragraph" w:customStyle="1" w:styleId="xl232">
    <w:name w:val="xl23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8"/>
      <w:szCs w:val="18"/>
      <w:lang w:val="lv-LV" w:eastAsia="lv-LV"/>
    </w:rPr>
  </w:style>
  <w:style w:type="paragraph" w:customStyle="1" w:styleId="xl233">
    <w:name w:val="xl23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8"/>
      <w:szCs w:val="18"/>
      <w:lang w:val="lv-LV" w:eastAsia="lv-LV"/>
    </w:rPr>
  </w:style>
  <w:style w:type="paragraph" w:customStyle="1" w:styleId="xl234">
    <w:name w:val="xl23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sz w:val="18"/>
      <w:szCs w:val="18"/>
      <w:lang w:val="lv-LV" w:eastAsia="lv-LV"/>
    </w:rPr>
  </w:style>
  <w:style w:type="paragraph" w:customStyle="1" w:styleId="xl235">
    <w:name w:val="xl235"/>
    <w:basedOn w:val="Normal"/>
    <w:pPr>
      <w:spacing w:before="100" w:after="100"/>
    </w:pPr>
    <w:rPr>
      <w:sz w:val="18"/>
      <w:szCs w:val="18"/>
      <w:lang w:val="lv-LV" w:eastAsia="lv-LV"/>
    </w:rPr>
  </w:style>
  <w:style w:type="paragraph" w:customStyle="1" w:styleId="xl236">
    <w:name w:val="xl23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8"/>
      <w:szCs w:val="18"/>
      <w:lang w:val="lv-LV" w:eastAsia="lv-LV"/>
    </w:rPr>
  </w:style>
  <w:style w:type="paragraph" w:customStyle="1" w:styleId="xl237">
    <w:name w:val="xl237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9D9D9"/>
      <w:spacing w:before="100" w:after="100"/>
      <w:jc w:val="center"/>
    </w:pPr>
    <w:rPr>
      <w:sz w:val="20"/>
      <w:szCs w:val="20"/>
      <w:lang w:val="lv-LV" w:eastAsia="lv-LV"/>
    </w:rPr>
  </w:style>
  <w:style w:type="paragraph" w:customStyle="1" w:styleId="xl238">
    <w:name w:val="xl238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9D9D9"/>
      <w:spacing w:before="100" w:after="100"/>
      <w:jc w:val="center"/>
    </w:pPr>
    <w:rPr>
      <w:sz w:val="20"/>
      <w:szCs w:val="20"/>
      <w:lang w:val="lv-LV" w:eastAsia="lv-LV"/>
    </w:rPr>
  </w:style>
  <w:style w:type="paragraph" w:customStyle="1" w:styleId="xl239">
    <w:name w:val="xl23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lang w:val="lv-LV" w:eastAsia="lv-LV"/>
    </w:rPr>
  </w:style>
  <w:style w:type="paragraph" w:customStyle="1" w:styleId="xl240">
    <w:name w:val="xl24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0"/>
      <w:szCs w:val="20"/>
      <w:lang w:val="lv-LV" w:eastAsia="lv-LV"/>
    </w:rPr>
  </w:style>
  <w:style w:type="paragraph" w:customStyle="1" w:styleId="xl241">
    <w:name w:val="xl24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0"/>
      <w:szCs w:val="20"/>
      <w:lang w:val="lv-LV" w:eastAsia="lv-LV"/>
    </w:rPr>
  </w:style>
  <w:style w:type="paragraph" w:customStyle="1" w:styleId="xl242">
    <w:name w:val="xl24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0"/>
      <w:szCs w:val="20"/>
      <w:lang w:val="lv-LV" w:eastAsia="lv-LV"/>
    </w:rPr>
  </w:style>
  <w:style w:type="paragraph" w:customStyle="1" w:styleId="xl243">
    <w:name w:val="xl24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0"/>
      <w:szCs w:val="20"/>
      <w:lang w:val="lv-LV" w:eastAsia="lv-LV"/>
    </w:rPr>
  </w:style>
  <w:style w:type="paragraph" w:customStyle="1" w:styleId="xl244">
    <w:name w:val="xl24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0"/>
      <w:szCs w:val="20"/>
      <w:lang w:val="lv-LV" w:eastAsia="lv-LV"/>
    </w:rPr>
  </w:style>
  <w:style w:type="paragraph" w:customStyle="1" w:styleId="xl245">
    <w:name w:val="xl24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0"/>
      <w:szCs w:val="20"/>
      <w:lang w:val="lv-LV" w:eastAsia="lv-LV"/>
    </w:rPr>
  </w:style>
  <w:style w:type="paragraph" w:customStyle="1" w:styleId="xl246">
    <w:name w:val="xl24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0"/>
      <w:szCs w:val="20"/>
      <w:lang w:val="lv-LV" w:eastAsia="lv-LV"/>
    </w:rPr>
  </w:style>
  <w:style w:type="paragraph" w:customStyle="1" w:styleId="xl247">
    <w:name w:val="xl24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0"/>
      <w:szCs w:val="20"/>
      <w:lang w:val="lv-LV" w:eastAsia="lv-LV"/>
    </w:rPr>
  </w:style>
  <w:style w:type="paragraph" w:customStyle="1" w:styleId="xl248">
    <w:name w:val="xl24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lang w:val="lv-LV" w:eastAsia="lv-LV"/>
    </w:rPr>
  </w:style>
  <w:style w:type="paragraph" w:customStyle="1" w:styleId="xl249">
    <w:name w:val="xl24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lang w:val="lv-LV" w:eastAsia="lv-LV"/>
    </w:rPr>
  </w:style>
  <w:style w:type="paragraph" w:customStyle="1" w:styleId="xl250">
    <w:name w:val="xl250"/>
    <w:basedOn w:val="Normal"/>
    <w:pPr>
      <w:spacing w:before="100" w:after="100"/>
    </w:pPr>
    <w:rPr>
      <w:lang w:val="lv-LV" w:eastAsia="lv-LV"/>
    </w:rPr>
  </w:style>
  <w:style w:type="paragraph" w:customStyle="1" w:styleId="xl251">
    <w:name w:val="xl251"/>
    <w:basedOn w:val="Normal"/>
    <w:pPr>
      <w:spacing w:before="100" w:after="100"/>
      <w:jc w:val="center"/>
    </w:pPr>
    <w:rPr>
      <w:sz w:val="20"/>
      <w:szCs w:val="20"/>
      <w:lang w:val="lv-LV" w:eastAsia="lv-LV"/>
    </w:rPr>
  </w:style>
  <w:style w:type="paragraph" w:customStyle="1" w:styleId="xl252">
    <w:name w:val="xl25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="100" w:after="100"/>
      <w:jc w:val="center"/>
    </w:pPr>
    <w:rPr>
      <w:sz w:val="20"/>
      <w:szCs w:val="20"/>
      <w:lang w:val="lv-LV" w:eastAsia="lv-LV"/>
    </w:rPr>
  </w:style>
  <w:style w:type="paragraph" w:customStyle="1" w:styleId="xl253">
    <w:name w:val="xl25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="100" w:after="100"/>
      <w:jc w:val="center"/>
    </w:pPr>
    <w:rPr>
      <w:sz w:val="20"/>
      <w:szCs w:val="20"/>
      <w:lang w:val="lv-LV" w:eastAsia="lv-LV"/>
    </w:rPr>
  </w:style>
  <w:style w:type="character" w:styleId="FootnoteReference">
    <w:name w:val="footnote reference"/>
    <w:rPr>
      <w:position w:val="0"/>
      <w:vertAlign w:val="superscript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CharChar8">
    <w:name w:val="Char Char8"/>
    <w:rPr>
      <w:rFonts w:ascii="BaltHelvetica" w:hAnsi="BaltHelvetica"/>
      <w:sz w:val="24"/>
      <w:lang w:val="ru-RU" w:eastAsia="en-US" w:bidi="ar-SA"/>
    </w:rPr>
  </w:style>
  <w:style w:type="character" w:customStyle="1" w:styleId="st1">
    <w:name w:val="st1"/>
    <w:basedOn w:val="DefaultParagraphFont"/>
  </w:style>
  <w:style w:type="character" w:styleId="Emphasis">
    <w:name w:val="Emphasis"/>
    <w:basedOn w:val="DefaultParagraphFont"/>
    <w:rPr>
      <w:i/>
      <w:iCs/>
    </w:rPr>
  </w:style>
  <w:style w:type="paragraph" w:styleId="NoSpacing">
    <w:name w:val="No Spacing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font0">
    <w:name w:val="font0"/>
    <w:basedOn w:val="Normal"/>
    <w:pPr>
      <w:spacing w:before="100" w:after="100"/>
    </w:pPr>
    <w:rPr>
      <w:rFonts w:ascii="Calibri" w:hAnsi="Calibri"/>
      <w:color w:val="000000"/>
      <w:sz w:val="22"/>
      <w:szCs w:val="22"/>
      <w:lang w:val="lv-LV" w:eastAsia="lv-LV"/>
    </w:rPr>
  </w:style>
  <w:style w:type="paragraph" w:customStyle="1" w:styleId="font6">
    <w:name w:val="font6"/>
    <w:basedOn w:val="Normal"/>
    <w:pPr>
      <w:spacing w:before="100" w:after="100"/>
    </w:pPr>
    <w:rPr>
      <w:color w:val="000000"/>
      <w:sz w:val="22"/>
      <w:szCs w:val="22"/>
      <w:lang w:val="lv-LV" w:eastAsia="lv-LV"/>
    </w:rPr>
  </w:style>
  <w:style w:type="paragraph" w:customStyle="1" w:styleId="font7">
    <w:name w:val="font7"/>
    <w:basedOn w:val="Normal"/>
    <w:pPr>
      <w:spacing w:before="100" w:after="100"/>
    </w:pPr>
    <w:rPr>
      <w:color w:val="FF0000"/>
      <w:sz w:val="22"/>
      <w:szCs w:val="22"/>
      <w:lang w:val="lv-LV" w:eastAsia="lv-LV"/>
    </w:rPr>
  </w:style>
  <w:style w:type="paragraph" w:customStyle="1" w:styleId="font8">
    <w:name w:val="font8"/>
    <w:basedOn w:val="Normal"/>
    <w:pPr>
      <w:spacing w:before="100" w:after="100"/>
    </w:pPr>
    <w:rPr>
      <w:color w:val="FF0000"/>
      <w:sz w:val="22"/>
      <w:szCs w:val="22"/>
      <w:lang w:val="lv-LV" w:eastAsia="lv-LV"/>
    </w:rPr>
  </w:style>
  <w:style w:type="paragraph" w:customStyle="1" w:styleId="font9">
    <w:name w:val="font9"/>
    <w:basedOn w:val="Normal"/>
    <w:pPr>
      <w:spacing w:before="100" w:after="100"/>
    </w:pPr>
    <w:rPr>
      <w:i/>
      <w:iCs/>
      <w:color w:val="FF0000"/>
      <w:sz w:val="22"/>
      <w:szCs w:val="22"/>
      <w:lang w:val="lv-LV" w:eastAsia="lv-LV"/>
    </w:rPr>
  </w:style>
  <w:style w:type="paragraph" w:customStyle="1" w:styleId="xl63">
    <w:name w:val="xl63"/>
    <w:basedOn w:val="Normal"/>
    <w:pPr>
      <w:spacing w:before="100" w:after="100"/>
      <w:jc w:val="right"/>
    </w:pPr>
    <w:rPr>
      <w:lang w:val="lv-LV" w:eastAsia="lv-LV"/>
    </w:rPr>
  </w:style>
  <w:style w:type="paragraph" w:customStyle="1" w:styleId="xl64">
    <w:name w:val="xl64"/>
    <w:basedOn w:val="Normal"/>
    <w:pPr>
      <w:spacing w:before="100" w:after="100"/>
    </w:pPr>
    <w:rPr>
      <w:lang w:val="lv-LV" w:eastAsia="lv-LV"/>
    </w:rPr>
  </w:style>
  <w:style w:type="paragraph" w:customStyle="1" w:styleId="xl65">
    <w:name w:val="xl65"/>
    <w:basedOn w:val="Normal"/>
    <w:pPr>
      <w:spacing w:before="100" w:after="100"/>
    </w:pPr>
    <w:rPr>
      <w:lang w:val="lv-LV" w:eastAsia="lv-LV"/>
    </w:rPr>
  </w:style>
  <w:style w:type="paragraph" w:customStyle="1" w:styleId="xl66">
    <w:name w:val="xl6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="100" w:after="100"/>
      <w:jc w:val="right"/>
    </w:pPr>
    <w:rPr>
      <w:b/>
      <w:bCs/>
      <w:lang w:val="lv-LV" w:eastAsia="lv-LV"/>
    </w:rPr>
  </w:style>
  <w:style w:type="character" w:styleId="PageNumber">
    <w:name w:val="page number"/>
    <w:basedOn w:val="DefaultParagraphFont"/>
  </w:style>
  <w:style w:type="character" w:styleId="EndnoteReference">
    <w:name w:val="endnote reference"/>
    <w:basedOn w:val="DefaultParagraphFont"/>
    <w:rPr>
      <w:position w:val="0"/>
      <w:vertAlign w:val="superscript"/>
    </w:rPr>
  </w:style>
  <w:style w:type="paragraph" w:styleId="Title">
    <w:name w:val="Title"/>
    <w:basedOn w:val="Normal"/>
    <w:pPr>
      <w:jc w:val="center"/>
    </w:pPr>
    <w:rPr>
      <w:b/>
      <w:bCs/>
      <w:lang w:val="lv-LV" w:eastAsia="lv-LV" w:bidi="lv-LV"/>
    </w:rPr>
  </w:style>
  <w:style w:type="character" w:customStyle="1" w:styleId="TitleChar">
    <w:name w:val="Title Char"/>
    <w:basedOn w:val="DefaultParagraphFont"/>
    <w:rPr>
      <w:rFonts w:ascii="Times New Roman" w:eastAsia="Times New Roman" w:hAnsi="Times New Roman" w:cs="Times New Roman"/>
      <w:b/>
      <w:bCs/>
      <w:sz w:val="24"/>
      <w:szCs w:val="24"/>
      <w:lang w:eastAsia="lv-LV" w:bidi="lv-LV"/>
    </w:rPr>
  </w:style>
  <w:style w:type="character" w:customStyle="1" w:styleId="hps">
    <w:name w:val="hps"/>
    <w:basedOn w:val="DefaultParagraphFont"/>
  </w:style>
  <w:style w:type="paragraph" w:customStyle="1" w:styleId="WfxSubject">
    <w:name w:val="WfxSubject"/>
    <w:basedOn w:val="Normal"/>
    <w:rPr>
      <w:rFonts w:ascii="Arial" w:hAnsi="Arial"/>
      <w:szCs w:val="20"/>
      <w:lang w:val="lv-LV" w:eastAsia="lv-LV" w:bidi="lv-LV"/>
    </w:rPr>
  </w:style>
  <w:style w:type="paragraph" w:customStyle="1" w:styleId="1Normtxt">
    <w:name w:val="1.Normtxt"/>
    <w:basedOn w:val="Normal"/>
    <w:pPr>
      <w:numPr>
        <w:numId w:val="4"/>
      </w:numPr>
    </w:pPr>
    <w:rPr>
      <w:szCs w:val="20"/>
      <w:lang w:val="lv-LV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 w:cs="Arial Unicode MS"/>
      <w:color w:val="000000"/>
    </w:rPr>
  </w:style>
  <w:style w:type="paragraph" w:customStyle="1" w:styleId="TOC41">
    <w:name w:val="TOC 41"/>
    <w:basedOn w:val="Normal"/>
    <w:next w:val="Normal"/>
    <w:autoRedefine/>
    <w:pPr>
      <w:ind w:left="400"/>
    </w:pPr>
    <w:rPr>
      <w:rFonts w:ascii="Calibri" w:hAnsi="Calibri"/>
      <w:sz w:val="20"/>
      <w:szCs w:val="20"/>
      <w:lang w:val="lv-LV"/>
    </w:rPr>
  </w:style>
  <w:style w:type="paragraph" w:styleId="TOC1">
    <w:name w:val="toc 1"/>
    <w:basedOn w:val="Normal"/>
    <w:next w:val="Normal"/>
    <w:autoRedefine/>
    <w:pPr>
      <w:tabs>
        <w:tab w:val="left" w:pos="600"/>
        <w:tab w:val="right" w:leader="dot" w:pos="9487"/>
      </w:tabs>
      <w:spacing w:before="360"/>
      <w:ind w:left="567" w:hanging="567"/>
    </w:pPr>
    <w:rPr>
      <w:b/>
      <w:bCs/>
      <w:caps/>
      <w:lang w:val="lv-LV"/>
    </w:rPr>
  </w:style>
  <w:style w:type="paragraph" w:styleId="TOC2">
    <w:name w:val="toc 2"/>
    <w:basedOn w:val="Normal"/>
    <w:next w:val="Normal"/>
    <w:autoRedefine/>
    <w:pPr>
      <w:tabs>
        <w:tab w:val="left" w:pos="600"/>
        <w:tab w:val="right" w:leader="dot" w:pos="9487"/>
      </w:tabs>
      <w:spacing w:before="240"/>
    </w:pPr>
    <w:rPr>
      <w:bCs/>
      <w:lang w:val="lv-LV"/>
    </w:rPr>
  </w:style>
  <w:style w:type="paragraph" w:customStyle="1" w:styleId="TOC31">
    <w:name w:val="TOC 31"/>
    <w:basedOn w:val="Normal"/>
    <w:next w:val="Normal"/>
    <w:autoRedefine/>
    <w:pPr>
      <w:ind w:left="200"/>
    </w:pPr>
    <w:rPr>
      <w:rFonts w:ascii="Calibri" w:hAnsi="Calibri"/>
      <w:sz w:val="20"/>
      <w:szCs w:val="20"/>
      <w:lang w:val="lv-LV"/>
    </w:rPr>
  </w:style>
  <w:style w:type="paragraph" w:customStyle="1" w:styleId="PRCpunkti">
    <w:name w:val="PRCpunkti"/>
    <w:basedOn w:val="Heading3"/>
    <w:pPr>
      <w:keepLines w:val="0"/>
      <w:spacing w:before="360" w:after="240"/>
      <w:jc w:val="center"/>
    </w:pPr>
    <w:rPr>
      <w:rFonts w:ascii="Times New Roman" w:hAnsi="Times New Roman"/>
      <w:i/>
      <w:color w:val="auto"/>
      <w:sz w:val="28"/>
      <w:szCs w:val="20"/>
      <w:lang w:val="lv-LV"/>
    </w:rPr>
  </w:style>
  <w:style w:type="paragraph" w:customStyle="1" w:styleId="DefinitionTerm">
    <w:name w:val="Definition Term"/>
    <w:basedOn w:val="Normal"/>
    <w:next w:val="Normal"/>
    <w:rPr>
      <w:szCs w:val="20"/>
      <w:lang w:val="lv-LV"/>
    </w:rPr>
  </w:style>
  <w:style w:type="paragraph" w:styleId="Caption">
    <w:name w:val="caption"/>
    <w:basedOn w:val="Normal"/>
    <w:next w:val="Normal"/>
    <w:rPr>
      <w:b/>
      <w:bCs/>
      <w:sz w:val="20"/>
      <w:szCs w:val="20"/>
      <w:lang w:val="lv-LV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  <w:sz w:val="20"/>
      <w:szCs w:val="20"/>
      <w:lang w:val="lv-LV"/>
    </w:rPr>
  </w:style>
  <w:style w:type="character" w:customStyle="1" w:styleId="DocumentMapChar">
    <w:name w:val="Document Map Char"/>
    <w:basedOn w:val="DefaultParagraphFont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FR1">
    <w:name w:val="FR1"/>
    <w:pPr>
      <w:widowControl w:val="0"/>
      <w:suppressAutoHyphens/>
      <w:spacing w:after="0" w:line="240" w:lineRule="auto"/>
      <w:ind w:firstLine="284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Bulleted">
    <w:name w:val="Bulleted"/>
    <w:basedOn w:val="Normal"/>
    <w:pPr>
      <w:numPr>
        <w:numId w:val="5"/>
      </w:numPr>
      <w:tabs>
        <w:tab w:val="left" w:pos="851"/>
      </w:tabs>
    </w:pPr>
    <w:rPr>
      <w:szCs w:val="20"/>
      <w:lang w:val="lv-LV"/>
    </w:rPr>
  </w:style>
  <w:style w:type="paragraph" w:styleId="EndnoteText">
    <w:name w:val="endnote text"/>
    <w:basedOn w:val="Normal"/>
    <w:rPr>
      <w:sz w:val="20"/>
      <w:szCs w:val="20"/>
      <w:lang w:val="lv-LV"/>
    </w:rPr>
  </w:style>
  <w:style w:type="character" w:customStyle="1" w:styleId="EndnoteTextChar">
    <w:name w:val="Endnote Text Char"/>
    <w:basedOn w:val="DefaultParagraphFont"/>
    <w:rPr>
      <w:rFonts w:ascii="Times New Roman" w:eastAsia="Times New Roman" w:hAnsi="Times New Roman" w:cs="Times New Roman"/>
      <w:sz w:val="20"/>
      <w:szCs w:val="20"/>
    </w:rPr>
  </w:style>
  <w:style w:type="paragraph" w:customStyle="1" w:styleId="Normal1">
    <w:name w:val="Normal1"/>
    <w:basedOn w:val="Normal"/>
    <w:pPr>
      <w:ind w:firstLine="170"/>
      <w:jc w:val="both"/>
    </w:pPr>
    <w:rPr>
      <w:rFonts w:ascii="Times New Roman BaltRim" w:hAnsi="Times New Roman BaltRim"/>
      <w:szCs w:val="20"/>
      <w:lang w:eastAsia="lv-LV"/>
    </w:rPr>
  </w:style>
  <w:style w:type="paragraph" w:customStyle="1" w:styleId="Normal3">
    <w:name w:val="Normal3"/>
    <w:basedOn w:val="Normal1"/>
    <w:pPr>
      <w:ind w:left="426" w:hanging="256"/>
    </w:pPr>
  </w:style>
  <w:style w:type="paragraph" w:customStyle="1" w:styleId="Normalt1">
    <w:name w:val="Normalt1"/>
    <w:basedOn w:val="Normal"/>
    <w:rPr>
      <w:sz w:val="22"/>
      <w:szCs w:val="20"/>
      <w:lang w:eastAsia="lv-LV"/>
    </w:rPr>
  </w:style>
  <w:style w:type="paragraph" w:customStyle="1" w:styleId="Normal3a">
    <w:name w:val="Normal3a"/>
    <w:basedOn w:val="Normal3"/>
    <w:pPr>
      <w:ind w:left="567"/>
    </w:pPr>
  </w:style>
  <w:style w:type="paragraph" w:customStyle="1" w:styleId="Nosaukums">
    <w:name w:val="Nosaukums"/>
    <w:basedOn w:val="Normal"/>
    <w:pPr>
      <w:keepLines/>
      <w:spacing w:before="360" w:after="360"/>
      <w:jc w:val="center"/>
    </w:pPr>
    <w:rPr>
      <w:b/>
      <w:spacing w:val="10"/>
      <w:sz w:val="32"/>
      <w:szCs w:val="20"/>
      <w:lang w:val="lv-LV"/>
    </w:rPr>
  </w:style>
  <w:style w:type="paragraph" w:customStyle="1" w:styleId="TableHeading">
    <w:name w:val="Table Heading"/>
    <w:basedOn w:val="TableText"/>
    <w:pPr>
      <w:keepNext/>
      <w:jc w:val="center"/>
    </w:pPr>
    <w:rPr>
      <w:b/>
    </w:rPr>
  </w:style>
  <w:style w:type="paragraph" w:customStyle="1" w:styleId="TableText">
    <w:name w:val="Table Text"/>
    <w:basedOn w:val="BodyText"/>
    <w:pPr>
      <w:spacing w:after="0"/>
    </w:pPr>
    <w:rPr>
      <w:sz w:val="22"/>
      <w:szCs w:val="20"/>
      <w:lang w:val="en-US"/>
    </w:rPr>
  </w:style>
  <w:style w:type="paragraph" w:customStyle="1" w:styleId="CaptionTable">
    <w:name w:val="Caption (Table)"/>
    <w:autoRedefine/>
    <w:pPr>
      <w:keepNext/>
      <w:suppressAutoHyphens/>
      <w:spacing w:before="120" w:after="0" w:line="240" w:lineRule="auto"/>
      <w:ind w:left="360"/>
      <w:jc w:val="right"/>
    </w:pPr>
    <w:rPr>
      <w:rFonts w:ascii="Times New Roman" w:eastAsia="Times New Roman" w:hAnsi="Times New Roman"/>
      <w:b/>
      <w:sz w:val="24"/>
      <w:szCs w:val="20"/>
    </w:rPr>
  </w:style>
  <w:style w:type="paragraph" w:styleId="ListNumber">
    <w:name w:val="List Number"/>
    <w:basedOn w:val="BodyText"/>
    <w:pPr>
      <w:ind w:left="283" w:hanging="283"/>
      <w:jc w:val="both"/>
    </w:pPr>
    <w:rPr>
      <w:szCs w:val="20"/>
      <w:lang w:val="lv-LV"/>
    </w:rPr>
  </w:style>
  <w:style w:type="paragraph" w:customStyle="1" w:styleId="TOC51">
    <w:name w:val="TOC 51"/>
    <w:basedOn w:val="Normal"/>
    <w:next w:val="Normal"/>
    <w:autoRedefine/>
    <w:pPr>
      <w:ind w:left="600"/>
    </w:pPr>
    <w:rPr>
      <w:rFonts w:ascii="Calibri" w:hAnsi="Calibri"/>
      <w:sz w:val="20"/>
      <w:szCs w:val="20"/>
      <w:lang w:val="lv-LV"/>
    </w:rPr>
  </w:style>
  <w:style w:type="paragraph" w:customStyle="1" w:styleId="TOC61">
    <w:name w:val="TOC 61"/>
    <w:basedOn w:val="Normal"/>
    <w:next w:val="Normal"/>
    <w:autoRedefine/>
    <w:pPr>
      <w:ind w:left="800"/>
    </w:pPr>
    <w:rPr>
      <w:rFonts w:ascii="Calibri" w:hAnsi="Calibri"/>
      <w:sz w:val="20"/>
      <w:szCs w:val="20"/>
      <w:lang w:val="lv-LV"/>
    </w:rPr>
  </w:style>
  <w:style w:type="paragraph" w:customStyle="1" w:styleId="TOC71">
    <w:name w:val="TOC 71"/>
    <w:basedOn w:val="Normal"/>
    <w:next w:val="Normal"/>
    <w:autoRedefine/>
    <w:pPr>
      <w:ind w:left="1000"/>
    </w:pPr>
    <w:rPr>
      <w:rFonts w:ascii="Calibri" w:hAnsi="Calibri"/>
      <w:sz w:val="20"/>
      <w:szCs w:val="20"/>
      <w:lang w:val="lv-LV"/>
    </w:rPr>
  </w:style>
  <w:style w:type="paragraph" w:customStyle="1" w:styleId="TOC81">
    <w:name w:val="TOC 81"/>
    <w:basedOn w:val="Normal"/>
    <w:next w:val="Normal"/>
    <w:autoRedefine/>
    <w:pPr>
      <w:ind w:left="1200"/>
    </w:pPr>
    <w:rPr>
      <w:rFonts w:ascii="Calibri" w:hAnsi="Calibri"/>
      <w:sz w:val="20"/>
      <w:szCs w:val="20"/>
      <w:lang w:val="lv-LV"/>
    </w:rPr>
  </w:style>
  <w:style w:type="paragraph" w:customStyle="1" w:styleId="TOC91">
    <w:name w:val="TOC 91"/>
    <w:basedOn w:val="Normal"/>
    <w:next w:val="Normal"/>
    <w:autoRedefine/>
    <w:pPr>
      <w:ind w:left="1400"/>
    </w:pPr>
    <w:rPr>
      <w:rFonts w:ascii="Calibri" w:hAnsi="Calibri"/>
      <w:sz w:val="20"/>
      <w:szCs w:val="20"/>
      <w:lang w:val="lv-LV"/>
    </w:rPr>
  </w:style>
  <w:style w:type="paragraph" w:customStyle="1" w:styleId="Vliotsikot1">
    <w:name w:val="Väliotsikot 1"/>
    <w:pPr>
      <w:tabs>
        <w:tab w:val="left" w:pos="0"/>
        <w:tab w:val="left" w:pos="1134"/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left" w:pos="850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val="fi-FI" w:eastAsia="ru-RU"/>
    </w:rPr>
  </w:style>
  <w:style w:type="paragraph" w:customStyle="1" w:styleId="bulletsqnonbold">
    <w:name w:val="bullet sq nonbold"/>
    <w:basedOn w:val="Normal"/>
    <w:pPr>
      <w:keepLines/>
      <w:numPr>
        <w:numId w:val="6"/>
      </w:numPr>
      <w:spacing w:after="180"/>
      <w:jc w:val="both"/>
    </w:pPr>
    <w:rPr>
      <w:szCs w:val="20"/>
      <w:lang w:val="lv-LV"/>
    </w:rPr>
  </w:style>
  <w:style w:type="paragraph" w:customStyle="1" w:styleId="Paraksts1">
    <w:name w:val="Paraksts1"/>
    <w:basedOn w:val="Normal"/>
    <w:pPr>
      <w:keepLines/>
      <w:tabs>
        <w:tab w:val="right" w:pos="9072"/>
      </w:tabs>
      <w:spacing w:before="480" w:after="480"/>
      <w:ind w:left="284"/>
      <w:jc w:val="both"/>
    </w:pPr>
    <w:rPr>
      <w:szCs w:val="20"/>
      <w:lang w:val="lv-LV"/>
    </w:rPr>
  </w:style>
  <w:style w:type="character" w:customStyle="1" w:styleId="f31">
    <w:name w:val="f31"/>
    <w:basedOn w:val="DefaultParagraphFont"/>
    <w:rPr>
      <w:rFonts w:ascii="Arial" w:hAnsi="Arial" w:cs="Arial"/>
      <w:b/>
      <w:bCs/>
      <w:sz w:val="20"/>
      <w:szCs w:val="20"/>
    </w:rPr>
  </w:style>
  <w:style w:type="character" w:customStyle="1" w:styleId="f41">
    <w:name w:val="f41"/>
    <w:basedOn w:val="DefaultParagraphFont"/>
    <w:rPr>
      <w:rFonts w:ascii="Arial" w:hAnsi="Arial" w:cs="Arial"/>
      <w:sz w:val="20"/>
      <w:szCs w:val="20"/>
    </w:rPr>
  </w:style>
  <w:style w:type="paragraph" w:styleId="Subtitle">
    <w:name w:val="Subtitle"/>
    <w:basedOn w:val="Normal"/>
    <w:pPr>
      <w:ind w:firstLine="720"/>
      <w:jc w:val="both"/>
    </w:pPr>
    <w:rPr>
      <w:b/>
      <w:lang w:val="ru-RU" w:eastAsia="ru-RU"/>
    </w:rPr>
  </w:style>
  <w:style w:type="character" w:customStyle="1" w:styleId="SubtitleChar">
    <w:name w:val="Subtitle Char"/>
    <w:basedOn w:val="DefaultParagraphFont"/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paragraph" w:customStyle="1" w:styleId="FR2">
    <w:name w:val="FR2"/>
    <w:pPr>
      <w:suppressAutoHyphens/>
      <w:spacing w:before="240" w:after="0" w:line="480" w:lineRule="auto"/>
      <w:ind w:left="720" w:right="2600"/>
    </w:pPr>
    <w:rPr>
      <w:rFonts w:ascii="Arial" w:eastAsia="Arial" w:hAnsi="Arial"/>
      <w:b/>
      <w:sz w:val="28"/>
      <w:szCs w:val="20"/>
      <w:lang w:val="ru-RU" w:eastAsia="ar-SA"/>
    </w:rPr>
  </w:style>
  <w:style w:type="paragraph" w:customStyle="1" w:styleId="FR3">
    <w:name w:val="FR3"/>
    <w:pPr>
      <w:suppressAutoHyphens/>
      <w:spacing w:after="0" w:line="240" w:lineRule="auto"/>
      <w:ind w:left="2960"/>
    </w:pPr>
    <w:rPr>
      <w:rFonts w:ascii="Arial" w:eastAsia="Arial" w:hAnsi="Arial"/>
      <w:b/>
      <w:szCs w:val="20"/>
      <w:lang w:val="ru-RU" w:eastAsia="ar-SA"/>
    </w:rPr>
  </w:style>
  <w:style w:type="paragraph" w:customStyle="1" w:styleId="a">
    <w:name w:val="Заголовок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  <w:lang w:val="ru-RU" w:eastAsia="ar-SA"/>
    </w:rPr>
  </w:style>
  <w:style w:type="paragraph" w:customStyle="1" w:styleId="22">
    <w:name w:val="Основной текст 22"/>
    <w:basedOn w:val="Normal"/>
    <w:pPr>
      <w:spacing w:after="120" w:line="480" w:lineRule="auto"/>
    </w:pPr>
    <w:rPr>
      <w:lang w:val="ru-RU" w:eastAsia="ar-SA"/>
    </w:rPr>
  </w:style>
  <w:style w:type="paragraph" w:styleId="TOCHeading">
    <w:name w:val="TOC Heading"/>
    <w:basedOn w:val="Heading1"/>
    <w:next w:val="Normal"/>
    <w:pPr>
      <w:keepLines/>
      <w:spacing w:before="480" w:after="0" w:line="276" w:lineRule="auto"/>
    </w:pPr>
    <w:rPr>
      <w:rFonts w:ascii="Cambria" w:hAnsi="Cambria" w:cs="Times New Roman"/>
      <w:color w:val="365F91"/>
      <w:kern w:val="0"/>
      <w:sz w:val="28"/>
      <w:szCs w:val="28"/>
      <w:lang w:val="en-US"/>
    </w:rPr>
  </w:style>
  <w:style w:type="paragraph" w:customStyle="1" w:styleId="a0">
    <w:name w:val="Знак Знак Знак Знак Знак Знак Знак"/>
    <w:basedOn w:val="Normal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shorttext">
    <w:name w:val="short_text"/>
    <w:basedOn w:val="DefaultParagraphFont"/>
  </w:style>
  <w:style w:type="character" w:customStyle="1" w:styleId="FontStyle12">
    <w:name w:val="Font Style12"/>
    <w:basedOn w:val="DefaultParagraphFont"/>
    <w:rPr>
      <w:rFonts w:ascii="Times New Roman" w:hAnsi="Times New Roman" w:cs="Times New Roman"/>
      <w:sz w:val="24"/>
      <w:szCs w:val="24"/>
    </w:rPr>
  </w:style>
  <w:style w:type="paragraph" w:customStyle="1" w:styleId="LDZNormal">
    <w:name w:val="LDZ Normal"/>
    <w:basedOn w:val="Normal"/>
    <w:pPr>
      <w:jc w:val="both"/>
    </w:pPr>
    <w:rPr>
      <w:szCs w:val="20"/>
      <w:lang w:val="lv-LV" w:eastAsia="lv-LV"/>
    </w:rPr>
  </w:style>
  <w:style w:type="character" w:customStyle="1" w:styleId="ft">
    <w:name w:val="ft"/>
    <w:basedOn w:val="DefaultParagraphFont"/>
  </w:style>
  <w:style w:type="paragraph" w:styleId="TOC4">
    <w:name w:val="toc 4"/>
    <w:basedOn w:val="Normal"/>
    <w:next w:val="Normal"/>
    <w:autoRedefine/>
    <w:pPr>
      <w:ind w:left="400"/>
    </w:pPr>
    <w:rPr>
      <w:rFonts w:ascii="Calibri" w:hAnsi="Calibri"/>
      <w:sz w:val="20"/>
      <w:szCs w:val="20"/>
      <w:lang w:val="lv-LV"/>
    </w:rPr>
  </w:style>
  <w:style w:type="paragraph" w:styleId="TOC3">
    <w:name w:val="toc 3"/>
    <w:basedOn w:val="Normal"/>
    <w:next w:val="Normal"/>
    <w:autoRedefine/>
    <w:pPr>
      <w:ind w:left="200"/>
    </w:pPr>
    <w:rPr>
      <w:rFonts w:ascii="Calibri" w:hAnsi="Calibri"/>
      <w:sz w:val="20"/>
      <w:szCs w:val="20"/>
      <w:lang w:val="lv-LV"/>
    </w:rPr>
  </w:style>
  <w:style w:type="paragraph" w:styleId="TOC5">
    <w:name w:val="toc 5"/>
    <w:basedOn w:val="Normal"/>
    <w:next w:val="Normal"/>
    <w:autoRedefine/>
    <w:pPr>
      <w:ind w:left="600"/>
    </w:pPr>
    <w:rPr>
      <w:rFonts w:ascii="Calibri" w:hAnsi="Calibri"/>
      <w:sz w:val="20"/>
      <w:szCs w:val="20"/>
      <w:lang w:val="lv-LV"/>
    </w:rPr>
  </w:style>
  <w:style w:type="paragraph" w:styleId="TOC6">
    <w:name w:val="toc 6"/>
    <w:basedOn w:val="Normal"/>
    <w:next w:val="Normal"/>
    <w:autoRedefine/>
    <w:pPr>
      <w:ind w:left="800"/>
    </w:pPr>
    <w:rPr>
      <w:rFonts w:ascii="Calibri" w:hAnsi="Calibri"/>
      <w:sz w:val="20"/>
      <w:szCs w:val="20"/>
      <w:lang w:val="lv-LV"/>
    </w:rPr>
  </w:style>
  <w:style w:type="paragraph" w:styleId="TOC7">
    <w:name w:val="toc 7"/>
    <w:basedOn w:val="Normal"/>
    <w:next w:val="Normal"/>
    <w:autoRedefine/>
    <w:pPr>
      <w:ind w:left="1000"/>
    </w:pPr>
    <w:rPr>
      <w:rFonts w:ascii="Calibri" w:hAnsi="Calibri"/>
      <w:sz w:val="20"/>
      <w:szCs w:val="20"/>
      <w:lang w:val="lv-LV"/>
    </w:rPr>
  </w:style>
  <w:style w:type="paragraph" w:styleId="TOC8">
    <w:name w:val="toc 8"/>
    <w:basedOn w:val="Normal"/>
    <w:next w:val="Normal"/>
    <w:autoRedefine/>
    <w:pPr>
      <w:ind w:left="1200"/>
    </w:pPr>
    <w:rPr>
      <w:rFonts w:ascii="Calibri" w:hAnsi="Calibri"/>
      <w:sz w:val="20"/>
      <w:szCs w:val="20"/>
      <w:lang w:val="lv-LV"/>
    </w:rPr>
  </w:style>
  <w:style w:type="paragraph" w:styleId="TOC9">
    <w:name w:val="toc 9"/>
    <w:basedOn w:val="Normal"/>
    <w:next w:val="Normal"/>
    <w:autoRedefine/>
    <w:pPr>
      <w:ind w:left="1400"/>
    </w:pPr>
    <w:rPr>
      <w:rFonts w:ascii="Calibri" w:hAnsi="Calibri"/>
      <w:sz w:val="20"/>
      <w:szCs w:val="20"/>
      <w:lang w:val="lv-LV"/>
    </w:rPr>
  </w:style>
  <w:style w:type="character" w:styleId="UnresolvedMention">
    <w:name w:val="Unresolved Mention"/>
    <w:basedOn w:val="DefaultParagraphFont"/>
    <w:rPr>
      <w:color w:val="808080"/>
      <w:shd w:val="clear" w:color="auto" w:fill="E6E6E6"/>
    </w:rPr>
  </w:style>
  <w:style w:type="numbering" w:customStyle="1" w:styleId="Style1">
    <w:name w:val="Style1"/>
    <w:basedOn w:val="NoList"/>
    <w:pPr>
      <w:numPr>
        <w:numId w:val="2"/>
      </w:numPr>
    </w:pPr>
  </w:style>
  <w:style w:type="numbering" w:customStyle="1" w:styleId="LFO1">
    <w:name w:val="LFO1"/>
    <w:basedOn w:val="NoList"/>
    <w:pPr>
      <w:numPr>
        <w:numId w:val="3"/>
      </w:numPr>
    </w:pPr>
  </w:style>
  <w:style w:type="numbering" w:customStyle="1" w:styleId="LFO3">
    <w:name w:val="LFO3"/>
    <w:basedOn w:val="NoList"/>
    <w:pPr>
      <w:numPr>
        <w:numId w:val="4"/>
      </w:numPr>
    </w:pPr>
  </w:style>
  <w:style w:type="numbering" w:customStyle="1" w:styleId="LFO5">
    <w:name w:val="LFO5"/>
    <w:basedOn w:val="NoList"/>
    <w:pPr>
      <w:numPr>
        <w:numId w:val="5"/>
      </w:numPr>
    </w:pPr>
  </w:style>
  <w:style w:type="numbering" w:customStyle="1" w:styleId="LFO6">
    <w:name w:val="LFO6"/>
    <w:basedOn w:val="NoList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ldz.lv%3c/emai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13944</Words>
  <Characters>7949</Characters>
  <Application>Microsoft Office Word</Application>
  <DocSecurity>0</DocSecurity>
  <Lines>66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Cielēna</dc:creator>
  <dc:description/>
  <cp:lastModifiedBy>Dana Cielēna</cp:lastModifiedBy>
  <cp:revision>2</cp:revision>
  <dcterms:created xsi:type="dcterms:W3CDTF">2017-11-28T12:51:00Z</dcterms:created>
  <dcterms:modified xsi:type="dcterms:W3CDTF">2017-11-28T12:51:00Z</dcterms:modified>
</cp:coreProperties>
</file>