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CC" w:rsidRDefault="00B176E9">
      <w:pPr>
        <w:jc w:val="right"/>
      </w:pPr>
      <w:bookmarkStart w:id="0" w:name="_GoBack"/>
      <w:bookmarkEnd w:id="0"/>
      <w:r>
        <w:t>VAS „Latvijas dzelzceļš” sarunu procedūras ar publikāciju</w:t>
      </w:r>
    </w:p>
    <w:p w:rsidR="009D6DCC" w:rsidRDefault="00B176E9">
      <w:pPr>
        <w:jc w:val="right"/>
      </w:pPr>
      <w:r>
        <w:t xml:space="preserve">“Kontakttīkla balstu, pamatu un enkuru demontāža </w:t>
      </w:r>
    </w:p>
    <w:p w:rsidR="009D6DCC" w:rsidRDefault="00B176E9">
      <w:pPr>
        <w:jc w:val="right"/>
      </w:pPr>
      <w:r>
        <w:t>posmā Jugla - Garkalne”</w:t>
      </w:r>
    </w:p>
    <w:p w:rsidR="009D6DCC" w:rsidRDefault="00B176E9">
      <w:pPr>
        <w:jc w:val="right"/>
      </w:pPr>
      <w:r>
        <w:t>nolikumam</w:t>
      </w:r>
    </w:p>
    <w:p w:rsidR="009D6DCC" w:rsidRDefault="009D6DCC">
      <w:pPr>
        <w:pStyle w:val="Heading4"/>
      </w:pPr>
    </w:p>
    <w:p w:rsidR="009D6DCC" w:rsidRDefault="00B176E9">
      <w:pPr>
        <w:spacing w:line="360" w:lineRule="auto"/>
        <w:jc w:val="center"/>
      </w:pPr>
      <w:r>
        <w:rPr>
          <w:b/>
          <w:caps/>
        </w:rPr>
        <w:t>TEHNISKAIS UZDEVUMS</w:t>
      </w:r>
    </w:p>
    <w:p w:rsidR="009D6DCC" w:rsidRDefault="009D6DCC">
      <w:pPr>
        <w:jc w:val="center"/>
      </w:pPr>
    </w:p>
    <w:p w:rsidR="009D6DCC" w:rsidRDefault="00B176E9">
      <w:pPr>
        <w:numPr>
          <w:ilvl w:val="1"/>
          <w:numId w:val="3"/>
        </w:numPr>
        <w:ind w:left="426"/>
        <w:jc w:val="both"/>
      </w:pPr>
      <w:r>
        <w:t xml:space="preserve">Demontēt </w:t>
      </w:r>
      <w:r>
        <w:t>kontakttīkla balstus ar pamatiem, stingras šķērssijas un enkurus Juglas stacijā (1. daļa), posmā Jugla- Garkalne (2. daļa) un Garkalnes stacijā (3.daļa). Demontējamo kontakttīkla balstu, pamatu, šķērssiju un enkuru apjomi (saraksti) ir norādīti 2., 3. un 4</w:t>
      </w:r>
      <w:r>
        <w:t>.punktā.</w:t>
      </w:r>
    </w:p>
    <w:p w:rsidR="009D6DCC" w:rsidRDefault="00B176E9">
      <w:pPr>
        <w:numPr>
          <w:ilvl w:val="1"/>
          <w:numId w:val="3"/>
        </w:numPr>
        <w:ind w:left="426"/>
        <w:jc w:val="both"/>
      </w:pPr>
      <w:r>
        <w:t xml:space="preserve">Nodrošināt demontēto kontakttīkla dzelzsbetona balstus un pamatus, metāla konstrukcijas sakraušanu </w:t>
      </w:r>
      <w:r>
        <w:rPr>
          <w:color w:val="000000"/>
        </w:rPr>
        <w:t>noradītajā vietā blakus būvobjektam, noformējot to ar pieņemšanas – nodošanas aktu. Ar izvešanu un utilizāciju nodarbosies Pasūtītājs.</w:t>
      </w:r>
    </w:p>
    <w:p w:rsidR="009D6DCC" w:rsidRDefault="00B176E9">
      <w:pPr>
        <w:numPr>
          <w:ilvl w:val="1"/>
          <w:numId w:val="3"/>
        </w:numPr>
        <w:ind w:left="426"/>
        <w:jc w:val="both"/>
      </w:pPr>
      <w:r>
        <w:t>Pēc darba pab</w:t>
      </w:r>
      <w:r>
        <w:t>eigšanas sakārtot  nodalījuma joslu un nodot to atbilstoši piederībai TD, CD , EI (tajā skaitā bedru aizbēršana ar grunti pēc pamatu izvilkšanas).</w:t>
      </w:r>
    </w:p>
    <w:p w:rsidR="009D6DCC" w:rsidRDefault="00B176E9">
      <w:pPr>
        <w:numPr>
          <w:ilvl w:val="1"/>
          <w:numId w:val="3"/>
        </w:numPr>
        <w:ind w:left="426"/>
        <w:jc w:val="both"/>
      </w:pPr>
      <w:r>
        <w:t>Darbu veikšanas laikā jānodrošina dzelzceļa signalizācijas, sakaru, elektroapgādes kabeļu, iekārtu un ceļa in</w:t>
      </w:r>
      <w:r>
        <w:t>frastruktūru saglabāšana.</w:t>
      </w:r>
    </w:p>
    <w:p w:rsidR="009D6DCC" w:rsidRDefault="00B176E9">
      <w:pPr>
        <w:numPr>
          <w:ilvl w:val="1"/>
          <w:numId w:val="3"/>
        </w:numPr>
        <w:ind w:left="426"/>
        <w:jc w:val="both"/>
      </w:pPr>
      <w:r>
        <w:t>Būvdarbi jāveic ar minimāliem vilcienu kustības pārtraukumiem.</w:t>
      </w:r>
    </w:p>
    <w:p w:rsidR="009D6DCC" w:rsidRPr="00204D4C" w:rsidRDefault="00B176E9">
      <w:pPr>
        <w:pStyle w:val="Heading1"/>
        <w:shd w:val="clear" w:color="auto" w:fill="FFFFFF"/>
        <w:spacing w:before="150" w:after="150"/>
        <w:jc w:val="both"/>
        <w:rPr>
          <w:lang w:val="lv-LV"/>
        </w:rPr>
      </w:pPr>
      <w:r>
        <w:rPr>
          <w:rFonts w:ascii="Times New Roman" w:hAnsi="Times New Roman"/>
          <w:b w:val="0"/>
          <w:sz w:val="24"/>
          <w:szCs w:val="24"/>
          <w:lang w:val="lv-LV"/>
        </w:rPr>
        <w:t xml:space="preserve">1.6. Tehnoloģisko pārtraukumu (turpmāk – “logu”) piešķiršana vilcienu kustības grafikā darbu izpildes laikā jāsaskaņo ar LDz Tehniskās vadības direkcijas Tehnoloģijas </w:t>
      </w:r>
      <w:r>
        <w:rPr>
          <w:rFonts w:ascii="Times New Roman" w:hAnsi="Times New Roman"/>
          <w:b w:val="0"/>
          <w:sz w:val="24"/>
          <w:szCs w:val="24"/>
          <w:lang w:val="lv-LV"/>
        </w:rPr>
        <w:t xml:space="preserve">daļu (tel. 67234138). Jāparedz zaudējumu kompensācija LDz par „logu” piešķiršanu. „Logu” piešķiršanas kārtība ir noteikta VAS „Latvijas dzelzceļš”  Instrukcijā par tehnoloģisko pārtraukumu (“logu”) </w:t>
      </w:r>
      <w:r>
        <w:rPr>
          <w:rFonts w:ascii="Times New Roman" w:hAnsi="Times New Roman"/>
          <w:b w:val="0"/>
          <w:bCs w:val="0"/>
          <w:sz w:val="24"/>
          <w:szCs w:val="24"/>
          <w:lang w:val="lv-LV"/>
        </w:rPr>
        <w:t>piešķiršanas, izmantošanas un atcelšanas kārtību (apstipri</w:t>
      </w:r>
      <w:r>
        <w:rPr>
          <w:rFonts w:ascii="Times New Roman" w:hAnsi="Times New Roman"/>
          <w:b w:val="0"/>
          <w:bCs w:val="0"/>
          <w:sz w:val="24"/>
          <w:szCs w:val="24"/>
          <w:lang w:val="lv-LV"/>
        </w:rPr>
        <w:t xml:space="preserve">nāta ar VAS „Latvijas dzelzceļš”  25.10.2010. rīkojumu Nr. D-3/538), kas atrodama mājas lapas </w:t>
      </w:r>
      <w:hyperlink r:id="rId7" w:history="1">
        <w:r>
          <w:rPr>
            <w:rStyle w:val="Hyperlink"/>
            <w:rFonts w:ascii="Times New Roman" w:hAnsi="Times New Roman"/>
            <w:b w:val="0"/>
            <w:sz w:val="24"/>
            <w:szCs w:val="24"/>
            <w:lang w:val="lv-LV"/>
          </w:rPr>
          <w:t>www.ldz.lv</w:t>
        </w:r>
      </w:hyperlink>
      <w:r>
        <w:rPr>
          <w:rFonts w:ascii="Times New Roman" w:hAnsi="Times New Roman"/>
          <w:b w:val="0"/>
          <w:bCs w:val="0"/>
          <w:sz w:val="24"/>
          <w:szCs w:val="24"/>
          <w:lang w:val="lv-LV"/>
        </w:rPr>
        <w:t xml:space="preserve"> sadaļas „Normatīvie akti” apakšsadaļā „</w:t>
      </w:r>
      <w:r>
        <w:rPr>
          <w:rFonts w:ascii="Times New Roman" w:hAnsi="Times New Roman"/>
          <w:b w:val="0"/>
          <w:bCs w:val="0"/>
          <w:color w:val="333333"/>
          <w:sz w:val="24"/>
          <w:szCs w:val="24"/>
          <w:lang w:val="lv-LV"/>
        </w:rPr>
        <w:t>Publiskās lietošanas dzelzceļa infrastruktūras pārvaldītāja normatīvie dokume</w:t>
      </w:r>
      <w:r>
        <w:rPr>
          <w:rFonts w:ascii="Times New Roman" w:hAnsi="Times New Roman"/>
          <w:b w:val="0"/>
          <w:bCs w:val="0"/>
          <w:color w:val="333333"/>
          <w:sz w:val="24"/>
          <w:szCs w:val="24"/>
          <w:lang w:val="lv-LV"/>
        </w:rPr>
        <w:t>nti”.</w:t>
      </w:r>
    </w:p>
    <w:p w:rsidR="009D6DCC" w:rsidRDefault="009D6DCC">
      <w:pPr>
        <w:ind w:left="720"/>
      </w:pPr>
    </w:p>
    <w:p w:rsidR="009D6DCC" w:rsidRDefault="00B176E9">
      <w:pPr>
        <w:pStyle w:val="ListParagraph"/>
        <w:numPr>
          <w:ilvl w:val="0"/>
          <w:numId w:val="3"/>
        </w:numPr>
        <w:jc w:val="center"/>
        <w:rPr>
          <w:b/>
          <w:lang w:val="lv-LV"/>
        </w:rPr>
      </w:pPr>
      <w:r>
        <w:rPr>
          <w:b/>
          <w:lang w:val="lv-LV"/>
        </w:rPr>
        <w:t>Demontējamo kontakttīkla balstu, pamatu, enkuru un stingro šķērssiju saraksts Juglas stacijā ( no 9+800.km līdz 11+400.km)</w:t>
      </w:r>
    </w:p>
    <w:p w:rsidR="009D6DCC" w:rsidRDefault="00B176E9">
      <w:pPr>
        <w:pStyle w:val="ListParagraph"/>
        <w:jc w:val="center"/>
        <w:rPr>
          <w:b/>
        </w:rPr>
      </w:pPr>
      <w:r>
        <w:rPr>
          <w:b/>
        </w:rPr>
        <w:t>(daļa Nr.1)</w:t>
      </w:r>
    </w:p>
    <w:tbl>
      <w:tblPr>
        <w:tblW w:w="9584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785"/>
        <w:gridCol w:w="1083"/>
        <w:gridCol w:w="1220"/>
        <w:gridCol w:w="1276"/>
        <w:gridCol w:w="850"/>
        <w:gridCol w:w="992"/>
        <w:gridCol w:w="1016"/>
        <w:gridCol w:w="988"/>
        <w:gridCol w:w="1100"/>
      </w:tblGrid>
      <w:tr w:rsidR="009D6DC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8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Juglas stacija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860" w:type="dxa"/>
            <w:gridSpan w:val="10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B176E9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Apjoms:  šķierstbalsti- 16gab. ;    balsti-  64 gab. ;      enkuri- 17gab.;       pamati-11gab.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P.k.</w:t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Balstu Nr.</w:t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Atrašanas vietas</w:t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km </w:t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B176E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Demont.</w:t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šķērssijas tips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Demontējamo balstu </w:t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tips un numurs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 xml:space="preserve">Balstu </w:t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svars,t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Demont.</w:t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pamatu</w:t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tips</w:t>
            </w:r>
          </w:p>
        </w:tc>
        <w:tc>
          <w:tcPr>
            <w:tcW w:w="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Gabarits</w:t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(m)</w:t>
            </w:r>
          </w:p>
        </w:tc>
        <w:tc>
          <w:tcPr>
            <w:tcW w:w="1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lv-LV"/>
              </w:rPr>
              <w:t>Dziļums no augsnes virsmas,m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85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26-27</w:t>
            </w:r>
          </w:p>
        </w:tc>
        <w:tc>
          <w:tcPr>
            <w:tcW w:w="10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no 9+800 līdz </w:t>
            </w:r>
            <w:r>
              <w:rPr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color w:val="000000"/>
                <w:sz w:val="20"/>
                <w:szCs w:val="20"/>
                <w:lang w:eastAsia="lv-LV"/>
              </w:rPr>
              <w:t>11+400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П-19,315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3.6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ТА-4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3.6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28-29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П-25,26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33-34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П-25,26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35-36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П-25,26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37-38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П-24,01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40-41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П-35,415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42-43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П-34,01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lastRenderedPageBreak/>
              <w:t>9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44-45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П-34,01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46-47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П-34,01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48-49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П-34,01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50-51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П-34,01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52-53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ОП-35,415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54-55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ОП-27,70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59-60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ОП-25,26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62-63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ОП-25,26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77-78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П-19,315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ТC10-4.0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ТC10-4.0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ТC10-4.0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ТC10-4.0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5а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ТC10-4.0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5в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ТC10-4.0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6а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6a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ТC10-4.0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6в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ТC10-4.0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СКУ-10,8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ДС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16в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3.55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3.55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24а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24а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ТС6-4,0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3.55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3.55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СКУ-8-10.8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ДС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ТА-4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44а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44а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lastRenderedPageBreak/>
              <w:t>49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ТА-4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86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ТА-4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3.55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ТА-4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98а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98а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ТА-4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3.75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99а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99а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100а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101а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101а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3.8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ТА-4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3.8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105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ТА-4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3.65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106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106а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106а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78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7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СО-136.6-3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101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3.35</w:t>
            </w:r>
          </w:p>
        </w:tc>
        <w:tc>
          <w:tcPr>
            <w:tcW w:w="11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10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ТА-4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enkurs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3.35</w:t>
            </w:r>
          </w:p>
        </w:tc>
        <w:tc>
          <w:tcPr>
            <w:tcW w:w="1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</w:tbl>
    <w:p w:rsidR="009D6DCC" w:rsidRDefault="00B176E9">
      <w:pPr>
        <w:pStyle w:val="ListParagraph"/>
        <w:ind w:left="0"/>
      </w:pPr>
      <w:r>
        <w:t xml:space="preserve"> </w:t>
      </w:r>
    </w:p>
    <w:p w:rsidR="009D6DCC" w:rsidRDefault="009D6DCC">
      <w:pPr>
        <w:pStyle w:val="ListParagraph"/>
      </w:pPr>
    </w:p>
    <w:tbl>
      <w:tblPr>
        <w:tblW w:w="10206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734"/>
        <w:gridCol w:w="1134"/>
        <w:gridCol w:w="1276"/>
        <w:gridCol w:w="1276"/>
        <w:gridCol w:w="850"/>
        <w:gridCol w:w="992"/>
        <w:gridCol w:w="993"/>
        <w:gridCol w:w="2409"/>
      </w:tblGrid>
      <w:tr w:rsidR="009D6DC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0206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6DCC" w:rsidRDefault="00B176E9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Demontējamo kontakttīkla balstu un pamatu saraksts iecirknī Jugla -Garkalne     </w:t>
            </w:r>
            <w:r>
              <w:rPr>
                <w:b/>
                <w:lang w:val="lv-LV"/>
              </w:rPr>
              <w:br/>
            </w:r>
            <w:r>
              <w:rPr>
                <w:b/>
                <w:lang w:val="lv-LV"/>
              </w:rPr>
              <w:t xml:space="preserve">   ( no 11+400.km līdz 22+100.km)</w:t>
            </w:r>
          </w:p>
          <w:p w:rsidR="009D6DCC" w:rsidRDefault="00B176E9">
            <w:pPr>
              <w:pStyle w:val="ListParagraph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(daļa Nr.2)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t>Jugla - Garkalne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206" w:type="dxa"/>
            <w:gridSpan w:val="9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B176E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lv-LV"/>
              </w:rPr>
              <w:lastRenderedPageBreak/>
              <w:t>Apjoms:     balsti-  148 gab. ;        pamati-46gab.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P.k.</w:t>
            </w:r>
            <w:r>
              <w:rPr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color w:val="000000"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Balstu Nr.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Atrašanas vieta,</w:t>
            </w:r>
            <w:r>
              <w:rPr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km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Balsta tips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Balsta svars,</w:t>
            </w:r>
            <w:r>
              <w:rPr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color w:val="000000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Pamata</w:t>
            </w:r>
            <w:r>
              <w:rPr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color w:val="000000"/>
                <w:sz w:val="20"/>
                <w:szCs w:val="20"/>
                <w:lang w:eastAsia="lv-LV"/>
              </w:rPr>
              <w:t>tips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Pamata</w:t>
            </w:r>
            <w:r>
              <w:rPr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color w:val="000000"/>
                <w:sz w:val="20"/>
                <w:szCs w:val="20"/>
                <w:lang w:eastAsia="lv-LV"/>
              </w:rPr>
              <w:t>svars, t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Gabarīts,</w:t>
            </w:r>
            <w:r>
              <w:rPr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Dziļums no augsnes virsmas,m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20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Posmā Jugla - Garkalne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P.k.</w:t>
            </w:r>
            <w:r>
              <w:rPr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color w:val="000000"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Balstu Nr.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Atrašanas vietas</w:t>
            </w:r>
            <w:r>
              <w:rPr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km 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Balsta tips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Balsta svars</w:t>
            </w:r>
            <w:r>
              <w:rPr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color w:val="000000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Pamata</w:t>
            </w:r>
            <w:r>
              <w:rPr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color w:val="000000"/>
                <w:sz w:val="20"/>
                <w:szCs w:val="20"/>
                <w:lang w:eastAsia="lv-LV"/>
              </w:rPr>
              <w:t>tips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Pamata</w:t>
            </w:r>
            <w:r>
              <w:rPr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color w:val="000000"/>
                <w:sz w:val="20"/>
                <w:szCs w:val="20"/>
                <w:lang w:eastAsia="lv-LV"/>
              </w:rPr>
              <w:t>svars,t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Gabarits</w:t>
            </w:r>
            <w:r>
              <w:rPr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Dziļums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no augsnes virsmas,m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11+482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11+504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11+552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11+540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11+599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TC </w:t>
            </w:r>
            <w:r>
              <w:rPr>
                <w:color w:val="000000"/>
                <w:sz w:val="20"/>
                <w:szCs w:val="20"/>
                <w:lang w:eastAsia="lv-LV"/>
              </w:rPr>
              <w:t>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11+601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11+599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11+719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11+750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11+768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11+803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11+813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11+850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11+858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11+903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11+907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11+964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11+960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12+005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12+054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12+109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12+155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28A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12+200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12+252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12+300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34a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12+356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34A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12+354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12+404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lastRenderedPageBreak/>
              <w:t>29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12+456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12+504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12+556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12+608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12+608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12+657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12+709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12+761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12+808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12+860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3.05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12+905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12+954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13+003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13+053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13+103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13+158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3.07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13+215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70A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13+270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13+325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13+376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76A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13+428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13+480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13+532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13+582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13+634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13+682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13+734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TC-10-4.5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1.63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13+786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TC-10-4.5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1.63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4.0-4.5 </w:t>
            </w:r>
            <w:r>
              <w:rPr>
                <w:color w:val="000000"/>
                <w:sz w:val="20"/>
                <w:szCs w:val="20"/>
                <w:lang w:eastAsia="lv-LV"/>
              </w:rPr>
              <w:t>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13+838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TC-10-4.5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1.63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lastRenderedPageBreak/>
              <w:t>58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13+886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TC-10-4.5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1.63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13+938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TC-10-4.5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1.63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13+990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TC-10-4.5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1.63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14+045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</w:t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 6-10.8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ДС-10-4.5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14+100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6-10.8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ДС-10-4.5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14+163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6-10.8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ДС-10-4.5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14+230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6-10.8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ДС-10-4.5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110А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14+288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TC-10-4.5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1.63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3.75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14+349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6-10.8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14+408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6-10.8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116A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14+465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3.8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14+469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3.18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14+531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6-12.8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14+593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6-12.8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14+654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14+720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14+780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14+780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14+841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14+899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14+961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3.06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15+038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15+100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15+163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140A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15+224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15+230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3.75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15+290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15+354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148A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15+410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3.85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15+418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15+477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3.34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15+541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15+605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15+668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15+734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15+796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15+857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lastRenderedPageBreak/>
              <w:t>95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15+920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15+980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16+040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16+101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172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16+162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3.18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174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16+229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176A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16+230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3.8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4.0-4.5 </w:t>
            </w:r>
            <w:r>
              <w:rPr>
                <w:color w:val="000000"/>
                <w:sz w:val="20"/>
                <w:szCs w:val="20"/>
                <w:lang w:eastAsia="lv-LV"/>
              </w:rPr>
              <w:t>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178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16+284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103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16+345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182A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16+408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105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16+408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16+474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16+523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16+578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8-13.6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3.37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16+607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СКУ 8-12.8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4.96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16+626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16+684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16+737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TC-10-4.0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5.5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16+793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TC-10-4.0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5.5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114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16+847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TC-10-4.0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5.5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115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16+904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TC-10-4.0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5.5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204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16+960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5.5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117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206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17+019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5.5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208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17+081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119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17+136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245a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18+065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3.35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255a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18+356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262A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18+600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СO 108.6-3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TC-10-4.0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123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263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18+600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СO 108.6-3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TC-10-4.0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124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264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18+659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СO 108.6-2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TC-6-4.0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125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266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18+718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СO 108.6-2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TC-6-4.0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268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18+778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СO 108.6-3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TC-10-4.0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127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272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18+839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СO 108.6-2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TC-6-4.0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274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18+901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СO 108.6-2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TC-6-4.0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lastRenderedPageBreak/>
              <w:t>129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276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18+954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СO 108.6-2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TC-6-4.0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278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19+023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СO 108.6-2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TC-6-4.0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19+080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СO 108.6-2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TC-6-4.0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282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19+138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СO 108.6-2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TC-6-4.0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133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284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19+197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СO 108.6-2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TC-6-4.0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134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286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19+261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СO 108.6-2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TC-6-4.0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135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288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19+315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СO 108.6-2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TC-6-4.0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297a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137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329a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335a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139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346A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21+021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140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352A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21+199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141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370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21+702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142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372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21+772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143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374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21+842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144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376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21+912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145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377a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21+964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146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378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21+975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147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379a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22+015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CO108,6-3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148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22+038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2.1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</w:tbl>
    <w:p w:rsidR="009D6DCC" w:rsidRDefault="009D6DCC">
      <w:pPr>
        <w:pStyle w:val="ListParagraph"/>
      </w:pPr>
    </w:p>
    <w:p w:rsidR="009D6DCC" w:rsidRDefault="00B176E9">
      <w:pPr>
        <w:pStyle w:val="ListParagraph"/>
      </w:pPr>
      <w:r>
        <w:t xml:space="preserve">   </w:t>
      </w:r>
    </w:p>
    <w:p w:rsidR="009D6DCC" w:rsidRDefault="00B176E9">
      <w:pPr>
        <w:pStyle w:val="ListParagraph"/>
        <w:numPr>
          <w:ilvl w:val="0"/>
          <w:numId w:val="3"/>
        </w:numPr>
        <w:jc w:val="center"/>
        <w:rPr>
          <w:b/>
        </w:rPr>
      </w:pPr>
      <w:r>
        <w:rPr>
          <w:b/>
        </w:rPr>
        <w:t xml:space="preserve">Demontējamo kontakttīkla balstu, pamatu un enkuru saraksts Garkalnes stacijā   </w:t>
      </w:r>
      <w:r>
        <w:rPr>
          <w:b/>
        </w:rPr>
        <w:br/>
      </w:r>
      <w:r>
        <w:rPr>
          <w:b/>
        </w:rPr>
        <w:t xml:space="preserve">    ( no 22+100.km līdz 24+100.km)</w:t>
      </w:r>
    </w:p>
    <w:p w:rsidR="009D6DCC" w:rsidRDefault="00B176E9">
      <w:pPr>
        <w:pStyle w:val="ListParagraph"/>
        <w:jc w:val="center"/>
        <w:rPr>
          <w:b/>
        </w:rPr>
      </w:pPr>
      <w:r>
        <w:rPr>
          <w:b/>
        </w:rPr>
        <w:t>(daļa Nr.3)</w:t>
      </w:r>
    </w:p>
    <w:tbl>
      <w:tblPr>
        <w:tblW w:w="1006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1560"/>
        <w:gridCol w:w="708"/>
        <w:gridCol w:w="1134"/>
        <w:gridCol w:w="851"/>
        <w:gridCol w:w="850"/>
        <w:gridCol w:w="851"/>
        <w:gridCol w:w="850"/>
        <w:gridCol w:w="993"/>
      </w:tblGrid>
      <w:tr w:rsidR="009D6DCC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b/>
                <w:i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lv-LV"/>
              </w:rPr>
              <w:t>Garkalnes stacija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DCC" w:rsidRDefault="00B176E9">
            <w:pPr>
              <w:jc w:val="center"/>
              <w:rPr>
                <w:b/>
                <w:i/>
                <w:color w:val="000000"/>
                <w:sz w:val="20"/>
                <w:szCs w:val="20"/>
                <w:lang w:eastAsia="lv-LV"/>
              </w:rPr>
            </w:pPr>
            <w:r>
              <w:rPr>
                <w:b/>
                <w:i/>
                <w:color w:val="000000"/>
                <w:sz w:val="20"/>
                <w:szCs w:val="20"/>
                <w:lang w:eastAsia="lv-LV"/>
              </w:rPr>
              <w:t>Apjoms:     balsti-  82 gab. ;        pamati-64gab.;        enkuri - 17. gab.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9D6DCC">
            <w:pPr>
              <w:rPr>
                <w:sz w:val="18"/>
                <w:szCs w:val="20"/>
                <w:lang w:eastAsia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18"/>
                <w:szCs w:val="20"/>
                <w:lang w:eastAsia="lv-LV"/>
              </w:rPr>
            </w:pPr>
            <w:r>
              <w:rPr>
                <w:color w:val="000000"/>
                <w:sz w:val="18"/>
                <w:szCs w:val="20"/>
                <w:lang w:eastAsia="lv-LV"/>
              </w:rPr>
              <w:t>Balstu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18"/>
                <w:szCs w:val="20"/>
                <w:lang w:eastAsia="lv-LV"/>
              </w:rPr>
            </w:pPr>
            <w:r>
              <w:rPr>
                <w:color w:val="000000"/>
                <w:sz w:val="18"/>
                <w:szCs w:val="20"/>
                <w:lang w:eastAsia="lv-LV"/>
              </w:rPr>
              <w:t>Atrašanas vieta,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18"/>
                <w:szCs w:val="20"/>
                <w:lang w:eastAsia="lv-LV"/>
              </w:rPr>
            </w:pPr>
            <w:r>
              <w:rPr>
                <w:color w:val="000000"/>
                <w:sz w:val="18"/>
                <w:szCs w:val="20"/>
                <w:lang w:eastAsia="lv-LV"/>
              </w:rPr>
              <w:t>Balsta tips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18"/>
                <w:szCs w:val="20"/>
                <w:lang w:eastAsia="lv-LV"/>
              </w:rPr>
            </w:pPr>
            <w:r>
              <w:rPr>
                <w:color w:val="000000"/>
                <w:sz w:val="18"/>
                <w:szCs w:val="20"/>
                <w:lang w:eastAsia="lv-LV"/>
              </w:rPr>
              <w:t>Balsta svars,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18"/>
                <w:szCs w:val="20"/>
                <w:lang w:eastAsia="lv-LV"/>
              </w:rPr>
            </w:pPr>
            <w:r>
              <w:rPr>
                <w:color w:val="000000"/>
                <w:sz w:val="18"/>
                <w:szCs w:val="20"/>
                <w:lang w:eastAsia="lv-LV"/>
              </w:rPr>
              <w:t>Pamata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18"/>
                <w:szCs w:val="20"/>
                <w:lang w:eastAsia="lv-LV"/>
              </w:rPr>
            </w:pPr>
            <w:r>
              <w:rPr>
                <w:color w:val="000000"/>
                <w:sz w:val="18"/>
                <w:szCs w:val="20"/>
                <w:lang w:eastAsia="lv-LV"/>
              </w:rPr>
              <w:t>Pamata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18"/>
                <w:szCs w:val="20"/>
                <w:lang w:eastAsia="lv-LV"/>
              </w:rPr>
            </w:pPr>
            <w:r>
              <w:rPr>
                <w:color w:val="000000"/>
                <w:sz w:val="18"/>
                <w:szCs w:val="20"/>
                <w:lang w:eastAsia="lv-LV"/>
              </w:rPr>
              <w:t>Enkura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18"/>
                <w:szCs w:val="20"/>
                <w:lang w:eastAsia="lv-LV"/>
              </w:rPr>
            </w:pPr>
            <w:r>
              <w:rPr>
                <w:color w:val="000000"/>
                <w:sz w:val="18"/>
                <w:szCs w:val="20"/>
                <w:lang w:eastAsia="lv-LV"/>
              </w:rPr>
              <w:t>Enkura</w:t>
            </w:r>
          </w:p>
        </w:tc>
        <w:tc>
          <w:tcPr>
            <w:tcW w:w="850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18"/>
                <w:szCs w:val="20"/>
                <w:lang w:eastAsia="lv-LV"/>
              </w:rPr>
            </w:pPr>
            <w:r>
              <w:rPr>
                <w:color w:val="000000"/>
                <w:sz w:val="18"/>
                <w:szCs w:val="20"/>
                <w:lang w:eastAsia="lv-LV"/>
              </w:rPr>
              <w:t>Gabarīts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18"/>
                <w:szCs w:val="20"/>
                <w:lang w:eastAsia="lv-LV"/>
              </w:rPr>
            </w:pPr>
            <w:r>
              <w:rPr>
                <w:color w:val="000000"/>
                <w:sz w:val="18"/>
                <w:szCs w:val="20"/>
                <w:lang w:eastAsia="lv-LV"/>
              </w:rPr>
              <w:t>Dziļums no augsnes virsmas,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6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</w:pPr>
            <w:r>
              <w:rPr>
                <w:color w:val="000000"/>
                <w:sz w:val="20"/>
                <w:szCs w:val="20"/>
                <w:lang w:eastAsia="lv-LV"/>
              </w:rPr>
              <w:t>Nr.</w:t>
            </w:r>
            <w:r>
              <w:rPr>
                <w:color w:val="000000"/>
                <w:sz w:val="18"/>
                <w:szCs w:val="20"/>
                <w:lang w:eastAsia="lv-LV"/>
              </w:rPr>
              <w:t xml:space="preserve"> P.k.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 Nr.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km 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tips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svars, t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tips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svars, t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PK22+</w:t>
            </w:r>
          </w:p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100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labajā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2,1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nav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3,3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lastRenderedPageBreak/>
              <w:t>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labajā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2,1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 noteikts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 noteikts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labajā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2,1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 noteikts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3,2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labajā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2,1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 noteikts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3,2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 noteikts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8.0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 noteikts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labajā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2,1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 noteikts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3,3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8.0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labajā </w:t>
            </w:r>
            <w:r>
              <w:rPr>
                <w:color w:val="000000"/>
                <w:sz w:val="20"/>
                <w:szCs w:val="20"/>
                <w:lang w:eastAsia="lv-LV"/>
              </w:rPr>
              <w:t>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2,1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3,1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labajā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EPL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labajā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 noteikts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 noteikts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labajā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2,1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 noteikts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3,3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labajā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2,1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10-4.0+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6,0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10-4.0+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20a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8.0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labajā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2,1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3,2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22a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8.0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22b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8.0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23a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labajā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~4.0-4.5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No </w:t>
            </w:r>
            <w:r>
              <w:rPr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PK22+ 700 līdz </w:t>
            </w:r>
            <w:r>
              <w:rPr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color w:val="000000"/>
                <w:sz w:val="20"/>
                <w:szCs w:val="20"/>
                <w:lang w:eastAsia="lv-LV"/>
              </w:rPr>
              <w:t xml:space="preserve">PK23+ 300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starp ceļiem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br/>
            </w:r>
            <w:r>
              <w:rPr>
                <w:color w:val="000000"/>
                <w:sz w:val="20"/>
                <w:szCs w:val="20"/>
                <w:lang w:eastAsia="lv-LV"/>
              </w:rPr>
              <w:t>PK22+700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pusē: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5.5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35a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5.5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2xTC 6-4.5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5.5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38a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9D6DCC">
            <w:pPr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labajā pusē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59a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pusē: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61a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61b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63a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63b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 noteikts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65a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lastRenderedPageBreak/>
              <w:t>57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67a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69a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СКЦ-136.6-2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3.45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79a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3.45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3.1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97a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97b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10-4.0</w:t>
            </w:r>
          </w:p>
        </w:tc>
        <w:tc>
          <w:tcPr>
            <w:tcW w:w="851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1.53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9D6DCC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10-4.5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1.63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PK23+700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kreisajā pusē :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6-4.5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1.63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3.25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80a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 noteikts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3.45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ДС-10-4.5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1.63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84a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ДС-10-4.5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1.63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3.35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ДС-10-4.5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1.63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89a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ДС-10-4.5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1.63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91a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 noteikts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93a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nav noteikts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6-4.5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1.63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5.4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6-4.5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1.63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TA-4,0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3,2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  <w:tr w:rsidR="009D6DCC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СКЦ-108.6-3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TC 10-4.5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1.63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3.3</w:t>
            </w: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DCC" w:rsidRDefault="00B176E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4.0-4.5 m</w:t>
            </w:r>
          </w:p>
        </w:tc>
      </w:tr>
    </w:tbl>
    <w:p w:rsidR="009D6DCC" w:rsidRDefault="009D6DCC"/>
    <w:sectPr w:rsidR="009D6DC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6E9" w:rsidRDefault="00B176E9">
      <w:r>
        <w:separator/>
      </w:r>
    </w:p>
  </w:endnote>
  <w:endnote w:type="continuationSeparator" w:id="0">
    <w:p w:rsidR="00B176E9" w:rsidRDefault="00B1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+Baltica">
    <w:altName w:val="Times New Roman"/>
    <w:charset w:val="00"/>
    <w:family w:val="roman"/>
    <w:pitch w:val="variable"/>
  </w:font>
  <w:font w:name="BaltTimes">
    <w:charset w:val="02"/>
    <w:family w:val="auto"/>
    <w:pitch w:val="variable"/>
  </w:font>
  <w:font w:name="BaltHelvetica">
    <w:altName w:val="Courier New"/>
    <w:charset w:val="00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6E9" w:rsidRDefault="00B176E9">
      <w:r>
        <w:rPr>
          <w:color w:val="000000"/>
        </w:rPr>
        <w:separator/>
      </w:r>
    </w:p>
  </w:footnote>
  <w:footnote w:type="continuationSeparator" w:id="0">
    <w:p w:rsidR="00B176E9" w:rsidRDefault="00B17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44B7"/>
    <w:multiLevelType w:val="multilevel"/>
    <w:tmpl w:val="A05C7D76"/>
    <w:styleLink w:val="LFO8"/>
    <w:lvl w:ilvl="0">
      <w:start w:val="1"/>
      <w:numFmt w:val="decimal"/>
      <w:pStyle w:val="TekstsN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39A33D5"/>
    <w:multiLevelType w:val="multilevel"/>
    <w:tmpl w:val="5784BEDA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A4F7A8B"/>
    <w:multiLevelType w:val="multilevel"/>
    <w:tmpl w:val="074EB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D6DCC"/>
    <w:rsid w:val="00204D4C"/>
    <w:rsid w:val="009D6DCC"/>
    <w:rsid w:val="00B1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01EF38-E1FE-4A30-8A5C-D27FBEEC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/>
      <w:b/>
      <w:bCs/>
      <w:kern w:val="3"/>
      <w:sz w:val="32"/>
      <w:szCs w:val="32"/>
      <w:lang w:val="en-GB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pPr>
      <w:keepNext/>
      <w:ind w:firstLine="567"/>
      <w:jc w:val="right"/>
      <w:outlineLvl w:val="4"/>
    </w:pPr>
    <w:rPr>
      <w:bCs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bCs/>
      <w:kern w:val="3"/>
      <w:sz w:val="32"/>
      <w:szCs w:val="32"/>
      <w:lang w:val="en-GB"/>
    </w:rPr>
  </w:style>
  <w:style w:type="character" w:customStyle="1" w:styleId="Heading2Char">
    <w:name w:val="Heading 2 Char"/>
    <w:basedOn w:val="DefaultParagraphFont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6Char">
    <w:name w:val="Heading 6 Char"/>
    <w:basedOn w:val="DefaultParagraphFont"/>
    <w:rPr>
      <w:rFonts w:ascii="Times New Roman" w:eastAsia="Times New Roman" w:hAnsi="Times New Roman" w:cs="Times New Roman"/>
      <w:b/>
      <w:bCs/>
      <w:lang w:val="en-GB"/>
    </w:rPr>
  </w:style>
  <w:style w:type="paragraph" w:customStyle="1" w:styleId="Teksts">
    <w:name w:val="Teksts"/>
    <w:pPr>
      <w:tabs>
        <w:tab w:val="left" w:pos="426"/>
      </w:tabs>
      <w:suppressAutoHyphens/>
      <w:spacing w:after="0" w:line="240" w:lineRule="auto"/>
      <w:jc w:val="both"/>
    </w:pPr>
    <w:rPr>
      <w:rFonts w:ascii="Times New Roman" w:eastAsia="Times New Roman" w:hAnsi="Times New Roman"/>
      <w:iCs/>
      <w:sz w:val="24"/>
      <w:szCs w:val="24"/>
      <w:lang w:eastAsia="ar-SA"/>
    </w:rPr>
  </w:style>
  <w:style w:type="paragraph" w:customStyle="1" w:styleId="Nos1">
    <w:name w:val="Nos1"/>
    <w:pPr>
      <w:suppressAutoHyphens/>
      <w:spacing w:before="3600" w:after="12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customStyle="1" w:styleId="Nos2">
    <w:name w:val="Nos2"/>
    <w:pPr>
      <w:suppressAutoHyphens/>
      <w:spacing w:before="120" w:after="120" w:line="240" w:lineRule="auto"/>
      <w:jc w:val="center"/>
    </w:pPr>
    <w:rPr>
      <w:rFonts w:ascii="Times New Roman" w:eastAsia="Times New Roman" w:hAnsi="Times New Roman"/>
      <w:bCs/>
      <w:sz w:val="40"/>
      <w:szCs w:val="40"/>
      <w:lang w:eastAsia="ar-SA"/>
    </w:rPr>
  </w:style>
  <w:style w:type="paragraph" w:customStyle="1" w:styleId="Nos3">
    <w:name w:val="Nos3"/>
    <w:pPr>
      <w:suppressAutoHyphens/>
      <w:spacing w:before="120" w:after="12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rPr>
      <w:rFonts w:ascii="Times New Roman" w:eastAsia="Times New Roman" w:hAnsi="Times New Roman" w:cs="Times New Roman"/>
      <w:szCs w:val="24"/>
    </w:rPr>
  </w:style>
  <w:style w:type="paragraph" w:customStyle="1" w:styleId="Tabnos">
    <w:name w:val="Tab_nos"/>
    <w:pPr>
      <w:tabs>
        <w:tab w:val="left" w:pos="426"/>
      </w:tabs>
      <w:suppressAutoHyphens/>
      <w:snapToGrid w:val="0"/>
      <w:spacing w:after="0" w:line="240" w:lineRule="auto"/>
      <w:ind w:left="142" w:hanging="142"/>
      <w:jc w:val="center"/>
    </w:pPr>
    <w:rPr>
      <w:rFonts w:ascii="Times New Roman" w:eastAsia="Times New Roman" w:hAnsi="Times New Roman"/>
      <w:b/>
      <w:bCs/>
      <w:sz w:val="24"/>
      <w:lang w:eastAsia="ar-SA"/>
    </w:rPr>
  </w:style>
  <w:style w:type="paragraph" w:customStyle="1" w:styleId="TekstsN">
    <w:name w:val="TekstsN"/>
    <w:basedOn w:val="Teksts"/>
    <w:p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p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p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pPr>
      <w:numPr>
        <w:numId w:val="2"/>
      </w:numPr>
    </w:pPr>
  </w:style>
  <w:style w:type="paragraph" w:customStyle="1" w:styleId="naisf">
    <w:name w:val="naisf"/>
    <w:basedOn w:val="Normal"/>
    <w:pPr>
      <w:spacing w:before="100" w:after="100"/>
    </w:pPr>
    <w:rPr>
      <w:lang w:eastAsia="lv-LV"/>
    </w:rPr>
  </w:style>
  <w:style w:type="paragraph" w:customStyle="1" w:styleId="BodyText21">
    <w:name w:val="Body Text 21"/>
    <w:basedOn w:val="Normal"/>
    <w:pPr>
      <w:jc w:val="both"/>
    </w:pPr>
    <w:rPr>
      <w:szCs w:val="20"/>
    </w:rPr>
  </w:style>
  <w:style w:type="paragraph" w:customStyle="1" w:styleId="BodyTextIndent31">
    <w:name w:val="Body Text Indent 31"/>
    <w:basedOn w:val="Normal"/>
    <w:pPr>
      <w:overflowPunct w:val="0"/>
      <w:autoSpaceDE w:val="0"/>
      <w:ind w:firstLine="720"/>
      <w:jc w:val="both"/>
    </w:pPr>
    <w:rPr>
      <w:rFonts w:ascii="+Baltica" w:hAnsi="+Baltic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rPr>
      <w:position w:val="0"/>
      <w:vertAlign w:val="superscript"/>
    </w:rPr>
  </w:style>
  <w:style w:type="paragraph" w:styleId="BodyText2">
    <w:name w:val="Body Text 2"/>
    <w:basedOn w:val="Normal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s1">
    <w:name w:val="Teksts1"/>
    <w:basedOn w:val="Normal"/>
    <w:pPr>
      <w:widowControl w:val="0"/>
      <w:spacing w:after="320"/>
    </w:pPr>
    <w:rPr>
      <w:rFonts w:ascii="BaltTimes" w:hAnsi="BaltTimes"/>
      <w:szCs w:val="20"/>
    </w:rPr>
  </w:style>
  <w:style w:type="character" w:customStyle="1" w:styleId="CharChar8">
    <w:name w:val="Char Char8"/>
    <w:rPr>
      <w:rFonts w:ascii="BaltHelvetica" w:hAnsi="BaltHelvetica"/>
      <w:sz w:val="24"/>
      <w:lang w:val="ru-RU" w:eastAsia="en-US" w:bidi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erChar1">
    <w:name w:val="Header Char1"/>
    <w:rPr>
      <w:rFonts w:ascii="BaltHelvetica" w:hAnsi="BaltHelvetica"/>
      <w:sz w:val="24"/>
      <w:szCs w:val="24"/>
      <w:lang w:val="ru-RU" w:eastAsia="en-US" w:bidi="ar-SA"/>
    </w:rPr>
  </w:style>
  <w:style w:type="paragraph" w:styleId="ListParagraph">
    <w:name w:val="List Paragraph"/>
    <w:basedOn w:val="Normal"/>
    <w:pPr>
      <w:ind w:left="720"/>
    </w:pPr>
    <w:rPr>
      <w:lang w:val="en-GB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BodyText21Char">
    <w:name w:val="Body Text 21 Char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rPr>
      <w:color w:val="954F72"/>
      <w:u w:val="single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lang w:val="ru-RU" w:eastAsia="ru-RU"/>
    </w:r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lang w:val="ru-RU" w:eastAsia="ru-RU"/>
    </w:rPr>
  </w:style>
  <w:style w:type="paragraph" w:customStyle="1" w:styleId="xl68">
    <w:name w:val="xl68"/>
    <w:basedOn w:val="Normal"/>
    <w:pPr>
      <w:spacing w:before="100" w:after="100"/>
      <w:textAlignment w:val="center"/>
    </w:pPr>
    <w:rPr>
      <w:lang w:val="ru-RU" w:eastAsia="ru-RU"/>
    </w:r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71">
    <w:name w:val="xl7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72">
    <w:name w:val="xl7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75">
    <w:name w:val="xl7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lang w:val="ru-RU" w:eastAsia="ru-RU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lang w:val="ru-RU" w:eastAsia="ru-RU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lang w:val="ru-RU" w:eastAsia="ru-RU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lang w:val="ru-RU" w:eastAsia="ru-RU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lang w:val="ru-RU" w:eastAsia="ru-RU"/>
    </w:rPr>
  </w:style>
  <w:style w:type="paragraph" w:customStyle="1" w:styleId="xl80">
    <w:name w:val="xl80"/>
    <w:basedOn w:val="Normal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after="100"/>
      <w:jc w:val="right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83">
    <w:name w:val="xl83"/>
    <w:basedOn w:val="Normal"/>
    <w:pPr>
      <w:spacing w:before="100" w:after="100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84">
    <w:name w:val="xl84"/>
    <w:basedOn w:val="Normal"/>
    <w:pPr>
      <w:spacing w:before="100" w:after="100"/>
      <w:jc w:val="center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85">
    <w:name w:val="xl85"/>
    <w:basedOn w:val="Normal"/>
    <w:pPr>
      <w:spacing w:before="100" w:after="100"/>
      <w:jc w:val="center"/>
      <w:textAlignment w:val="center"/>
    </w:pPr>
    <w:rPr>
      <w:rFonts w:ascii="Arial" w:hAnsi="Arial" w:cs="Arial"/>
      <w:sz w:val="22"/>
      <w:szCs w:val="22"/>
      <w:lang w:val="ru-RU" w:eastAsia="ru-RU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87">
    <w:name w:val="xl87"/>
    <w:basedOn w:val="Normal"/>
    <w:pPr>
      <w:spacing w:before="100" w:after="100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88">
    <w:name w:val="xl88"/>
    <w:basedOn w:val="Normal"/>
    <w:pPr>
      <w:spacing w:before="100" w:after="100"/>
      <w:textAlignment w:val="center"/>
    </w:pPr>
    <w:rPr>
      <w:rFonts w:ascii="Arial" w:hAnsi="Arial" w:cs="Arial"/>
      <w:lang w:val="ru-RU" w:eastAsia="ru-RU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90">
    <w:name w:val="xl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hAnsi="Arial" w:cs="Arial"/>
      <w:lang w:val="ru-RU" w:eastAsia="ru-RU"/>
    </w:rPr>
  </w:style>
  <w:style w:type="paragraph" w:customStyle="1" w:styleId="xl91">
    <w:name w:val="xl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lang w:val="ru-RU" w:eastAsia="ru-RU"/>
    </w:rPr>
  </w:style>
  <w:style w:type="paragraph" w:customStyle="1" w:styleId="xl92">
    <w:name w:val="xl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lang w:val="ru-RU" w:eastAsia="ru-RU"/>
    </w:rPr>
  </w:style>
  <w:style w:type="paragraph" w:customStyle="1" w:styleId="xl93">
    <w:name w:val="xl9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4">
    <w:name w:val="xl9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5">
    <w:name w:val="xl9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hAnsi="Arial" w:cs="Arial"/>
      <w:b/>
      <w:bCs/>
      <w:sz w:val="18"/>
      <w:szCs w:val="18"/>
      <w:lang w:val="ru-RU" w:eastAsia="ru-RU"/>
    </w:rPr>
  </w:style>
  <w:style w:type="paragraph" w:customStyle="1" w:styleId="xl96">
    <w:name w:val="xl96"/>
    <w:basedOn w:val="Normal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after="100"/>
      <w:jc w:val="right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97">
    <w:name w:val="xl97"/>
    <w:basedOn w:val="Normal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after="100"/>
      <w:jc w:val="right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98">
    <w:name w:val="xl98"/>
    <w:basedOn w:val="Normal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after="100"/>
      <w:jc w:val="right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99">
    <w:name w:val="xl99"/>
    <w:basedOn w:val="Normal"/>
    <w:pPr>
      <w:spacing w:before="100" w:after="100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00">
    <w:name w:val="xl100"/>
    <w:basedOn w:val="Normal"/>
    <w:pPr>
      <w:spacing w:before="100" w:after="100"/>
      <w:textAlignment w:val="center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01">
    <w:name w:val="xl101"/>
    <w:basedOn w:val="Normal"/>
    <w:pPr>
      <w:spacing w:before="100" w:after="100"/>
      <w:jc w:val="center"/>
      <w:textAlignment w:val="top"/>
    </w:pPr>
    <w:rPr>
      <w:rFonts w:ascii="Arial" w:hAnsi="Arial" w:cs="Arial"/>
      <w:sz w:val="18"/>
      <w:szCs w:val="18"/>
      <w:lang w:val="ru-RU" w:eastAsia="ru-RU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hAnsi="Arial" w:cs="Arial"/>
      <w:b/>
      <w:bCs/>
      <w:lang w:val="ru-RU" w:eastAsia="ru-RU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hAnsi="Arial" w:cs="Arial"/>
      <w:b/>
      <w:bCs/>
      <w:lang w:val="ru-RU" w:eastAsia="ru-RU"/>
    </w:rPr>
  </w:style>
  <w:style w:type="character" w:styleId="Strong">
    <w:name w:val="Strong"/>
    <w:rPr>
      <w:rFonts w:ascii="Times New Roman" w:hAnsi="Times New Roman" w:cs="Times New Roman"/>
      <w:b/>
      <w:bCs/>
    </w:rPr>
  </w:style>
  <w:style w:type="character" w:styleId="UnresolvedMention">
    <w:name w:val="Unresolved Mention"/>
    <w:rPr>
      <w:color w:val="808080"/>
      <w:shd w:val="clear" w:color="auto" w:fill="E6E6E6"/>
    </w:rPr>
  </w:style>
  <w:style w:type="paragraph" w:customStyle="1" w:styleId="LDZNormal">
    <w:name w:val="LDZ Normal"/>
    <w:basedOn w:val="Normal"/>
    <w:pPr>
      <w:jc w:val="both"/>
    </w:pPr>
    <w:rPr>
      <w:szCs w:val="20"/>
      <w:lang w:eastAsia="lv-LV"/>
    </w:rPr>
  </w:style>
  <w:style w:type="paragraph" w:customStyle="1" w:styleId="msonormal0">
    <w:name w:val="msonormal"/>
    <w:basedOn w:val="Normal"/>
    <w:pPr>
      <w:spacing w:before="100" w:after="100"/>
    </w:pPr>
    <w:rPr>
      <w:lang w:eastAsia="lv-LV"/>
    </w:rPr>
  </w:style>
  <w:style w:type="paragraph" w:customStyle="1" w:styleId="xl63">
    <w:name w:val="xl63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lang w:eastAsia="lv-LV"/>
    </w:rPr>
  </w:style>
  <w:style w:type="paragraph" w:customStyle="1" w:styleId="xl64">
    <w:name w:val="xl64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b/>
      <w:bCs/>
      <w:lang w:eastAsia="lv-LV"/>
    </w:rPr>
  </w:style>
  <w:style w:type="paragraph" w:customStyle="1" w:styleId="xl65">
    <w:name w:val="xl6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/>
      <w:textAlignment w:val="center"/>
    </w:pPr>
    <w:rPr>
      <w:b/>
      <w:bCs/>
      <w:lang w:eastAsia="lv-LV"/>
    </w:rPr>
  </w:style>
  <w:style w:type="paragraph" w:styleId="Revision">
    <w:name w:val="Revision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pPr>
      <w:widowControl w:val="0"/>
      <w:shd w:val="clear" w:color="auto" w:fill="FFFFFF"/>
      <w:autoSpaceDE w:val="0"/>
      <w:ind w:right="86"/>
      <w:jc w:val="center"/>
    </w:pPr>
    <w:rPr>
      <w:color w:val="000000"/>
      <w:sz w:val="28"/>
      <w:szCs w:val="18"/>
    </w:rPr>
  </w:style>
  <w:style w:type="character" w:customStyle="1" w:styleId="TitleChar">
    <w:name w:val="Title Char"/>
    <w:basedOn w:val="DefaultParagraphFont"/>
    <w:rPr>
      <w:rFonts w:ascii="Times New Roman" w:eastAsia="Times New Roman" w:hAnsi="Times New Roman" w:cs="Times New Roman"/>
      <w:color w:val="000000"/>
      <w:sz w:val="28"/>
      <w:szCs w:val="18"/>
      <w:shd w:val="clear" w:color="auto" w:fill="FFFFFF"/>
    </w:rPr>
  </w:style>
  <w:style w:type="numbering" w:customStyle="1" w:styleId="Style1">
    <w:name w:val="Style1"/>
    <w:basedOn w:val="NoList"/>
    <w:pPr>
      <w:numPr>
        <w:numId w:val="1"/>
      </w:numPr>
    </w:pPr>
  </w:style>
  <w:style w:type="numbering" w:customStyle="1" w:styleId="LFO8">
    <w:name w:val="LFO8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12454</Words>
  <Characters>7099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Cielēna</dc:creator>
  <dc:description/>
  <cp:lastModifiedBy>Dana Cielēna</cp:lastModifiedBy>
  <cp:revision>2</cp:revision>
  <dcterms:created xsi:type="dcterms:W3CDTF">2017-10-13T08:38:00Z</dcterms:created>
  <dcterms:modified xsi:type="dcterms:W3CDTF">2017-10-13T08:38:00Z</dcterms:modified>
</cp:coreProperties>
</file>