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B3" w:rsidRPr="00AD2999" w:rsidRDefault="00F922B3" w:rsidP="00F922B3">
      <w:pPr>
        <w:keepNext/>
        <w:keepLines/>
        <w:autoSpaceDE w:val="0"/>
        <w:autoSpaceDN w:val="0"/>
        <w:adjustRightInd w:val="0"/>
        <w:spacing w:line="240" w:lineRule="auto"/>
        <w:ind w:right="-1050"/>
        <w:contextualSpacing/>
        <w:jc w:val="right"/>
        <w:rPr>
          <w:rFonts w:eastAsia="Times New Roman"/>
          <w:color w:val="000000"/>
          <w:szCs w:val="24"/>
          <w:lang w:eastAsia="lv-LV"/>
        </w:rPr>
      </w:pPr>
      <w:r w:rsidRPr="00AD2999">
        <w:rPr>
          <w:rFonts w:eastAsia="Times New Roman"/>
          <w:b/>
          <w:bCs/>
          <w:color w:val="000000"/>
          <w:szCs w:val="24"/>
          <w:lang w:eastAsia="x-none"/>
        </w:rPr>
        <w:t>3.pielikums</w:t>
      </w:r>
    </w:p>
    <w:p w:rsidR="00F922B3" w:rsidRPr="00AD2999" w:rsidRDefault="00F922B3" w:rsidP="00F922B3">
      <w:pPr>
        <w:overflowPunct w:val="0"/>
        <w:autoSpaceDE w:val="0"/>
        <w:autoSpaceDN w:val="0"/>
        <w:adjustRightInd w:val="0"/>
        <w:spacing w:line="240" w:lineRule="auto"/>
        <w:ind w:right="-1050"/>
        <w:contextualSpacing/>
        <w:jc w:val="right"/>
        <w:textAlignment w:val="baseline"/>
        <w:rPr>
          <w:rFonts w:eastAsia="Times New Roman"/>
          <w:bCs/>
          <w:szCs w:val="24"/>
        </w:rPr>
      </w:pPr>
      <w:r w:rsidRPr="00AD2999">
        <w:rPr>
          <w:rFonts w:eastAsia="Times New Roman"/>
          <w:szCs w:val="24"/>
          <w:lang w:eastAsia="lv-LV"/>
        </w:rPr>
        <w:t xml:space="preserve">VAS „Latvijas dzelzceļš” </w:t>
      </w:r>
      <w:r w:rsidRPr="00AD2999">
        <w:rPr>
          <w:rFonts w:eastAsia="Times New Roman"/>
          <w:bCs/>
          <w:szCs w:val="24"/>
        </w:rPr>
        <w:t>sarunu procedūras ar publikāciju</w:t>
      </w:r>
    </w:p>
    <w:p w:rsidR="00F922B3" w:rsidRPr="00AD2999" w:rsidRDefault="00F922B3" w:rsidP="00F922B3">
      <w:pPr>
        <w:overflowPunct w:val="0"/>
        <w:autoSpaceDE w:val="0"/>
        <w:autoSpaceDN w:val="0"/>
        <w:adjustRightInd w:val="0"/>
        <w:spacing w:line="240" w:lineRule="auto"/>
        <w:ind w:right="-1050"/>
        <w:contextualSpacing/>
        <w:jc w:val="right"/>
        <w:textAlignment w:val="baseline"/>
        <w:rPr>
          <w:rFonts w:eastAsia="Times New Roman"/>
          <w:szCs w:val="24"/>
          <w:lang w:eastAsia="lv-LV"/>
        </w:rPr>
      </w:pPr>
      <w:r w:rsidRPr="00AD2999">
        <w:rPr>
          <w:color w:val="222222"/>
        </w:rPr>
        <w:t>„</w:t>
      </w:r>
      <w:r w:rsidRPr="00AD2999">
        <w:t>Gaismekļu, prožektoru un spuldžu piegāde”</w:t>
      </w:r>
      <w:r w:rsidRPr="00AD2999">
        <w:rPr>
          <w:rFonts w:eastAsia="Times New Roman"/>
          <w:szCs w:val="24"/>
        </w:rPr>
        <w:t xml:space="preserve"> </w:t>
      </w:r>
      <w:r w:rsidRPr="00AD2999">
        <w:rPr>
          <w:rFonts w:eastAsia="Times New Roman"/>
          <w:szCs w:val="24"/>
          <w:lang w:eastAsia="lv-LV"/>
        </w:rPr>
        <w:t>nolikumam</w:t>
      </w:r>
    </w:p>
    <w:p w:rsidR="00F922B3" w:rsidRPr="00AD2999" w:rsidRDefault="00F922B3" w:rsidP="00F922B3">
      <w:pPr>
        <w:spacing w:line="240" w:lineRule="auto"/>
        <w:contextualSpacing/>
        <w:jc w:val="center"/>
        <w:rPr>
          <w:rFonts w:eastAsia="Times New Roman"/>
          <w:b/>
          <w:szCs w:val="24"/>
        </w:rPr>
      </w:pPr>
    </w:p>
    <w:p w:rsidR="00F922B3" w:rsidRPr="00AD2999" w:rsidRDefault="00F922B3" w:rsidP="00F922B3">
      <w:pPr>
        <w:spacing w:line="240" w:lineRule="auto"/>
        <w:contextualSpacing/>
        <w:jc w:val="center"/>
        <w:rPr>
          <w:rFonts w:eastAsia="Times New Roman"/>
          <w:b/>
          <w:szCs w:val="24"/>
        </w:rPr>
      </w:pPr>
    </w:p>
    <w:p w:rsidR="00F922B3" w:rsidRPr="00AD2999" w:rsidRDefault="00F922B3" w:rsidP="00F922B3">
      <w:pPr>
        <w:spacing w:line="240" w:lineRule="auto"/>
        <w:contextualSpacing/>
        <w:jc w:val="center"/>
        <w:rPr>
          <w:b/>
        </w:rPr>
      </w:pPr>
      <w:r w:rsidRPr="00AD2999">
        <w:rPr>
          <w:b/>
        </w:rPr>
        <w:t>TEHNISKĀ SPECIFIKĀCIJA</w:t>
      </w:r>
    </w:p>
    <w:p w:rsidR="00F922B3" w:rsidRPr="00AD2999" w:rsidRDefault="00F922B3" w:rsidP="00F922B3">
      <w:pPr>
        <w:spacing w:line="240" w:lineRule="auto"/>
        <w:contextualSpacing/>
        <w:jc w:val="center"/>
        <w:rPr>
          <w:b/>
        </w:rPr>
      </w:pPr>
    </w:p>
    <w:p w:rsidR="00F922B3" w:rsidRPr="00AD2999" w:rsidRDefault="00F922B3" w:rsidP="00F922B3">
      <w:pPr>
        <w:spacing w:line="240" w:lineRule="auto"/>
        <w:ind w:left="-1134" w:right="-1050"/>
        <w:contextualSpacing/>
        <w:jc w:val="left"/>
        <w:rPr>
          <w:i/>
          <w:sz w:val="20"/>
          <w:szCs w:val="20"/>
        </w:rPr>
      </w:pPr>
      <w:r w:rsidRPr="00C02758">
        <w:rPr>
          <w:i/>
          <w:sz w:val="20"/>
          <w:szCs w:val="20"/>
        </w:rPr>
        <w:t>*Pretendents var norādīt arī ekvivalentu preci, ievērojot  sarunu procedūras nolikuma 1.pielikuma 1.9.16.punkta nosacījumus.</w:t>
      </w:r>
    </w:p>
    <w:p w:rsidR="00F922B3" w:rsidRPr="00AD2999" w:rsidRDefault="00F922B3" w:rsidP="00F922B3">
      <w:pPr>
        <w:spacing w:line="240" w:lineRule="auto"/>
        <w:contextualSpacing/>
        <w:jc w:val="left"/>
        <w:rPr>
          <w:i/>
          <w:sz w:val="20"/>
          <w:szCs w:val="20"/>
        </w:r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4536"/>
        <w:gridCol w:w="1134"/>
        <w:gridCol w:w="992"/>
        <w:gridCol w:w="851"/>
        <w:gridCol w:w="850"/>
        <w:gridCol w:w="850"/>
      </w:tblGrid>
      <w:tr w:rsidR="00F922B3" w:rsidRPr="00AD2999" w:rsidTr="00CB6620">
        <w:trPr>
          <w:cantSplit/>
          <w:trHeight w:val="2229"/>
          <w:jc w:val="center"/>
        </w:trPr>
        <w:tc>
          <w:tcPr>
            <w:tcW w:w="1271" w:type="dxa"/>
            <w:vMerge w:val="restart"/>
            <w:shd w:val="clear" w:color="auto" w:fill="EDEDED" w:themeFill="accent3" w:themeFillTint="33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AD2999">
              <w:rPr>
                <w:rFonts w:eastAsia="Times New Roman"/>
                <w:b/>
                <w:szCs w:val="24"/>
                <w:lang w:eastAsia="lv-LV"/>
              </w:rPr>
              <w:t xml:space="preserve">Daļas </w:t>
            </w:r>
            <w:r w:rsidRPr="00AD2999">
              <w:rPr>
                <w:b/>
                <w:szCs w:val="24"/>
              </w:rPr>
              <w:t>(pozīcijas)</w:t>
            </w:r>
          </w:p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AD2999">
              <w:rPr>
                <w:rFonts w:eastAsia="Times New Roman"/>
                <w:b/>
                <w:szCs w:val="24"/>
                <w:lang w:eastAsia="lv-LV"/>
              </w:rPr>
              <w:t>Nr.</w:t>
            </w:r>
          </w:p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AD2999">
              <w:rPr>
                <w:rFonts w:eastAsia="Times New Roman"/>
                <w:b/>
                <w:szCs w:val="24"/>
                <w:lang w:eastAsia="lv-LV"/>
              </w:rPr>
              <w:t>p.k.</w:t>
            </w:r>
          </w:p>
        </w:tc>
        <w:tc>
          <w:tcPr>
            <w:tcW w:w="4536" w:type="dxa"/>
            <w:vMerge w:val="restart"/>
            <w:shd w:val="clear" w:color="auto" w:fill="EDEDED" w:themeFill="accent3" w:themeFillTint="33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AD2999">
              <w:rPr>
                <w:rFonts w:eastAsia="Times New Roman"/>
                <w:b/>
                <w:szCs w:val="24"/>
                <w:lang w:eastAsia="lv-LV"/>
              </w:rPr>
              <w:t>Nosaukums*</w:t>
            </w:r>
          </w:p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b/>
                <w:szCs w:val="24"/>
                <w:lang w:eastAsia="lv-LV"/>
              </w:rPr>
              <w:t>(tehniskais raksturojums)</w:t>
            </w:r>
          </w:p>
        </w:tc>
        <w:tc>
          <w:tcPr>
            <w:tcW w:w="1134" w:type="dxa"/>
            <w:shd w:val="clear" w:color="auto" w:fill="F7CAAC" w:themeFill="accent2" w:themeFillTint="66"/>
            <w:textDirection w:val="btLr"/>
            <w:vAlign w:val="center"/>
          </w:tcPr>
          <w:p w:rsidR="00F922B3" w:rsidRPr="00AD2999" w:rsidRDefault="00F922B3" w:rsidP="00CB6620">
            <w:pPr>
              <w:spacing w:line="240" w:lineRule="auto"/>
              <w:ind w:left="113" w:right="113"/>
              <w:contextualSpacing/>
              <w:jc w:val="center"/>
              <w:rPr>
                <w:rFonts w:eastAsia="Times New Roman"/>
                <w:szCs w:val="24"/>
                <w:vertAlign w:val="superscript"/>
                <w:lang w:eastAsia="lv-LV"/>
              </w:rPr>
            </w:pPr>
            <w:r w:rsidRPr="00AD2999">
              <w:rPr>
                <w:b/>
                <w:szCs w:val="24"/>
              </w:rPr>
              <w:t>TDR-1</w:t>
            </w:r>
          </w:p>
        </w:tc>
        <w:tc>
          <w:tcPr>
            <w:tcW w:w="992" w:type="dxa"/>
            <w:shd w:val="clear" w:color="auto" w:fill="FFE599" w:themeFill="accent4" w:themeFillTint="66"/>
            <w:textDirection w:val="btLr"/>
            <w:vAlign w:val="center"/>
          </w:tcPr>
          <w:p w:rsidR="00F922B3" w:rsidRPr="00AD2999" w:rsidRDefault="00F922B3" w:rsidP="00CB6620">
            <w:pPr>
              <w:spacing w:line="240" w:lineRule="auto"/>
              <w:ind w:left="113" w:right="113"/>
              <w:contextualSpacing/>
              <w:jc w:val="center"/>
              <w:rPr>
                <w:rFonts w:eastAsia="Times New Roman"/>
                <w:szCs w:val="24"/>
                <w:vertAlign w:val="superscript"/>
                <w:lang w:eastAsia="lv-LV"/>
              </w:rPr>
            </w:pPr>
            <w:r w:rsidRPr="00AD2999">
              <w:rPr>
                <w:b/>
                <w:szCs w:val="24"/>
              </w:rPr>
              <w:t>TDR-2</w:t>
            </w:r>
          </w:p>
        </w:tc>
        <w:tc>
          <w:tcPr>
            <w:tcW w:w="851" w:type="dxa"/>
            <w:shd w:val="clear" w:color="auto" w:fill="C5E0B3" w:themeFill="accent6" w:themeFillTint="66"/>
            <w:textDirection w:val="btLr"/>
            <w:vAlign w:val="center"/>
          </w:tcPr>
          <w:p w:rsidR="00F922B3" w:rsidRPr="00AD2999" w:rsidRDefault="00F922B3" w:rsidP="00CB6620">
            <w:pPr>
              <w:spacing w:line="240" w:lineRule="auto"/>
              <w:ind w:left="113" w:right="113"/>
              <w:contextualSpacing/>
              <w:jc w:val="center"/>
              <w:rPr>
                <w:rFonts w:eastAsia="Times New Roman"/>
                <w:szCs w:val="24"/>
                <w:vertAlign w:val="superscript"/>
                <w:lang w:eastAsia="lv-LV"/>
              </w:rPr>
            </w:pPr>
            <w:r w:rsidRPr="00AD2999">
              <w:rPr>
                <w:b/>
                <w:szCs w:val="24"/>
              </w:rPr>
              <w:t>TDR-3</w:t>
            </w:r>
          </w:p>
        </w:tc>
        <w:tc>
          <w:tcPr>
            <w:tcW w:w="850" w:type="dxa"/>
            <w:shd w:val="clear" w:color="auto" w:fill="BDD6EE" w:themeFill="accent5" w:themeFillTint="66"/>
            <w:textDirection w:val="btLr"/>
            <w:vAlign w:val="center"/>
          </w:tcPr>
          <w:p w:rsidR="00F922B3" w:rsidRPr="00AD2999" w:rsidRDefault="00F922B3" w:rsidP="00CB6620">
            <w:pPr>
              <w:spacing w:line="240" w:lineRule="auto"/>
              <w:ind w:left="113" w:right="113"/>
              <w:contextualSpacing/>
              <w:jc w:val="center"/>
              <w:rPr>
                <w:b/>
                <w:szCs w:val="24"/>
              </w:rPr>
            </w:pPr>
            <w:r w:rsidRPr="00AD2999">
              <w:rPr>
                <w:b/>
                <w:szCs w:val="24"/>
              </w:rPr>
              <w:t>KOPĀ:</w:t>
            </w:r>
          </w:p>
        </w:tc>
        <w:tc>
          <w:tcPr>
            <w:tcW w:w="850" w:type="dxa"/>
            <w:vMerge w:val="restart"/>
            <w:shd w:val="clear" w:color="auto" w:fill="EDEDED" w:themeFill="accent3" w:themeFillTint="33"/>
            <w:textDirection w:val="btLr"/>
            <w:vAlign w:val="center"/>
          </w:tcPr>
          <w:p w:rsidR="00F922B3" w:rsidRPr="00AD2999" w:rsidRDefault="00F922B3" w:rsidP="00CB6620">
            <w:pPr>
              <w:spacing w:line="240" w:lineRule="auto"/>
              <w:ind w:left="113" w:right="113"/>
              <w:contextualSpacing/>
              <w:jc w:val="center"/>
              <w:rPr>
                <w:b/>
                <w:szCs w:val="24"/>
              </w:rPr>
            </w:pPr>
            <w:r w:rsidRPr="00AD2999">
              <w:rPr>
                <w:b/>
                <w:szCs w:val="24"/>
              </w:rPr>
              <w:t>Mērvienība</w:t>
            </w:r>
          </w:p>
          <w:p w:rsidR="00F922B3" w:rsidRPr="00AD2999" w:rsidRDefault="00F922B3" w:rsidP="00CB6620">
            <w:pPr>
              <w:spacing w:line="240" w:lineRule="auto"/>
              <w:ind w:left="113" w:right="113"/>
              <w:contextualSpacing/>
              <w:jc w:val="center"/>
              <w:rPr>
                <w:b/>
                <w:szCs w:val="24"/>
              </w:rPr>
            </w:pPr>
            <w:r w:rsidRPr="00AD2999">
              <w:rPr>
                <w:b/>
                <w:szCs w:val="24"/>
              </w:rPr>
              <w:t>(gabals)</w:t>
            </w:r>
          </w:p>
        </w:tc>
      </w:tr>
      <w:tr w:rsidR="00F922B3" w:rsidRPr="00AD2999" w:rsidTr="00CB6620">
        <w:trPr>
          <w:trHeight w:val="494"/>
          <w:jc w:val="center"/>
        </w:trPr>
        <w:tc>
          <w:tcPr>
            <w:tcW w:w="1271" w:type="dxa"/>
            <w:vMerge/>
            <w:shd w:val="clear" w:color="auto" w:fill="EDEDED" w:themeFill="accent3" w:themeFillTint="33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4536" w:type="dxa"/>
            <w:vMerge/>
            <w:shd w:val="clear" w:color="auto" w:fill="EDEDED" w:themeFill="accent3" w:themeFillTint="33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3827" w:type="dxa"/>
            <w:gridSpan w:val="4"/>
            <w:shd w:val="clear" w:color="auto" w:fill="EDEDED" w:themeFill="accent3" w:themeFillTint="33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/>
                <w:szCs w:val="24"/>
                <w:lang w:eastAsia="lv-LV"/>
              </w:rPr>
              <w:t>Daudzums</w:t>
            </w:r>
          </w:p>
        </w:tc>
        <w:tc>
          <w:tcPr>
            <w:tcW w:w="850" w:type="dxa"/>
            <w:vMerge/>
            <w:shd w:val="clear" w:color="auto" w:fill="EDEDED" w:themeFill="accent3" w:themeFillTint="33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</w:p>
        </w:tc>
      </w:tr>
      <w:tr w:rsidR="00F922B3" w:rsidRPr="00AD2999" w:rsidTr="00CB6620">
        <w:trPr>
          <w:trHeight w:val="49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1.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Augstspiediena nātrija spuldze  SON-T 70W, E27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- 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49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2.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Augstspiediena nātrija spuldze  SON-T 150W, E40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49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3.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Augstspiediena nātrija spuldze SON-T 250W, E40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40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49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4.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Augstspiediena nātrija spuldze SON-T 400W, E40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45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60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105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39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5.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Augstspiediena nātrija spuldze SON-T 1000W, E40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40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30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60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130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719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6.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Dzīvsudraba spuldze  HPL-N 125W, E27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73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7.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Dzīvsudraba spuldze HPL-N 250W, E40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50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45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95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2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8.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  <w:r w:rsidRPr="0007734B">
              <w:rPr>
                <w:color w:val="000000"/>
                <w:szCs w:val="24"/>
              </w:rPr>
              <w:t>Dzīvsudraba spuldze  HPL-N 400W, E40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10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659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9.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 xml:space="preserve">Halogēna spuldze Rx7S 118mm 230Wvai 250W 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719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10.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Halogēna spuldze Rx7S 118mm 400W vai 500W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46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11.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AD2999">
              <w:rPr>
                <w:color w:val="000000"/>
                <w:szCs w:val="24"/>
              </w:rPr>
              <w:t>Metalhologēnspuldze</w:t>
            </w:r>
            <w:proofErr w:type="spellEnd"/>
            <w:r w:rsidRPr="00AD2999">
              <w:rPr>
                <w:color w:val="000000"/>
                <w:szCs w:val="24"/>
              </w:rPr>
              <w:t xml:space="preserve"> HQI-TS 150W, E-40 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15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46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12.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AD2999">
              <w:rPr>
                <w:color w:val="000000"/>
                <w:szCs w:val="24"/>
              </w:rPr>
              <w:t>Metalhologēnspuldze</w:t>
            </w:r>
            <w:proofErr w:type="spellEnd"/>
            <w:r w:rsidRPr="00AD2999">
              <w:rPr>
                <w:color w:val="000000"/>
                <w:szCs w:val="24"/>
              </w:rPr>
              <w:t xml:space="preserve"> HPI-T plus 250W, E40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15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45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46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13.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AD2999">
              <w:rPr>
                <w:color w:val="000000"/>
                <w:szCs w:val="24"/>
              </w:rPr>
              <w:t>Metalhologēnspuldze</w:t>
            </w:r>
            <w:proofErr w:type="spellEnd"/>
            <w:r w:rsidRPr="00AD2999">
              <w:rPr>
                <w:color w:val="000000"/>
                <w:szCs w:val="24"/>
              </w:rPr>
              <w:t xml:space="preserve"> HPI-T plus 400W, E40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7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37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689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14.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AD2999">
              <w:rPr>
                <w:color w:val="000000"/>
                <w:szCs w:val="24"/>
              </w:rPr>
              <w:t>Metālahologēnspuldze</w:t>
            </w:r>
            <w:proofErr w:type="spellEnd"/>
            <w:r w:rsidRPr="00AD2999">
              <w:rPr>
                <w:color w:val="000000"/>
                <w:szCs w:val="24"/>
              </w:rPr>
              <w:t xml:space="preserve"> HPI-T 1000W, E40 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35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35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659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lastRenderedPageBreak/>
              <w:t>15.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AD2999">
              <w:rPr>
                <w:color w:val="000000"/>
                <w:szCs w:val="24"/>
              </w:rPr>
              <w:t>Metalhologēnspuldze</w:t>
            </w:r>
            <w:proofErr w:type="spellEnd"/>
            <w:r w:rsidRPr="00AD2999">
              <w:rPr>
                <w:color w:val="000000"/>
                <w:szCs w:val="24"/>
              </w:rPr>
              <w:t xml:space="preserve">  HPI-T 2000W, E40 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479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16.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AD2999">
              <w:rPr>
                <w:color w:val="000000"/>
                <w:szCs w:val="24"/>
              </w:rPr>
              <w:t>Metalhologēnspuldze</w:t>
            </w:r>
            <w:proofErr w:type="spellEnd"/>
            <w:r w:rsidRPr="00AD2999">
              <w:rPr>
                <w:color w:val="000000"/>
                <w:szCs w:val="24"/>
              </w:rPr>
              <w:t xml:space="preserve"> HIT-250W PC, E40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10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2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17.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AD2999">
              <w:rPr>
                <w:color w:val="000000"/>
                <w:szCs w:val="24"/>
              </w:rPr>
              <w:t>Metalhologēnspuldze</w:t>
            </w:r>
            <w:proofErr w:type="spellEnd"/>
            <w:r w:rsidRPr="00AD2999">
              <w:rPr>
                <w:color w:val="000000"/>
                <w:szCs w:val="24"/>
              </w:rPr>
              <w:t xml:space="preserve"> HIT-400W PC, E40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color w:val="000000"/>
                <w:szCs w:val="24"/>
              </w:rPr>
              <w:t>30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30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2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18.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szCs w:val="24"/>
              </w:rPr>
            </w:pPr>
            <w:proofErr w:type="spellStart"/>
            <w:r w:rsidRPr="00AD2999">
              <w:rPr>
                <w:color w:val="000000"/>
                <w:szCs w:val="24"/>
              </w:rPr>
              <w:t>Metalhologēnspuldze</w:t>
            </w:r>
            <w:proofErr w:type="spellEnd"/>
            <w:r w:rsidRPr="00AD2999">
              <w:rPr>
                <w:color w:val="000000"/>
                <w:szCs w:val="24"/>
              </w:rPr>
              <w:t xml:space="preserve"> HIT-1000W PC, E40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110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110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2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19.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LED analogs prožektoram RVP351 HPI-T 1000W KICA, E40, IP65, IK07 ar asimetrisko reflektoru un komplektā ar HPI-T tipa spuldzi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2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20.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LED analogs prožektoram RVP351 HPI-T 400W KICA, E40, IP65, IK07 ar asimetrisko reflektoru un komplektā ar HPI-T tipa spuldzi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74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74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2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21.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LED analogs prožektoram RVP351 HPI-T 250W KICA, E40, IP65, IK07 ar asimetrisko reflektoru un komplektā ar HPI-T tipa spuldzi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19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-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2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22.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Prožektors NEOS4 1000W, IP66, IK08 komplektā ar NAV-T tipa spuldzi 1000W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2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23.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 xml:space="preserve">Prožektors HORO/INT 1002-94+ACC.10,3A NAV-/SON-T + Palaidējs 1000W prožektoriem, 9,5-10,3A IP65 </w:t>
            </w:r>
            <w:proofErr w:type="spellStart"/>
            <w:r w:rsidRPr="00AD2999">
              <w:rPr>
                <w:color w:val="000000"/>
                <w:szCs w:val="24"/>
              </w:rPr>
              <w:t>Box</w:t>
            </w:r>
            <w:proofErr w:type="spellEnd"/>
            <w:r w:rsidRPr="00AD2999">
              <w:rPr>
                <w:color w:val="000000"/>
                <w:szCs w:val="24"/>
              </w:rPr>
              <w:t>/PA 1002 ST-MN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23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23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2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24.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LED gaismeklis URBINO 50W (Asimetriskas lēcas), 4000K-5000K, IK08, IP66 vai ekvivalents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114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50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- 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164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2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25.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LED gaismeklis URBINO 100W (Asimetriskas lēcas), 4000K-5000K, IK08, IP66 vai ekvivalents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50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- 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50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2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26.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LED gaismeklis URBINO 76W (Asimetriskas lēcas), 4000K-5000K, IK08, IP66 vai ekvivalents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15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2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27.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Gaismas diožu gaismeklis ADQUEN OU 80W (Simetriskas lēcas), IP66, IK8, 4000K-5000K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65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65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2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28.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Gaismas diožu gaismeklis ADQUEN OU 100W (Simetriskas lēcas), IP66, IK8, 4000K-5000K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17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2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29.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Taisnas ieslēgšanas spuldze ML-250, E27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80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80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2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30.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 xml:space="preserve">Spuldze BLV HIE70 </w:t>
            </w:r>
            <w:proofErr w:type="spellStart"/>
            <w:r w:rsidRPr="00AD2999">
              <w:rPr>
                <w:color w:val="000000"/>
                <w:szCs w:val="24"/>
              </w:rPr>
              <w:t>nw</w:t>
            </w:r>
            <w:proofErr w:type="spellEnd"/>
            <w:r w:rsidRPr="00AD2999">
              <w:rPr>
                <w:color w:val="000000"/>
                <w:szCs w:val="24"/>
              </w:rPr>
              <w:t xml:space="preserve"> E27 </w:t>
            </w:r>
            <w:proofErr w:type="spellStart"/>
            <w:r w:rsidRPr="00AD2999">
              <w:rPr>
                <w:color w:val="000000"/>
                <w:szCs w:val="24"/>
              </w:rPr>
              <w:t>clear</w:t>
            </w:r>
            <w:proofErr w:type="spellEnd"/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25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2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31.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 xml:space="preserve">Spuldze BLV HIE100 </w:t>
            </w:r>
            <w:proofErr w:type="spellStart"/>
            <w:r w:rsidRPr="00AD2999">
              <w:rPr>
                <w:color w:val="000000"/>
                <w:szCs w:val="24"/>
              </w:rPr>
              <w:t>nw</w:t>
            </w:r>
            <w:proofErr w:type="spellEnd"/>
            <w:r w:rsidRPr="00AD2999">
              <w:rPr>
                <w:color w:val="000000"/>
                <w:szCs w:val="24"/>
              </w:rPr>
              <w:t xml:space="preserve"> E27 </w:t>
            </w:r>
            <w:proofErr w:type="spellStart"/>
            <w:r w:rsidRPr="00AD2999">
              <w:rPr>
                <w:color w:val="000000"/>
                <w:szCs w:val="24"/>
              </w:rPr>
              <w:t>clear</w:t>
            </w:r>
            <w:proofErr w:type="spellEnd"/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35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35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  <w:tr w:rsidR="00F922B3" w:rsidRPr="00AD2999" w:rsidTr="00CB6620">
        <w:trPr>
          <w:trHeight w:val="52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szCs w:val="24"/>
                <w:lang w:eastAsia="lv-LV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32.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left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 xml:space="preserve">Spuldze BLV HIE150 </w:t>
            </w:r>
            <w:proofErr w:type="spellStart"/>
            <w:r w:rsidRPr="00AD2999">
              <w:rPr>
                <w:color w:val="000000"/>
                <w:szCs w:val="24"/>
              </w:rPr>
              <w:t>nw</w:t>
            </w:r>
            <w:proofErr w:type="spellEnd"/>
            <w:r w:rsidRPr="00AD2999">
              <w:rPr>
                <w:color w:val="000000"/>
                <w:szCs w:val="24"/>
              </w:rPr>
              <w:t xml:space="preserve"> E27 </w:t>
            </w:r>
            <w:proofErr w:type="spellStart"/>
            <w:r w:rsidRPr="00AD2999">
              <w:rPr>
                <w:color w:val="000000"/>
                <w:szCs w:val="24"/>
              </w:rPr>
              <w:t>clear</w:t>
            </w:r>
            <w:proofErr w:type="spellEnd"/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AD2999">
              <w:rPr>
                <w:color w:val="000000"/>
                <w:szCs w:val="24"/>
              </w:rPr>
              <w:t> -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szCs w:val="24"/>
                <w:lang w:eastAsia="lv-LV"/>
              </w:rPr>
            </w:pPr>
            <w:r w:rsidRPr="00AD2999"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922B3" w:rsidRPr="00AD2999" w:rsidRDefault="00F922B3" w:rsidP="00CB6620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Cs w:val="24"/>
                <w:lang w:eastAsia="lv-LV"/>
              </w:rPr>
            </w:pPr>
            <w:r w:rsidRPr="00AD2999">
              <w:rPr>
                <w:rFonts w:eastAsia="Times New Roman"/>
                <w:bCs/>
                <w:szCs w:val="24"/>
                <w:lang w:eastAsia="lv-LV"/>
              </w:rPr>
              <w:t>gab.</w:t>
            </w:r>
          </w:p>
        </w:tc>
      </w:tr>
    </w:tbl>
    <w:p w:rsidR="00F922B3" w:rsidRDefault="00F922B3" w:rsidP="00F922B3">
      <w:pPr>
        <w:spacing w:line="240" w:lineRule="auto"/>
        <w:contextualSpacing/>
        <w:rPr>
          <w:rFonts w:eastAsia="Times New Roman"/>
          <w:b/>
          <w:szCs w:val="24"/>
          <w:u w:val="single"/>
        </w:rPr>
      </w:pPr>
    </w:p>
    <w:p w:rsidR="00F922B3" w:rsidRPr="00AD2999" w:rsidRDefault="00F922B3" w:rsidP="00F922B3">
      <w:pPr>
        <w:spacing w:line="240" w:lineRule="auto"/>
        <w:contextualSpacing/>
        <w:jc w:val="center"/>
        <w:rPr>
          <w:rFonts w:eastAsia="Times New Roman"/>
          <w:b/>
          <w:szCs w:val="24"/>
          <w:u w:val="single"/>
        </w:rPr>
      </w:pPr>
      <w:r w:rsidRPr="00AD2999">
        <w:rPr>
          <w:rFonts w:eastAsia="Times New Roman"/>
          <w:b/>
          <w:szCs w:val="24"/>
          <w:u w:val="single"/>
        </w:rPr>
        <w:lastRenderedPageBreak/>
        <w:t>Piegādes vietu adreses:</w:t>
      </w:r>
    </w:p>
    <w:p w:rsidR="00F922B3" w:rsidRPr="00AD2999" w:rsidRDefault="00F922B3" w:rsidP="00F922B3">
      <w:pPr>
        <w:spacing w:line="240" w:lineRule="auto"/>
        <w:contextualSpacing/>
        <w:jc w:val="center"/>
        <w:rPr>
          <w:rFonts w:eastAsia="Times New Roman"/>
          <w:b/>
          <w:szCs w:val="24"/>
          <w:highlight w:val="yellow"/>
          <w:u w:val="single"/>
        </w:rPr>
      </w:pPr>
    </w:p>
    <w:tbl>
      <w:tblPr>
        <w:tblW w:w="85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92"/>
        <w:gridCol w:w="7414"/>
      </w:tblGrid>
      <w:tr w:rsidR="00F922B3" w:rsidRPr="00AD2999" w:rsidTr="00F922B3">
        <w:trPr>
          <w:trHeight w:val="137"/>
        </w:trPr>
        <w:tc>
          <w:tcPr>
            <w:tcW w:w="1092" w:type="dxa"/>
            <w:hideMark/>
          </w:tcPr>
          <w:p w:rsidR="00F922B3" w:rsidRPr="00AD2999" w:rsidRDefault="00F922B3" w:rsidP="00CB6620">
            <w:pPr>
              <w:spacing w:after="0" w:line="240" w:lineRule="auto"/>
              <w:ind w:left="-108"/>
              <w:contextualSpacing/>
              <w:jc w:val="center"/>
              <w:rPr>
                <w:szCs w:val="24"/>
              </w:rPr>
            </w:pPr>
            <w:r w:rsidRPr="00AD2999">
              <w:rPr>
                <w:b/>
                <w:szCs w:val="24"/>
              </w:rPr>
              <w:t>TDR-1:</w:t>
            </w:r>
          </w:p>
        </w:tc>
        <w:tc>
          <w:tcPr>
            <w:tcW w:w="7414" w:type="dxa"/>
            <w:hideMark/>
          </w:tcPr>
          <w:p w:rsidR="00F922B3" w:rsidRPr="00AD2999" w:rsidRDefault="00F922B3" w:rsidP="00CB6620">
            <w:pPr>
              <w:spacing w:after="0" w:line="240" w:lineRule="auto"/>
              <w:contextualSpacing/>
              <w:rPr>
                <w:szCs w:val="24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>VAS „Latvijas dzelzceļš” </w:t>
            </w:r>
            <w:r w:rsidRPr="00AD2999">
              <w:rPr>
                <w:szCs w:val="24"/>
              </w:rPr>
              <w:t xml:space="preserve">Signalizācijas un sakaru distances Rīgas reģionālais centrs, </w:t>
            </w:r>
            <w:r w:rsidRPr="00AD2999">
              <w:rPr>
                <w:rFonts w:eastAsia="Times New Roman"/>
                <w:szCs w:val="24"/>
              </w:rPr>
              <w:t>Krūzes iela 47a, Rīga, LV-1002, Latvija</w:t>
            </w:r>
            <w:r>
              <w:rPr>
                <w:szCs w:val="24"/>
              </w:rPr>
              <w:t>.</w:t>
            </w:r>
          </w:p>
        </w:tc>
      </w:tr>
      <w:tr w:rsidR="00F922B3" w:rsidRPr="00AD2999" w:rsidTr="00F922B3">
        <w:trPr>
          <w:trHeight w:val="137"/>
        </w:trPr>
        <w:tc>
          <w:tcPr>
            <w:tcW w:w="1092" w:type="dxa"/>
          </w:tcPr>
          <w:p w:rsidR="00F922B3" w:rsidRPr="00AD2999" w:rsidRDefault="00F922B3" w:rsidP="00CB6620">
            <w:pPr>
              <w:spacing w:after="0" w:line="240" w:lineRule="auto"/>
              <w:ind w:left="-108"/>
              <w:contextualSpacing/>
              <w:jc w:val="center"/>
              <w:rPr>
                <w:szCs w:val="24"/>
              </w:rPr>
            </w:pPr>
            <w:r w:rsidRPr="00AD2999">
              <w:rPr>
                <w:b/>
                <w:szCs w:val="24"/>
              </w:rPr>
              <w:t>TDR-2:</w:t>
            </w:r>
          </w:p>
        </w:tc>
        <w:tc>
          <w:tcPr>
            <w:tcW w:w="7414" w:type="dxa"/>
          </w:tcPr>
          <w:p w:rsidR="00F922B3" w:rsidRPr="00AD2999" w:rsidRDefault="00F922B3" w:rsidP="00CB6620">
            <w:pPr>
              <w:spacing w:after="0" w:line="240" w:lineRule="auto"/>
              <w:contextualSpacing/>
              <w:rPr>
                <w:szCs w:val="24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 xml:space="preserve">VAS „Latvijas dzelzceļš” </w:t>
            </w:r>
            <w:r w:rsidRPr="00AD2999">
              <w:rPr>
                <w:szCs w:val="24"/>
              </w:rPr>
              <w:t xml:space="preserve">Signalizācijas un sakaru distances Daugavpils reģionālais centrs, </w:t>
            </w:r>
            <w:r w:rsidRPr="00AD2999">
              <w:rPr>
                <w:rFonts w:eastAsia="Times New Roman"/>
                <w:szCs w:val="24"/>
              </w:rPr>
              <w:t>1.Pasažieru iela 12, Daugavpils, LV-5401, Latvija</w:t>
            </w:r>
            <w:r>
              <w:rPr>
                <w:szCs w:val="24"/>
              </w:rPr>
              <w:t>.</w:t>
            </w:r>
          </w:p>
        </w:tc>
      </w:tr>
      <w:tr w:rsidR="00F922B3" w:rsidRPr="00AD2999" w:rsidTr="00F922B3">
        <w:trPr>
          <w:trHeight w:val="137"/>
        </w:trPr>
        <w:tc>
          <w:tcPr>
            <w:tcW w:w="1092" w:type="dxa"/>
          </w:tcPr>
          <w:p w:rsidR="00F922B3" w:rsidRPr="00AD2999" w:rsidRDefault="00F922B3" w:rsidP="00CB6620">
            <w:pPr>
              <w:spacing w:after="0" w:line="240" w:lineRule="auto"/>
              <w:ind w:left="-108"/>
              <w:contextualSpacing/>
              <w:jc w:val="center"/>
              <w:rPr>
                <w:szCs w:val="24"/>
              </w:rPr>
            </w:pPr>
            <w:r w:rsidRPr="00AD2999">
              <w:rPr>
                <w:b/>
                <w:szCs w:val="24"/>
              </w:rPr>
              <w:t>TDR-3:</w:t>
            </w:r>
          </w:p>
        </w:tc>
        <w:tc>
          <w:tcPr>
            <w:tcW w:w="7414" w:type="dxa"/>
          </w:tcPr>
          <w:p w:rsidR="00F922B3" w:rsidRPr="00AD2999" w:rsidRDefault="00F922B3" w:rsidP="00CB6620">
            <w:pPr>
              <w:spacing w:after="0" w:line="240" w:lineRule="auto"/>
              <w:contextualSpacing/>
              <w:rPr>
                <w:szCs w:val="24"/>
              </w:rPr>
            </w:pPr>
            <w:r w:rsidRPr="00AD2999">
              <w:rPr>
                <w:rFonts w:eastAsia="Times New Roman"/>
                <w:szCs w:val="24"/>
                <w:lang w:eastAsia="lv-LV"/>
              </w:rPr>
              <w:t xml:space="preserve">VAS „Latvijas dzelzceļš” </w:t>
            </w:r>
            <w:r w:rsidRPr="00AD2999">
              <w:rPr>
                <w:szCs w:val="24"/>
              </w:rPr>
              <w:t xml:space="preserve">Signalizācijas un sakaru distances Jelgavas reģionālais centrs, </w:t>
            </w:r>
            <w:proofErr w:type="spellStart"/>
            <w:r w:rsidRPr="00AD2999">
              <w:rPr>
                <w:szCs w:val="24"/>
              </w:rPr>
              <w:t>Prohorova</w:t>
            </w:r>
            <w:proofErr w:type="spellEnd"/>
            <w:r w:rsidRPr="00AD2999">
              <w:rPr>
                <w:szCs w:val="24"/>
              </w:rPr>
              <w:t xml:space="preserve"> iela 12b, Jelgava, </w:t>
            </w:r>
            <w:r w:rsidRPr="00AD2999">
              <w:rPr>
                <w:rFonts w:eastAsia="Times New Roman"/>
                <w:szCs w:val="24"/>
              </w:rPr>
              <w:t>LV-3002, Latvija</w:t>
            </w:r>
            <w:r>
              <w:rPr>
                <w:szCs w:val="24"/>
              </w:rPr>
              <w:t>.</w:t>
            </w:r>
          </w:p>
          <w:p w:rsidR="00F922B3" w:rsidRDefault="00F922B3" w:rsidP="00CB6620">
            <w:pPr>
              <w:spacing w:after="0" w:line="240" w:lineRule="auto"/>
              <w:contextualSpacing/>
              <w:rPr>
                <w:szCs w:val="24"/>
              </w:rPr>
            </w:pPr>
          </w:p>
          <w:p w:rsidR="00F922B3" w:rsidRDefault="00F922B3" w:rsidP="00CB6620">
            <w:pPr>
              <w:spacing w:after="0" w:line="240" w:lineRule="auto"/>
              <w:contextualSpacing/>
              <w:rPr>
                <w:szCs w:val="24"/>
              </w:rPr>
            </w:pPr>
          </w:p>
          <w:p w:rsidR="00F922B3" w:rsidRPr="00AD2999" w:rsidRDefault="00F922B3" w:rsidP="00CB6620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</w:tbl>
    <w:p w:rsidR="00F922B3" w:rsidRPr="00AD2999" w:rsidRDefault="00F922B3" w:rsidP="00F922B3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eastAsia="Times New Roman"/>
          <w:szCs w:val="24"/>
          <w:lang w:eastAsia="lv-LV"/>
        </w:rPr>
      </w:pPr>
      <w:r w:rsidRPr="00AD2999">
        <w:rPr>
          <w:rFonts w:eastAsia="Times New Roman"/>
          <w:szCs w:val="24"/>
          <w:lang w:eastAsia="lv-LV"/>
        </w:rPr>
        <w:t>Vadītāja vai pilnvarotās personas paraksts: __________________________________</w:t>
      </w:r>
    </w:p>
    <w:p w:rsidR="00F922B3" w:rsidRPr="00F922B3" w:rsidRDefault="00F922B3" w:rsidP="00F922B3">
      <w:pPr>
        <w:autoSpaceDE w:val="0"/>
        <w:autoSpaceDN w:val="0"/>
        <w:adjustRightInd w:val="0"/>
        <w:spacing w:after="0" w:line="480" w:lineRule="auto"/>
        <w:contextualSpacing/>
        <w:jc w:val="right"/>
        <w:rPr>
          <w:rFonts w:eastAsia="Times New Roman"/>
          <w:szCs w:val="24"/>
          <w:lang w:eastAsia="lv-LV"/>
        </w:rPr>
      </w:pPr>
      <w:r w:rsidRPr="00AD2999">
        <w:rPr>
          <w:rFonts w:eastAsia="Times New Roman"/>
          <w:szCs w:val="24"/>
          <w:lang w:eastAsia="lv-LV"/>
        </w:rPr>
        <w:t>Vadītāja vai pilnvarotās personas vārds, uzvārds, amats ________________________</w:t>
      </w:r>
      <w:r w:rsidRPr="00F922B3">
        <w:rPr>
          <w:rFonts w:eastAsia="Times New Roman"/>
          <w:szCs w:val="24"/>
          <w:lang w:eastAsia="lv-LV"/>
        </w:rPr>
        <w:t xml:space="preserve"> </w:t>
      </w:r>
      <w:bookmarkStart w:id="0" w:name="_GoBack"/>
      <w:bookmarkEnd w:id="0"/>
      <w:r w:rsidRPr="00AD2999">
        <w:rPr>
          <w:rFonts w:eastAsia="Times New Roman"/>
          <w:szCs w:val="24"/>
          <w:lang w:eastAsia="lv-LV"/>
        </w:rPr>
        <w:t>z.v.</w:t>
      </w:r>
    </w:p>
    <w:p w:rsidR="00F922B3" w:rsidRDefault="00F922B3" w:rsidP="00F922B3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eastAsia="Times New Roman"/>
          <w:szCs w:val="24"/>
          <w:lang w:eastAsia="lv-LV"/>
        </w:rPr>
      </w:pPr>
    </w:p>
    <w:sectPr w:rsidR="00F922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B3"/>
    <w:rsid w:val="003204EA"/>
    <w:rsid w:val="0098236C"/>
    <w:rsid w:val="00C20434"/>
    <w:rsid w:val="00F9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8300F"/>
  <w15:chartTrackingRefBased/>
  <w15:docId w15:val="{74184DCF-9033-4D7A-93E8-0D20A15A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22B3"/>
    <w:pPr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2286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2019-04-09T07:29:00Z</dcterms:created>
  <dcterms:modified xsi:type="dcterms:W3CDTF">2019-04-09T07:31:00Z</dcterms:modified>
</cp:coreProperties>
</file>