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42" w:rsidRPr="003F7242" w:rsidRDefault="003F7242" w:rsidP="003F7242">
      <w:pPr>
        <w:spacing w:after="150" w:line="240" w:lineRule="auto"/>
        <w:rPr>
          <w:rFonts w:ascii="Roboto" w:eastAsia="Times New Roman" w:hAnsi="Roboto" w:cs="Helvetica"/>
          <w:color w:val="333333"/>
          <w:sz w:val="24"/>
          <w:szCs w:val="24"/>
          <w:lang w:eastAsia="lv-LV"/>
        </w:rPr>
      </w:pPr>
      <w:r w:rsidRPr="003F7242">
        <w:rPr>
          <w:rFonts w:ascii="Roboto" w:eastAsia="Times New Roman" w:hAnsi="Roboto" w:cs="Helvetica"/>
          <w:i/>
          <w:iCs/>
          <w:color w:val="333333"/>
          <w:sz w:val="24"/>
          <w:szCs w:val="24"/>
          <w:lang w:eastAsia="lv-LV"/>
        </w:rPr>
        <w:t>SIA „LDZ ritošā sastāva serviss”</w:t>
      </w:r>
      <w:r w:rsidRPr="003F7242">
        <w:rPr>
          <w:rFonts w:ascii="Roboto" w:eastAsia="Times New Roman" w:hAnsi="Roboto" w:cs="Helvetica"/>
          <w:color w:val="333333"/>
          <w:sz w:val="24"/>
          <w:szCs w:val="24"/>
          <w:lang w:eastAsia="lv-LV"/>
        </w:rPr>
        <w:t xml:space="preserve"> </w:t>
      </w:r>
      <w:r w:rsidRPr="003F7242">
        <w:rPr>
          <w:rFonts w:ascii="Roboto" w:eastAsia="Times New Roman" w:hAnsi="Roboto" w:cs="Helvetica"/>
          <w:i/>
          <w:iCs/>
          <w:color w:val="333333"/>
          <w:sz w:val="24"/>
          <w:szCs w:val="24"/>
          <w:lang w:eastAsia="lv-LV"/>
        </w:rPr>
        <w:t>rīko</w:t>
      </w:r>
      <w:r w:rsidRPr="003F7242">
        <w:rPr>
          <w:rFonts w:ascii="Roboto" w:eastAsia="Times New Roman" w:hAnsi="Roboto" w:cs="Helvetica"/>
          <w:color w:val="333333"/>
          <w:sz w:val="24"/>
          <w:szCs w:val="24"/>
          <w:lang w:eastAsia="lv-LV"/>
        </w:rPr>
        <w:t xml:space="preserve"> </w:t>
      </w:r>
      <w:r w:rsidRPr="003F7242">
        <w:rPr>
          <w:rFonts w:ascii="Roboto" w:eastAsia="Times New Roman" w:hAnsi="Roboto" w:cs="Helvetica"/>
          <w:i/>
          <w:iCs/>
          <w:color w:val="333333"/>
          <w:sz w:val="24"/>
          <w:szCs w:val="24"/>
          <w:lang w:eastAsia="lv-LV"/>
        </w:rPr>
        <w:t>atklātu IZSOLI</w:t>
      </w:r>
      <w:r w:rsidRPr="003F7242">
        <w:rPr>
          <w:rFonts w:ascii="Roboto" w:eastAsia="Times New Roman" w:hAnsi="Roboto" w:cs="Helvetica"/>
          <w:color w:val="333333"/>
          <w:sz w:val="24"/>
          <w:szCs w:val="24"/>
          <w:lang w:eastAsia="lv-LV"/>
        </w:rPr>
        <w:t xml:space="preserve"> </w:t>
      </w:r>
      <w:r w:rsidRPr="003F7242">
        <w:rPr>
          <w:rFonts w:ascii="Roboto" w:eastAsia="Times New Roman" w:hAnsi="Roboto" w:cs="Helvetica"/>
          <w:i/>
          <w:iCs/>
          <w:color w:val="333333"/>
          <w:sz w:val="24"/>
          <w:szCs w:val="24"/>
          <w:lang w:eastAsia="lv-LV"/>
        </w:rPr>
        <w:t>par metāla lūžņu pārdošanu</w:t>
      </w:r>
    </w:p>
    <w:p w:rsidR="003F7242" w:rsidRPr="003F7242" w:rsidRDefault="003F7242" w:rsidP="003F7242">
      <w:pPr>
        <w:spacing w:after="150" w:line="240" w:lineRule="auto"/>
        <w:rPr>
          <w:rFonts w:ascii="Roboto" w:eastAsia="Times New Roman" w:hAnsi="Roboto" w:cs="Helvetica"/>
          <w:color w:val="333333"/>
          <w:sz w:val="24"/>
          <w:szCs w:val="24"/>
          <w:lang w:eastAsia="lv-LV"/>
        </w:rPr>
      </w:pPr>
      <w:r w:rsidRPr="003F7242">
        <w:rPr>
          <w:rFonts w:ascii="Roboto" w:eastAsia="Times New Roman" w:hAnsi="Roboto" w:cs="Helvetica"/>
          <w:color w:val="333333"/>
          <w:sz w:val="24"/>
          <w:szCs w:val="24"/>
          <w:u w:val="single"/>
          <w:lang w:eastAsia="lv-LV"/>
        </w:rPr>
        <w:t xml:space="preserve">Izsoles priekšmets: </w:t>
      </w:r>
      <w:r w:rsidRPr="003F7242">
        <w:rPr>
          <w:rFonts w:ascii="Roboto" w:eastAsia="Times New Roman" w:hAnsi="Roboto" w:cs="Helvetica"/>
          <w:color w:val="333333"/>
          <w:sz w:val="24"/>
          <w:szCs w:val="24"/>
          <w:lang w:eastAsia="lv-LV"/>
        </w:rPr>
        <w:t xml:space="preserve">Metāla lūžņi saskaņā ar </w:t>
      </w:r>
      <w:r w:rsidRPr="003F7242">
        <w:rPr>
          <w:rFonts w:ascii="Roboto" w:eastAsia="Times New Roman" w:hAnsi="Roboto" w:cs="Helvetica"/>
          <w:i/>
          <w:iCs/>
          <w:color w:val="333333"/>
          <w:sz w:val="24"/>
          <w:szCs w:val="24"/>
          <w:lang w:eastAsia="lv-LV"/>
        </w:rPr>
        <w:t>atklātās izsoles noteikumiem</w:t>
      </w:r>
      <w:r w:rsidRPr="003F7242">
        <w:rPr>
          <w:rFonts w:ascii="Roboto" w:eastAsia="Times New Roman" w:hAnsi="Roboto" w:cs="Helvetica"/>
          <w:color w:val="333333"/>
          <w:sz w:val="24"/>
          <w:szCs w:val="24"/>
          <w:lang w:eastAsia="lv-LV"/>
        </w:rPr>
        <w:t xml:space="preserve"> un Tehnisko specifikāciju:</w:t>
      </w:r>
    </w:p>
    <w:p w:rsidR="003F7242" w:rsidRPr="003F7242" w:rsidRDefault="003F7242" w:rsidP="003F7242">
      <w:pPr>
        <w:spacing w:after="150" w:line="240" w:lineRule="auto"/>
        <w:rPr>
          <w:rFonts w:ascii="Roboto" w:eastAsia="Times New Roman" w:hAnsi="Roboto" w:cs="Helvetica"/>
          <w:color w:val="333333"/>
          <w:sz w:val="24"/>
          <w:szCs w:val="24"/>
          <w:lang w:eastAsia="lv-LV"/>
        </w:rPr>
      </w:pPr>
      <w:r w:rsidRPr="003F7242">
        <w:rPr>
          <w:rFonts w:ascii="Roboto" w:eastAsia="Times New Roman" w:hAnsi="Roboto" w:cs="Helvetica"/>
          <w:color w:val="333333"/>
          <w:sz w:val="24"/>
          <w:szCs w:val="24"/>
          <w:lang w:eastAsia="lv-LV"/>
        </w:rPr>
        <w:t> </w:t>
      </w:r>
    </w:p>
    <w:tbl>
      <w:tblPr>
        <w:tblW w:w="5000" w:type="pct"/>
        <w:tblCellMar>
          <w:left w:w="0" w:type="dxa"/>
          <w:right w:w="0" w:type="dxa"/>
        </w:tblCellMar>
        <w:tblLook w:val="04A0" w:firstRow="1" w:lastRow="0" w:firstColumn="1" w:lastColumn="0" w:noHBand="0" w:noVBand="1"/>
      </w:tblPr>
      <w:tblGrid>
        <w:gridCol w:w="1037"/>
        <w:gridCol w:w="2421"/>
        <w:gridCol w:w="1431"/>
        <w:gridCol w:w="3507"/>
      </w:tblGrid>
      <w:tr w:rsidR="003F7242" w:rsidRPr="003F7242" w:rsidTr="003F7242">
        <w:trPr>
          <w:trHeight w:val="690"/>
        </w:trPr>
        <w:tc>
          <w:tcPr>
            <w:tcW w:w="1037" w:type="dxa"/>
            <w:tcBorders>
              <w:top w:val="outset" w:sz="6" w:space="0" w:color="D6D7D6"/>
              <w:left w:val="outset" w:sz="6" w:space="0" w:color="D6D7D6"/>
              <w:bottom w:val="outset" w:sz="6" w:space="0" w:color="D6D7D6"/>
              <w:right w:val="outset" w:sz="6" w:space="0" w:color="D6D7D6"/>
            </w:tcBorders>
            <w:shd w:val="clear" w:color="auto" w:fill="auto"/>
            <w:tcMar>
              <w:top w:w="45" w:type="dxa"/>
              <w:left w:w="45" w:type="dxa"/>
              <w:bottom w:w="45" w:type="dxa"/>
              <w:right w:w="45" w:type="dxa"/>
            </w:tcMar>
            <w:vAlign w:val="center"/>
            <w:hideMark/>
          </w:tcPr>
          <w:p w:rsidR="003F7242" w:rsidRPr="003F7242" w:rsidRDefault="003F7242" w:rsidP="003F7242">
            <w:pPr>
              <w:spacing w:after="150" w:line="240" w:lineRule="auto"/>
              <w:rPr>
                <w:rFonts w:ascii="Roboto" w:eastAsia="Times New Roman" w:hAnsi="Roboto" w:cs="Helvetica"/>
                <w:color w:val="333333"/>
                <w:sz w:val="24"/>
                <w:szCs w:val="24"/>
                <w:lang w:eastAsia="lv-LV"/>
              </w:rPr>
            </w:pPr>
            <w:r w:rsidRPr="003F7242">
              <w:rPr>
                <w:rFonts w:ascii="Roboto" w:eastAsia="Times New Roman" w:hAnsi="Roboto" w:cs="Helvetica"/>
                <w:i/>
                <w:iCs/>
                <w:color w:val="333333"/>
                <w:sz w:val="24"/>
                <w:szCs w:val="24"/>
                <w:lang w:eastAsia="lv-LV"/>
              </w:rPr>
              <w:t>Izsoles</w:t>
            </w:r>
          </w:p>
          <w:p w:rsidR="003F7242" w:rsidRPr="003F7242" w:rsidRDefault="003F7242" w:rsidP="003F7242">
            <w:pPr>
              <w:spacing w:after="150" w:line="240" w:lineRule="auto"/>
              <w:rPr>
                <w:rFonts w:ascii="Roboto" w:eastAsia="Times New Roman" w:hAnsi="Roboto" w:cs="Helvetica"/>
                <w:color w:val="333333"/>
                <w:sz w:val="24"/>
                <w:szCs w:val="24"/>
                <w:lang w:eastAsia="lv-LV"/>
              </w:rPr>
            </w:pPr>
            <w:r w:rsidRPr="003F7242">
              <w:rPr>
                <w:rFonts w:ascii="Roboto" w:eastAsia="Times New Roman" w:hAnsi="Roboto" w:cs="Helvetica"/>
                <w:i/>
                <w:iCs/>
                <w:color w:val="333333"/>
                <w:sz w:val="24"/>
                <w:szCs w:val="24"/>
                <w:lang w:eastAsia="lv-LV"/>
              </w:rPr>
              <w:t> daļa</w:t>
            </w:r>
          </w:p>
        </w:tc>
        <w:tc>
          <w:tcPr>
            <w:tcW w:w="2421" w:type="dxa"/>
            <w:tcBorders>
              <w:top w:val="outset" w:sz="6" w:space="0" w:color="D6D7D6"/>
              <w:left w:val="outset" w:sz="6" w:space="0" w:color="D6D7D6"/>
              <w:bottom w:val="outset" w:sz="6" w:space="0" w:color="D6D7D6"/>
              <w:right w:val="outset" w:sz="6" w:space="0" w:color="D6D7D6"/>
            </w:tcBorders>
            <w:shd w:val="clear" w:color="auto" w:fill="auto"/>
            <w:tcMar>
              <w:top w:w="45" w:type="dxa"/>
              <w:left w:w="45" w:type="dxa"/>
              <w:bottom w:w="45" w:type="dxa"/>
              <w:right w:w="45" w:type="dxa"/>
            </w:tcMar>
            <w:vAlign w:val="center"/>
            <w:hideMark/>
          </w:tcPr>
          <w:p w:rsidR="003F7242" w:rsidRPr="003F7242" w:rsidRDefault="003F7242" w:rsidP="003F7242">
            <w:pPr>
              <w:spacing w:after="150" w:line="240" w:lineRule="auto"/>
              <w:rPr>
                <w:rFonts w:ascii="Roboto" w:eastAsia="Times New Roman" w:hAnsi="Roboto" w:cs="Helvetica"/>
                <w:color w:val="333333"/>
                <w:sz w:val="24"/>
                <w:szCs w:val="24"/>
                <w:lang w:eastAsia="lv-LV"/>
              </w:rPr>
            </w:pPr>
            <w:r w:rsidRPr="003F7242">
              <w:rPr>
                <w:rFonts w:ascii="Roboto" w:eastAsia="Times New Roman" w:hAnsi="Roboto" w:cs="Helvetica"/>
                <w:i/>
                <w:iCs/>
                <w:color w:val="333333"/>
                <w:sz w:val="24"/>
                <w:szCs w:val="24"/>
                <w:lang w:eastAsia="lv-LV"/>
              </w:rPr>
              <w:t>Nosaukums</w:t>
            </w:r>
          </w:p>
        </w:tc>
        <w:tc>
          <w:tcPr>
            <w:tcW w:w="1431" w:type="dxa"/>
            <w:tcBorders>
              <w:top w:val="outset" w:sz="6" w:space="0" w:color="D6D7D6"/>
              <w:left w:val="outset" w:sz="6" w:space="0" w:color="D6D7D6"/>
              <w:bottom w:val="outset" w:sz="6" w:space="0" w:color="D6D7D6"/>
              <w:right w:val="outset" w:sz="6" w:space="0" w:color="D6D7D6"/>
            </w:tcBorders>
            <w:shd w:val="clear" w:color="auto" w:fill="auto"/>
            <w:tcMar>
              <w:top w:w="45" w:type="dxa"/>
              <w:left w:w="45" w:type="dxa"/>
              <w:bottom w:w="45" w:type="dxa"/>
              <w:right w:w="45" w:type="dxa"/>
            </w:tcMar>
            <w:vAlign w:val="center"/>
            <w:hideMark/>
          </w:tcPr>
          <w:p w:rsidR="003F7242" w:rsidRPr="003F7242" w:rsidRDefault="003F7242" w:rsidP="003F7242">
            <w:pPr>
              <w:spacing w:after="150" w:line="240" w:lineRule="auto"/>
              <w:rPr>
                <w:rFonts w:ascii="Roboto" w:eastAsia="Times New Roman" w:hAnsi="Roboto" w:cs="Helvetica"/>
                <w:color w:val="333333"/>
                <w:sz w:val="24"/>
                <w:szCs w:val="24"/>
                <w:lang w:eastAsia="lv-LV"/>
              </w:rPr>
            </w:pPr>
            <w:r w:rsidRPr="003F7242">
              <w:rPr>
                <w:rFonts w:ascii="Roboto" w:eastAsia="Times New Roman" w:hAnsi="Roboto" w:cs="Helvetica"/>
                <w:i/>
                <w:iCs/>
                <w:color w:val="333333"/>
                <w:sz w:val="24"/>
                <w:szCs w:val="24"/>
                <w:lang w:eastAsia="lv-LV"/>
              </w:rPr>
              <w:t xml:space="preserve">Daudzums </w:t>
            </w:r>
          </w:p>
          <w:p w:rsidR="00070931" w:rsidRDefault="003F7242" w:rsidP="003F7242">
            <w:pPr>
              <w:spacing w:after="150" w:line="240" w:lineRule="auto"/>
              <w:rPr>
                <w:rFonts w:ascii="Roboto" w:eastAsia="Times New Roman" w:hAnsi="Roboto" w:cs="Helvetica"/>
                <w:i/>
                <w:iCs/>
                <w:color w:val="333333"/>
                <w:sz w:val="24"/>
                <w:szCs w:val="24"/>
                <w:lang w:eastAsia="lv-LV"/>
              </w:rPr>
            </w:pPr>
            <w:r w:rsidRPr="003F7242">
              <w:rPr>
                <w:rFonts w:ascii="Roboto" w:eastAsia="Times New Roman" w:hAnsi="Roboto" w:cs="Helvetica"/>
                <w:i/>
                <w:iCs/>
                <w:color w:val="333333"/>
                <w:sz w:val="24"/>
                <w:szCs w:val="24"/>
                <w:lang w:eastAsia="lv-LV"/>
              </w:rPr>
              <w:t>(tonna)</w:t>
            </w:r>
          </w:p>
          <w:p w:rsidR="003F7242" w:rsidRPr="003F7242" w:rsidRDefault="00070931" w:rsidP="003F7242">
            <w:pPr>
              <w:spacing w:after="150" w:line="240" w:lineRule="auto"/>
              <w:rPr>
                <w:rFonts w:ascii="Roboto" w:eastAsia="Times New Roman" w:hAnsi="Roboto" w:cs="Helvetica"/>
                <w:color w:val="333333"/>
                <w:sz w:val="24"/>
                <w:szCs w:val="24"/>
                <w:lang w:eastAsia="lv-LV"/>
              </w:rPr>
            </w:pPr>
            <w:r>
              <w:rPr>
                <w:rFonts w:ascii="Roboto" w:eastAsia="Times New Roman" w:hAnsi="Roboto" w:cs="Helvetica"/>
                <w:i/>
                <w:iCs/>
                <w:color w:val="333333"/>
                <w:sz w:val="24"/>
                <w:szCs w:val="24"/>
                <w:lang w:eastAsia="lv-LV"/>
              </w:rPr>
              <w:t>+/-20%</w:t>
            </w:r>
          </w:p>
        </w:tc>
        <w:tc>
          <w:tcPr>
            <w:tcW w:w="3507" w:type="dxa"/>
            <w:tcBorders>
              <w:top w:val="outset" w:sz="6" w:space="0" w:color="D6D7D6"/>
              <w:left w:val="outset" w:sz="6" w:space="0" w:color="D6D7D6"/>
              <w:bottom w:val="outset" w:sz="6" w:space="0" w:color="D6D7D6"/>
              <w:right w:val="outset" w:sz="6" w:space="0" w:color="D6D7D6"/>
            </w:tcBorders>
            <w:shd w:val="clear" w:color="auto" w:fill="auto"/>
            <w:tcMar>
              <w:top w:w="45" w:type="dxa"/>
              <w:left w:w="45" w:type="dxa"/>
              <w:bottom w:w="45" w:type="dxa"/>
              <w:right w:w="45" w:type="dxa"/>
            </w:tcMar>
            <w:vAlign w:val="center"/>
            <w:hideMark/>
          </w:tcPr>
          <w:p w:rsidR="003F7242" w:rsidRPr="003F7242" w:rsidRDefault="003F7242" w:rsidP="003F7242">
            <w:pPr>
              <w:spacing w:after="150" w:line="240" w:lineRule="auto"/>
              <w:rPr>
                <w:rFonts w:ascii="Roboto" w:eastAsia="Times New Roman" w:hAnsi="Roboto" w:cs="Helvetica"/>
                <w:color w:val="333333"/>
                <w:sz w:val="24"/>
                <w:szCs w:val="24"/>
                <w:lang w:eastAsia="lv-LV"/>
              </w:rPr>
            </w:pPr>
            <w:r w:rsidRPr="003F7242">
              <w:rPr>
                <w:rFonts w:ascii="Roboto" w:eastAsia="Times New Roman" w:hAnsi="Roboto" w:cs="Helvetica"/>
                <w:i/>
                <w:iCs/>
                <w:color w:val="333333"/>
                <w:sz w:val="24"/>
                <w:szCs w:val="24"/>
                <w:lang w:eastAsia="lv-LV"/>
              </w:rPr>
              <w:t>Atrašanās vieta</w:t>
            </w:r>
          </w:p>
        </w:tc>
      </w:tr>
      <w:tr w:rsidR="003F7242" w:rsidRPr="003F7242" w:rsidTr="003F7242">
        <w:tc>
          <w:tcPr>
            <w:tcW w:w="1037" w:type="dxa"/>
            <w:tcBorders>
              <w:top w:val="outset" w:sz="6" w:space="0" w:color="D6D7D6"/>
              <w:left w:val="outset" w:sz="6" w:space="0" w:color="D6D7D6"/>
              <w:bottom w:val="outset" w:sz="6" w:space="0" w:color="D6D7D6"/>
              <w:right w:val="outset" w:sz="6" w:space="0" w:color="D6D7D6"/>
            </w:tcBorders>
            <w:shd w:val="clear" w:color="auto" w:fill="auto"/>
            <w:tcMar>
              <w:top w:w="45" w:type="dxa"/>
              <w:left w:w="45" w:type="dxa"/>
              <w:bottom w:w="45" w:type="dxa"/>
              <w:right w:w="45" w:type="dxa"/>
            </w:tcMar>
            <w:vAlign w:val="center"/>
            <w:hideMark/>
          </w:tcPr>
          <w:p w:rsidR="003F7242" w:rsidRPr="003F7242" w:rsidRDefault="003F7242" w:rsidP="003F7242">
            <w:pPr>
              <w:spacing w:after="150" w:line="240" w:lineRule="auto"/>
              <w:ind w:left="426"/>
              <w:rPr>
                <w:rFonts w:ascii="Roboto" w:eastAsia="Times New Roman" w:hAnsi="Roboto" w:cs="Helvetica"/>
                <w:color w:val="333333"/>
                <w:sz w:val="24"/>
                <w:szCs w:val="24"/>
                <w:lang w:eastAsia="lv-LV"/>
              </w:rPr>
            </w:pPr>
            <w:r w:rsidRPr="003F7242">
              <w:rPr>
                <w:rFonts w:ascii="Roboto" w:eastAsia="Times New Roman" w:hAnsi="Roboto" w:cs="Helvetica"/>
                <w:color w:val="333333"/>
                <w:sz w:val="24"/>
                <w:szCs w:val="24"/>
                <w:lang w:eastAsia="lv-LV"/>
              </w:rPr>
              <w:t>1.</w:t>
            </w:r>
          </w:p>
        </w:tc>
        <w:tc>
          <w:tcPr>
            <w:tcW w:w="2421" w:type="dxa"/>
            <w:tcBorders>
              <w:top w:val="outset" w:sz="6" w:space="0" w:color="D6D7D6"/>
              <w:left w:val="outset" w:sz="6" w:space="0" w:color="D6D7D6"/>
              <w:bottom w:val="outset" w:sz="6" w:space="0" w:color="D6D7D6"/>
              <w:right w:val="outset" w:sz="6" w:space="0" w:color="D6D7D6"/>
            </w:tcBorders>
            <w:shd w:val="clear" w:color="auto" w:fill="auto"/>
            <w:tcMar>
              <w:top w:w="45" w:type="dxa"/>
              <w:left w:w="45" w:type="dxa"/>
              <w:bottom w:w="45" w:type="dxa"/>
              <w:right w:w="45" w:type="dxa"/>
            </w:tcMar>
            <w:vAlign w:val="center"/>
            <w:hideMark/>
          </w:tcPr>
          <w:p w:rsidR="003F7242" w:rsidRPr="003F7242" w:rsidRDefault="003F7242" w:rsidP="003F7242">
            <w:pPr>
              <w:spacing w:after="150" w:line="240" w:lineRule="auto"/>
              <w:rPr>
                <w:rFonts w:ascii="Roboto" w:eastAsia="Times New Roman" w:hAnsi="Roboto" w:cs="Helvetica"/>
                <w:color w:val="333333"/>
                <w:sz w:val="24"/>
                <w:szCs w:val="24"/>
                <w:lang w:eastAsia="lv-LV"/>
              </w:rPr>
            </w:pPr>
            <w:r w:rsidRPr="003F7242">
              <w:rPr>
                <w:rFonts w:ascii="Roboto" w:eastAsia="Times New Roman" w:hAnsi="Roboto" w:cs="Helvetica"/>
                <w:color w:val="333333"/>
                <w:sz w:val="24"/>
                <w:szCs w:val="24"/>
                <w:lang w:eastAsia="lv-LV"/>
              </w:rPr>
              <w:t>Skaida 16A</w:t>
            </w:r>
          </w:p>
        </w:tc>
        <w:tc>
          <w:tcPr>
            <w:tcW w:w="1431" w:type="dxa"/>
            <w:tcBorders>
              <w:top w:val="outset" w:sz="6" w:space="0" w:color="D6D7D6"/>
              <w:left w:val="outset" w:sz="6" w:space="0" w:color="D6D7D6"/>
              <w:bottom w:val="outset" w:sz="6" w:space="0" w:color="D6D7D6"/>
              <w:right w:val="outset" w:sz="6" w:space="0" w:color="D6D7D6"/>
            </w:tcBorders>
            <w:shd w:val="clear" w:color="auto" w:fill="auto"/>
            <w:tcMar>
              <w:top w:w="45" w:type="dxa"/>
              <w:left w:w="45" w:type="dxa"/>
              <w:bottom w:w="45" w:type="dxa"/>
              <w:right w:w="45" w:type="dxa"/>
            </w:tcMar>
            <w:vAlign w:val="center"/>
            <w:hideMark/>
          </w:tcPr>
          <w:p w:rsidR="003F7242" w:rsidRPr="003F7242" w:rsidRDefault="003F7242" w:rsidP="003F7242">
            <w:pPr>
              <w:spacing w:after="150" w:line="240" w:lineRule="auto"/>
              <w:ind w:left="297"/>
              <w:rPr>
                <w:rFonts w:ascii="Roboto" w:eastAsia="Times New Roman" w:hAnsi="Roboto" w:cs="Helvetica"/>
                <w:color w:val="333333"/>
                <w:sz w:val="24"/>
                <w:szCs w:val="24"/>
                <w:lang w:eastAsia="lv-LV"/>
              </w:rPr>
            </w:pPr>
            <w:r w:rsidRPr="003F7242">
              <w:rPr>
                <w:rFonts w:ascii="Roboto" w:eastAsia="Times New Roman" w:hAnsi="Roboto" w:cs="Helvetica"/>
                <w:color w:val="333333"/>
                <w:sz w:val="24"/>
                <w:szCs w:val="24"/>
                <w:lang w:eastAsia="lv-LV"/>
              </w:rPr>
              <w:t>4</w:t>
            </w:r>
            <w:r>
              <w:rPr>
                <w:rFonts w:ascii="Roboto" w:eastAsia="Times New Roman" w:hAnsi="Roboto" w:cs="Helvetica"/>
                <w:color w:val="333333"/>
                <w:sz w:val="24"/>
                <w:szCs w:val="24"/>
                <w:lang w:eastAsia="lv-LV"/>
              </w:rPr>
              <w:t>5</w:t>
            </w:r>
          </w:p>
        </w:tc>
        <w:tc>
          <w:tcPr>
            <w:tcW w:w="3507" w:type="dxa"/>
            <w:vMerge w:val="restart"/>
            <w:tcBorders>
              <w:top w:val="outset" w:sz="6" w:space="0" w:color="D6D7D6"/>
              <w:left w:val="outset" w:sz="6" w:space="0" w:color="D6D7D6"/>
              <w:bottom w:val="outset" w:sz="6" w:space="0" w:color="D6D7D6"/>
              <w:right w:val="outset" w:sz="6" w:space="0" w:color="D6D7D6"/>
            </w:tcBorders>
            <w:shd w:val="clear" w:color="auto" w:fill="auto"/>
            <w:tcMar>
              <w:top w:w="45" w:type="dxa"/>
              <w:left w:w="45" w:type="dxa"/>
              <w:bottom w:w="45" w:type="dxa"/>
              <w:right w:w="45" w:type="dxa"/>
            </w:tcMar>
            <w:vAlign w:val="center"/>
            <w:hideMark/>
          </w:tcPr>
          <w:p w:rsidR="003F7242" w:rsidRPr="003F7242" w:rsidRDefault="003F7242" w:rsidP="003F7242">
            <w:pPr>
              <w:spacing w:after="150" w:line="240" w:lineRule="auto"/>
              <w:rPr>
                <w:rFonts w:ascii="Roboto" w:eastAsia="Times New Roman" w:hAnsi="Roboto" w:cs="Helvetica"/>
                <w:color w:val="333333"/>
                <w:sz w:val="24"/>
                <w:szCs w:val="24"/>
                <w:lang w:eastAsia="lv-LV"/>
              </w:rPr>
            </w:pPr>
            <w:r w:rsidRPr="003F7242">
              <w:rPr>
                <w:rFonts w:ascii="Roboto" w:eastAsia="Times New Roman" w:hAnsi="Roboto" w:cs="Helvetica"/>
                <w:color w:val="333333"/>
                <w:sz w:val="24"/>
                <w:szCs w:val="24"/>
                <w:lang w:eastAsia="lv-LV"/>
              </w:rPr>
              <w:t>Daugavpils vagonu remonta centrs (RSSV),</w:t>
            </w:r>
          </w:p>
          <w:p w:rsidR="003F7242" w:rsidRPr="003F7242" w:rsidRDefault="003F7242" w:rsidP="003F7242">
            <w:pPr>
              <w:spacing w:after="150" w:line="240" w:lineRule="auto"/>
              <w:rPr>
                <w:rFonts w:ascii="Roboto" w:eastAsia="Times New Roman" w:hAnsi="Roboto" w:cs="Helvetica"/>
                <w:color w:val="333333"/>
                <w:sz w:val="24"/>
                <w:szCs w:val="24"/>
                <w:lang w:eastAsia="lv-LV"/>
              </w:rPr>
            </w:pPr>
            <w:r w:rsidRPr="003F7242">
              <w:rPr>
                <w:rFonts w:ascii="Roboto" w:eastAsia="Times New Roman" w:hAnsi="Roboto" w:cs="Helvetica"/>
                <w:color w:val="333333"/>
                <w:sz w:val="24"/>
                <w:szCs w:val="24"/>
                <w:lang w:eastAsia="lv-LV"/>
              </w:rPr>
              <w:t>Varšavas iela 49, Daugavpils</w:t>
            </w:r>
          </w:p>
        </w:tc>
      </w:tr>
      <w:tr w:rsidR="003F7242" w:rsidRPr="003F7242" w:rsidTr="003F7242">
        <w:tc>
          <w:tcPr>
            <w:tcW w:w="1037" w:type="dxa"/>
            <w:tcBorders>
              <w:top w:val="outset" w:sz="6" w:space="0" w:color="D6D7D6"/>
              <w:left w:val="outset" w:sz="6" w:space="0" w:color="D6D7D6"/>
              <w:bottom w:val="outset" w:sz="6" w:space="0" w:color="D6D7D6"/>
              <w:right w:val="outset" w:sz="6" w:space="0" w:color="D6D7D6"/>
            </w:tcBorders>
            <w:shd w:val="clear" w:color="auto" w:fill="auto"/>
            <w:tcMar>
              <w:top w:w="45" w:type="dxa"/>
              <w:left w:w="45" w:type="dxa"/>
              <w:bottom w:w="45" w:type="dxa"/>
              <w:right w:w="45" w:type="dxa"/>
            </w:tcMar>
            <w:vAlign w:val="center"/>
            <w:hideMark/>
          </w:tcPr>
          <w:p w:rsidR="003F7242" w:rsidRPr="003F7242" w:rsidRDefault="003F7242" w:rsidP="003F7242">
            <w:pPr>
              <w:spacing w:after="150" w:line="240" w:lineRule="auto"/>
              <w:ind w:left="426"/>
              <w:rPr>
                <w:rFonts w:ascii="Roboto" w:eastAsia="Times New Roman" w:hAnsi="Roboto" w:cs="Helvetica"/>
                <w:color w:val="333333"/>
                <w:sz w:val="24"/>
                <w:szCs w:val="24"/>
                <w:lang w:eastAsia="lv-LV"/>
              </w:rPr>
            </w:pPr>
            <w:r w:rsidRPr="003F7242">
              <w:rPr>
                <w:rFonts w:ascii="Roboto" w:eastAsia="Times New Roman" w:hAnsi="Roboto" w:cs="Helvetica"/>
                <w:color w:val="333333"/>
                <w:sz w:val="24"/>
                <w:szCs w:val="24"/>
                <w:lang w:eastAsia="lv-LV"/>
              </w:rPr>
              <w:t>2.</w:t>
            </w:r>
          </w:p>
        </w:tc>
        <w:tc>
          <w:tcPr>
            <w:tcW w:w="2421" w:type="dxa"/>
            <w:tcBorders>
              <w:top w:val="outset" w:sz="6" w:space="0" w:color="D6D7D6"/>
              <w:left w:val="outset" w:sz="6" w:space="0" w:color="D6D7D6"/>
              <w:bottom w:val="outset" w:sz="6" w:space="0" w:color="D6D7D6"/>
              <w:right w:val="outset" w:sz="6" w:space="0" w:color="D6D7D6"/>
            </w:tcBorders>
            <w:shd w:val="clear" w:color="auto" w:fill="auto"/>
            <w:tcMar>
              <w:top w:w="45" w:type="dxa"/>
              <w:left w:w="45" w:type="dxa"/>
              <w:bottom w:w="45" w:type="dxa"/>
              <w:right w:w="45" w:type="dxa"/>
            </w:tcMar>
            <w:vAlign w:val="center"/>
            <w:hideMark/>
          </w:tcPr>
          <w:p w:rsidR="003F7242" w:rsidRPr="003F7242" w:rsidRDefault="003F7242" w:rsidP="003F7242">
            <w:pPr>
              <w:spacing w:after="150" w:line="240" w:lineRule="auto"/>
              <w:rPr>
                <w:rFonts w:ascii="Roboto" w:eastAsia="Times New Roman" w:hAnsi="Roboto" w:cs="Helvetica"/>
                <w:color w:val="333333"/>
                <w:sz w:val="24"/>
                <w:szCs w:val="24"/>
                <w:lang w:eastAsia="lv-LV"/>
              </w:rPr>
            </w:pPr>
            <w:proofErr w:type="spellStart"/>
            <w:r w:rsidRPr="003F7242">
              <w:rPr>
                <w:rFonts w:ascii="Roboto" w:eastAsia="Times New Roman" w:hAnsi="Roboto" w:cs="Helvetica"/>
                <w:color w:val="333333"/>
                <w:sz w:val="24"/>
                <w:szCs w:val="24"/>
                <w:lang w:eastAsia="lv-LV"/>
              </w:rPr>
              <w:t>Negabarīts</w:t>
            </w:r>
            <w:proofErr w:type="spellEnd"/>
            <w:r w:rsidRPr="003F7242">
              <w:rPr>
                <w:rFonts w:ascii="Roboto" w:eastAsia="Times New Roman" w:hAnsi="Roboto" w:cs="Helvetica"/>
                <w:color w:val="333333"/>
                <w:sz w:val="24"/>
                <w:szCs w:val="24"/>
                <w:lang w:eastAsia="lv-LV"/>
              </w:rPr>
              <w:t xml:space="preserve"> 5A</w:t>
            </w:r>
          </w:p>
        </w:tc>
        <w:tc>
          <w:tcPr>
            <w:tcW w:w="1431" w:type="dxa"/>
            <w:tcBorders>
              <w:top w:val="outset" w:sz="6" w:space="0" w:color="D6D7D6"/>
              <w:left w:val="outset" w:sz="6" w:space="0" w:color="D6D7D6"/>
              <w:bottom w:val="outset" w:sz="6" w:space="0" w:color="D6D7D6"/>
              <w:right w:val="outset" w:sz="6" w:space="0" w:color="D6D7D6"/>
            </w:tcBorders>
            <w:shd w:val="clear" w:color="auto" w:fill="auto"/>
            <w:tcMar>
              <w:top w:w="45" w:type="dxa"/>
              <w:left w:w="45" w:type="dxa"/>
              <w:bottom w:w="45" w:type="dxa"/>
              <w:right w:w="45" w:type="dxa"/>
            </w:tcMar>
            <w:vAlign w:val="center"/>
            <w:hideMark/>
          </w:tcPr>
          <w:p w:rsidR="003F7242" w:rsidRPr="003F7242" w:rsidRDefault="003F7242" w:rsidP="003F7242">
            <w:pPr>
              <w:spacing w:after="150" w:line="240" w:lineRule="auto"/>
              <w:ind w:left="297"/>
              <w:rPr>
                <w:rFonts w:ascii="Roboto" w:eastAsia="Times New Roman" w:hAnsi="Roboto" w:cs="Helvetica"/>
                <w:color w:val="333333"/>
                <w:sz w:val="24"/>
                <w:szCs w:val="24"/>
                <w:lang w:eastAsia="lv-LV"/>
              </w:rPr>
            </w:pPr>
            <w:r>
              <w:rPr>
                <w:rFonts w:ascii="Roboto" w:eastAsia="Times New Roman" w:hAnsi="Roboto" w:cs="Helvetica"/>
                <w:color w:val="333333"/>
                <w:sz w:val="24"/>
                <w:szCs w:val="24"/>
                <w:lang w:eastAsia="lv-LV"/>
              </w:rPr>
              <w:t>4</w:t>
            </w:r>
            <w:r w:rsidRPr="003F7242">
              <w:rPr>
                <w:rFonts w:ascii="Roboto" w:eastAsia="Times New Roman" w:hAnsi="Roboto" w:cs="Helvetica"/>
                <w:color w:val="333333"/>
                <w:sz w:val="24"/>
                <w:szCs w:val="24"/>
                <w:lang w:eastAsia="lv-LV"/>
              </w:rPr>
              <w:t>00</w:t>
            </w:r>
          </w:p>
        </w:tc>
        <w:tc>
          <w:tcPr>
            <w:tcW w:w="0" w:type="auto"/>
            <w:vMerge/>
            <w:tcBorders>
              <w:top w:val="outset" w:sz="6" w:space="0" w:color="D6D7D6"/>
              <w:left w:val="outset" w:sz="6" w:space="0" w:color="D6D7D6"/>
              <w:bottom w:val="outset" w:sz="6" w:space="0" w:color="D6D7D6"/>
              <w:right w:val="outset" w:sz="6" w:space="0" w:color="D6D7D6"/>
            </w:tcBorders>
            <w:shd w:val="clear" w:color="auto" w:fill="auto"/>
            <w:vAlign w:val="center"/>
            <w:hideMark/>
          </w:tcPr>
          <w:p w:rsidR="003F7242" w:rsidRPr="003F7242" w:rsidRDefault="003F7242" w:rsidP="003F7242">
            <w:pPr>
              <w:spacing w:after="0" w:line="240" w:lineRule="auto"/>
              <w:rPr>
                <w:rFonts w:ascii="Roboto" w:eastAsia="Times New Roman" w:hAnsi="Roboto" w:cs="Helvetica"/>
                <w:color w:val="333333"/>
                <w:sz w:val="24"/>
                <w:szCs w:val="24"/>
                <w:lang w:eastAsia="lv-LV"/>
              </w:rPr>
            </w:pPr>
          </w:p>
        </w:tc>
      </w:tr>
      <w:tr w:rsidR="003F7242" w:rsidRPr="003F7242" w:rsidTr="003F7242">
        <w:tc>
          <w:tcPr>
            <w:tcW w:w="1037" w:type="dxa"/>
            <w:tcBorders>
              <w:top w:val="outset" w:sz="6" w:space="0" w:color="D6D7D6"/>
              <w:left w:val="outset" w:sz="6" w:space="0" w:color="D6D7D6"/>
              <w:bottom w:val="outset" w:sz="6" w:space="0" w:color="D6D7D6"/>
              <w:right w:val="outset" w:sz="6" w:space="0" w:color="D6D7D6"/>
            </w:tcBorders>
            <w:shd w:val="clear" w:color="auto" w:fill="auto"/>
            <w:tcMar>
              <w:top w:w="45" w:type="dxa"/>
              <w:left w:w="45" w:type="dxa"/>
              <w:bottom w:w="45" w:type="dxa"/>
              <w:right w:w="45" w:type="dxa"/>
            </w:tcMar>
            <w:vAlign w:val="center"/>
            <w:hideMark/>
          </w:tcPr>
          <w:p w:rsidR="003F7242" w:rsidRPr="003F7242" w:rsidRDefault="003F7242" w:rsidP="003F7242">
            <w:pPr>
              <w:spacing w:after="150" w:line="240" w:lineRule="auto"/>
              <w:ind w:left="426"/>
              <w:rPr>
                <w:rFonts w:ascii="Roboto" w:eastAsia="Times New Roman" w:hAnsi="Roboto" w:cs="Helvetica"/>
                <w:color w:val="333333"/>
                <w:sz w:val="24"/>
                <w:szCs w:val="24"/>
                <w:lang w:eastAsia="lv-LV"/>
              </w:rPr>
            </w:pPr>
            <w:r w:rsidRPr="003F7242">
              <w:rPr>
                <w:rFonts w:ascii="Roboto" w:eastAsia="Times New Roman" w:hAnsi="Roboto" w:cs="Helvetica"/>
                <w:color w:val="333333"/>
                <w:sz w:val="24"/>
                <w:szCs w:val="24"/>
                <w:lang w:eastAsia="lv-LV"/>
              </w:rPr>
              <w:t>3.</w:t>
            </w:r>
          </w:p>
        </w:tc>
        <w:tc>
          <w:tcPr>
            <w:tcW w:w="2421" w:type="dxa"/>
            <w:tcBorders>
              <w:top w:val="outset" w:sz="6" w:space="0" w:color="D6D7D6"/>
              <w:left w:val="outset" w:sz="6" w:space="0" w:color="D6D7D6"/>
              <w:bottom w:val="outset" w:sz="6" w:space="0" w:color="D6D7D6"/>
              <w:right w:val="outset" w:sz="6" w:space="0" w:color="D6D7D6"/>
            </w:tcBorders>
            <w:shd w:val="clear" w:color="auto" w:fill="auto"/>
            <w:tcMar>
              <w:top w:w="45" w:type="dxa"/>
              <w:left w:w="45" w:type="dxa"/>
              <w:bottom w:w="45" w:type="dxa"/>
              <w:right w:w="45" w:type="dxa"/>
            </w:tcMar>
            <w:vAlign w:val="center"/>
            <w:hideMark/>
          </w:tcPr>
          <w:p w:rsidR="003F7242" w:rsidRPr="003F7242" w:rsidRDefault="003F7242" w:rsidP="003F7242">
            <w:pPr>
              <w:spacing w:after="150" w:line="240" w:lineRule="auto"/>
              <w:rPr>
                <w:rFonts w:ascii="Roboto" w:eastAsia="Times New Roman" w:hAnsi="Roboto" w:cs="Helvetica"/>
                <w:color w:val="333333"/>
                <w:sz w:val="24"/>
                <w:szCs w:val="24"/>
                <w:lang w:eastAsia="lv-LV"/>
              </w:rPr>
            </w:pPr>
            <w:r w:rsidRPr="003F7242">
              <w:rPr>
                <w:rFonts w:ascii="Roboto" w:eastAsia="Times New Roman" w:hAnsi="Roboto" w:cs="Helvetica"/>
                <w:color w:val="333333"/>
                <w:sz w:val="24"/>
                <w:szCs w:val="24"/>
                <w:lang w:eastAsia="lv-LV"/>
              </w:rPr>
              <w:t>Gabarīts 3A</w:t>
            </w:r>
            <w:r>
              <w:rPr>
                <w:rFonts w:ascii="Roboto" w:eastAsia="Times New Roman" w:hAnsi="Roboto" w:cs="Helvetica"/>
                <w:color w:val="333333"/>
                <w:sz w:val="24"/>
                <w:szCs w:val="24"/>
                <w:lang w:eastAsia="lv-LV"/>
              </w:rPr>
              <w:t>-DZ</w:t>
            </w:r>
          </w:p>
        </w:tc>
        <w:tc>
          <w:tcPr>
            <w:tcW w:w="1431" w:type="dxa"/>
            <w:tcBorders>
              <w:top w:val="outset" w:sz="6" w:space="0" w:color="D6D7D6"/>
              <w:left w:val="outset" w:sz="6" w:space="0" w:color="D6D7D6"/>
              <w:bottom w:val="outset" w:sz="6" w:space="0" w:color="D6D7D6"/>
              <w:right w:val="outset" w:sz="6" w:space="0" w:color="D6D7D6"/>
            </w:tcBorders>
            <w:shd w:val="clear" w:color="auto" w:fill="auto"/>
            <w:tcMar>
              <w:top w:w="45" w:type="dxa"/>
              <w:left w:w="45" w:type="dxa"/>
              <w:bottom w:w="45" w:type="dxa"/>
              <w:right w:w="45" w:type="dxa"/>
            </w:tcMar>
            <w:vAlign w:val="center"/>
            <w:hideMark/>
          </w:tcPr>
          <w:p w:rsidR="003F7242" w:rsidRPr="003F7242" w:rsidRDefault="003F7242" w:rsidP="003F7242">
            <w:pPr>
              <w:spacing w:after="150" w:line="240" w:lineRule="auto"/>
              <w:ind w:left="297"/>
              <w:rPr>
                <w:rFonts w:ascii="Roboto" w:eastAsia="Times New Roman" w:hAnsi="Roboto" w:cs="Helvetica"/>
                <w:color w:val="333333"/>
                <w:sz w:val="24"/>
                <w:szCs w:val="24"/>
                <w:lang w:eastAsia="lv-LV"/>
              </w:rPr>
            </w:pPr>
            <w:r w:rsidRPr="003F7242">
              <w:rPr>
                <w:rFonts w:ascii="Roboto" w:eastAsia="Times New Roman" w:hAnsi="Roboto" w:cs="Helvetica"/>
                <w:color w:val="333333"/>
                <w:sz w:val="24"/>
                <w:szCs w:val="24"/>
                <w:lang w:eastAsia="lv-LV"/>
              </w:rPr>
              <w:t>100</w:t>
            </w:r>
          </w:p>
        </w:tc>
        <w:tc>
          <w:tcPr>
            <w:tcW w:w="0" w:type="auto"/>
            <w:vMerge/>
            <w:tcBorders>
              <w:top w:val="outset" w:sz="6" w:space="0" w:color="D6D7D6"/>
              <w:left w:val="outset" w:sz="6" w:space="0" w:color="D6D7D6"/>
              <w:bottom w:val="outset" w:sz="6" w:space="0" w:color="D6D7D6"/>
              <w:right w:val="outset" w:sz="6" w:space="0" w:color="D6D7D6"/>
            </w:tcBorders>
            <w:shd w:val="clear" w:color="auto" w:fill="auto"/>
            <w:vAlign w:val="center"/>
            <w:hideMark/>
          </w:tcPr>
          <w:p w:rsidR="003F7242" w:rsidRPr="003F7242" w:rsidRDefault="003F7242" w:rsidP="003F7242">
            <w:pPr>
              <w:spacing w:after="0" w:line="240" w:lineRule="auto"/>
              <w:rPr>
                <w:rFonts w:ascii="Roboto" w:eastAsia="Times New Roman" w:hAnsi="Roboto" w:cs="Helvetica"/>
                <w:color w:val="333333"/>
                <w:sz w:val="24"/>
                <w:szCs w:val="24"/>
                <w:lang w:eastAsia="lv-LV"/>
              </w:rPr>
            </w:pPr>
          </w:p>
        </w:tc>
      </w:tr>
    </w:tbl>
    <w:p w:rsidR="003F7242" w:rsidRPr="003F7242" w:rsidRDefault="003F7242" w:rsidP="003F7242">
      <w:pPr>
        <w:spacing w:after="150" w:line="240" w:lineRule="auto"/>
        <w:jc w:val="both"/>
        <w:rPr>
          <w:rFonts w:ascii="Roboto" w:eastAsia="Times New Roman" w:hAnsi="Roboto" w:cs="Helvetica"/>
          <w:color w:val="333333"/>
          <w:sz w:val="24"/>
          <w:szCs w:val="24"/>
          <w:lang w:eastAsia="lv-LV"/>
        </w:rPr>
      </w:pPr>
      <w:r w:rsidRPr="003F7242">
        <w:rPr>
          <w:rFonts w:ascii="Roboto" w:eastAsia="Times New Roman" w:hAnsi="Roboto" w:cs="Helvetica"/>
          <w:color w:val="333333"/>
          <w:sz w:val="24"/>
          <w:szCs w:val="24"/>
          <w:lang w:eastAsia="lv-LV"/>
        </w:rPr>
        <w:t>Kopā ar pieteikumu pretendentam jāiesniedz arī </w:t>
      </w:r>
      <w:r w:rsidRPr="003F7242">
        <w:rPr>
          <w:rFonts w:ascii="Roboto" w:eastAsia="Times New Roman" w:hAnsi="Roboto" w:cs="Helvetica"/>
          <w:color w:val="333333"/>
          <w:sz w:val="24"/>
          <w:szCs w:val="24"/>
          <w:u w:val="single"/>
          <w:lang w:eastAsia="lv-LV"/>
        </w:rPr>
        <w:t>izsoles nodrošinājums</w:t>
      </w:r>
      <w:r w:rsidRPr="003F7242">
        <w:rPr>
          <w:rFonts w:ascii="Roboto" w:eastAsia="Times New Roman" w:hAnsi="Roboto" w:cs="Helvetica"/>
          <w:color w:val="333333"/>
          <w:sz w:val="24"/>
          <w:szCs w:val="24"/>
          <w:lang w:eastAsia="lv-LV"/>
        </w:rPr>
        <w:t xml:space="preserve"> (naudas summas iemaksa izsoles organizētāja bankas kontā). Izsoles nodrošinājums tiek noteikts 10% (desmit procentu) apmērā no kopējās nosacītās izsoles daļas summas (bez PVN) par kuru piesakās solīšanā. Ja pretendents piesakās izsolei uz vairākām daļām, izsoles nodrošinājuma maksājums jāveic par izsoles daļu kopējo summu.</w:t>
      </w:r>
    </w:p>
    <w:p w:rsidR="003F7242" w:rsidRPr="003F7242" w:rsidRDefault="003F7242" w:rsidP="003F7242">
      <w:pPr>
        <w:spacing w:after="150" w:line="240" w:lineRule="auto"/>
        <w:jc w:val="both"/>
        <w:rPr>
          <w:rFonts w:ascii="Roboto" w:eastAsia="Times New Roman" w:hAnsi="Roboto" w:cs="Helvetica"/>
          <w:color w:val="333333"/>
          <w:sz w:val="24"/>
          <w:szCs w:val="24"/>
          <w:lang w:eastAsia="lv-LV"/>
        </w:rPr>
      </w:pPr>
      <w:r w:rsidRPr="003F7242">
        <w:rPr>
          <w:rFonts w:ascii="Roboto" w:eastAsia="Times New Roman" w:hAnsi="Roboto" w:cs="Helvetica"/>
          <w:color w:val="333333"/>
          <w:sz w:val="24"/>
          <w:szCs w:val="24"/>
          <w:u w:val="single"/>
          <w:lang w:eastAsia="lv-LV"/>
        </w:rPr>
        <w:t xml:space="preserve">Pieteikuma iesniegšana: </w:t>
      </w:r>
    </w:p>
    <w:p w:rsidR="003F7242" w:rsidRPr="003F7242" w:rsidRDefault="003F7242" w:rsidP="003F7242">
      <w:pPr>
        <w:spacing w:after="150" w:line="240" w:lineRule="auto"/>
        <w:jc w:val="both"/>
        <w:rPr>
          <w:rFonts w:ascii="Roboto" w:eastAsia="Times New Roman" w:hAnsi="Roboto" w:cs="Helvetica"/>
          <w:color w:val="333333"/>
          <w:sz w:val="24"/>
          <w:szCs w:val="24"/>
          <w:lang w:eastAsia="lv-LV"/>
        </w:rPr>
      </w:pPr>
      <w:r w:rsidRPr="003F7242">
        <w:rPr>
          <w:rFonts w:ascii="Roboto" w:eastAsia="Times New Roman" w:hAnsi="Roboto" w:cs="Helvetica"/>
          <w:color w:val="333333"/>
          <w:sz w:val="24"/>
          <w:szCs w:val="24"/>
          <w:lang w:eastAsia="lv-LV"/>
        </w:rPr>
        <w:t xml:space="preserve">Pretendents pieteikumu dalībai izsolē iesniedz </w:t>
      </w:r>
      <w:r w:rsidRPr="003F7242">
        <w:rPr>
          <w:rFonts w:ascii="Roboto" w:eastAsia="Times New Roman" w:hAnsi="Roboto" w:cs="Helvetica"/>
          <w:i/>
          <w:iCs/>
          <w:color w:val="333333"/>
          <w:sz w:val="24"/>
          <w:szCs w:val="24"/>
          <w:lang w:eastAsia="lv-LV"/>
        </w:rPr>
        <w:t xml:space="preserve">līdz 2020.gada </w:t>
      </w:r>
      <w:r>
        <w:rPr>
          <w:rFonts w:ascii="Roboto" w:eastAsia="Times New Roman" w:hAnsi="Roboto" w:cs="Helvetica"/>
          <w:i/>
          <w:iCs/>
          <w:color w:val="333333"/>
          <w:sz w:val="24"/>
          <w:szCs w:val="24"/>
          <w:lang w:eastAsia="lv-LV"/>
        </w:rPr>
        <w:t>28</w:t>
      </w:r>
      <w:r w:rsidRPr="003F7242">
        <w:rPr>
          <w:rFonts w:ascii="Roboto" w:eastAsia="Times New Roman" w:hAnsi="Roboto" w:cs="Helvetica"/>
          <w:i/>
          <w:iCs/>
          <w:color w:val="333333"/>
          <w:sz w:val="24"/>
          <w:szCs w:val="24"/>
          <w:lang w:eastAsia="lv-LV"/>
        </w:rPr>
        <w:t>.jūlijam plkst.9.00.</w:t>
      </w:r>
      <w:r w:rsidRPr="003F7242">
        <w:rPr>
          <w:rFonts w:ascii="Roboto" w:eastAsia="Times New Roman" w:hAnsi="Roboto" w:cs="Helvetica"/>
          <w:color w:val="333333"/>
          <w:sz w:val="24"/>
          <w:szCs w:val="24"/>
          <w:lang w:eastAsia="lv-LV"/>
        </w:rPr>
        <w:t xml:space="preserve"> iesniedz </w:t>
      </w:r>
      <w:proofErr w:type="spellStart"/>
      <w:r w:rsidRPr="003F7242">
        <w:rPr>
          <w:rFonts w:ascii="Roboto" w:eastAsia="Times New Roman" w:hAnsi="Roboto" w:cs="Helvetica"/>
          <w:i/>
          <w:iCs/>
          <w:color w:val="333333"/>
          <w:sz w:val="24"/>
          <w:szCs w:val="24"/>
          <w:lang w:eastAsia="lv-LV"/>
        </w:rPr>
        <w:t>Mercell</w:t>
      </w:r>
      <w:proofErr w:type="spellEnd"/>
      <w:r w:rsidRPr="003F7242">
        <w:rPr>
          <w:rFonts w:ascii="Roboto" w:eastAsia="Times New Roman" w:hAnsi="Roboto" w:cs="Helvetica"/>
          <w:i/>
          <w:iCs/>
          <w:color w:val="333333"/>
          <w:sz w:val="24"/>
          <w:szCs w:val="24"/>
          <w:lang w:eastAsia="lv-LV"/>
        </w:rPr>
        <w:t xml:space="preserve"> </w:t>
      </w:r>
      <w:r w:rsidRPr="003F7242">
        <w:rPr>
          <w:rFonts w:ascii="Roboto" w:eastAsia="Times New Roman" w:hAnsi="Roboto" w:cs="Helvetica"/>
          <w:color w:val="333333"/>
          <w:sz w:val="24"/>
          <w:szCs w:val="24"/>
          <w:lang w:eastAsia="lv-LV"/>
        </w:rPr>
        <w:t>elektroniskajā iepirkumu sistēmā (</w:t>
      </w:r>
      <w:hyperlink r:id="rId5" w:history="1">
        <w:r w:rsidRPr="003F7242">
          <w:rPr>
            <w:rFonts w:ascii="Roboto" w:eastAsia="Times New Roman" w:hAnsi="Roboto" w:cs="Helvetica"/>
            <w:color w:val="D2002D"/>
            <w:sz w:val="24"/>
            <w:szCs w:val="24"/>
            <w:lang w:eastAsia="lv-LV"/>
          </w:rPr>
          <w:t>https://www.mercell.com/lv-lv/iepirkums/107628530/sia-ldz-ritosa-sastava-serviss-iepirkumi.aspx</w:t>
        </w:r>
      </w:hyperlink>
      <w:r w:rsidRPr="003F7242">
        <w:rPr>
          <w:rFonts w:ascii="Roboto" w:eastAsia="Times New Roman" w:hAnsi="Roboto" w:cs="Helvetica"/>
          <w:color w:val="333333"/>
          <w:sz w:val="24"/>
          <w:szCs w:val="24"/>
          <w:lang w:eastAsia="lv-LV"/>
        </w:rPr>
        <w:t>).</w:t>
      </w:r>
    </w:p>
    <w:p w:rsidR="003F7242" w:rsidRPr="003F7242" w:rsidRDefault="003F7242" w:rsidP="003F7242">
      <w:pPr>
        <w:spacing w:after="150" w:line="240" w:lineRule="auto"/>
        <w:jc w:val="both"/>
        <w:rPr>
          <w:rFonts w:ascii="Roboto" w:eastAsia="Times New Roman" w:hAnsi="Roboto" w:cs="Helvetica"/>
          <w:color w:val="333333"/>
          <w:sz w:val="24"/>
          <w:szCs w:val="24"/>
          <w:lang w:eastAsia="lv-LV"/>
        </w:rPr>
      </w:pPr>
      <w:r w:rsidRPr="003F7242">
        <w:rPr>
          <w:rFonts w:ascii="Roboto" w:eastAsia="Times New Roman" w:hAnsi="Roboto" w:cs="Helvetica"/>
          <w:color w:val="333333"/>
          <w:sz w:val="24"/>
          <w:szCs w:val="24"/>
          <w:u w:val="single"/>
          <w:lang w:eastAsia="lv-LV"/>
        </w:rPr>
        <w:t xml:space="preserve">Atklātā izsole tiešsaistē: </w:t>
      </w:r>
    </w:p>
    <w:p w:rsidR="003F7242" w:rsidRPr="003F7242" w:rsidRDefault="003F7242" w:rsidP="003F7242">
      <w:pPr>
        <w:spacing w:after="150" w:line="240" w:lineRule="auto"/>
        <w:jc w:val="both"/>
        <w:rPr>
          <w:rFonts w:ascii="Roboto" w:eastAsia="Times New Roman" w:hAnsi="Roboto" w:cs="Helvetica"/>
          <w:color w:val="333333"/>
          <w:sz w:val="24"/>
          <w:szCs w:val="24"/>
          <w:lang w:eastAsia="lv-LV"/>
        </w:rPr>
      </w:pPr>
      <w:r w:rsidRPr="003F7242">
        <w:rPr>
          <w:rFonts w:ascii="Roboto" w:eastAsia="Times New Roman" w:hAnsi="Roboto" w:cs="Helvetica"/>
          <w:color w:val="333333"/>
          <w:sz w:val="24"/>
          <w:szCs w:val="24"/>
          <w:lang w:eastAsia="lv-LV"/>
        </w:rPr>
        <w:t xml:space="preserve">2020.gada </w:t>
      </w:r>
      <w:r>
        <w:rPr>
          <w:rFonts w:ascii="Roboto" w:eastAsia="Times New Roman" w:hAnsi="Roboto" w:cs="Helvetica"/>
          <w:color w:val="333333"/>
          <w:sz w:val="24"/>
          <w:szCs w:val="24"/>
          <w:lang w:eastAsia="lv-LV"/>
        </w:rPr>
        <w:t>29</w:t>
      </w:r>
      <w:r w:rsidRPr="003F7242">
        <w:rPr>
          <w:rFonts w:ascii="Roboto" w:eastAsia="Times New Roman" w:hAnsi="Roboto" w:cs="Helvetica"/>
          <w:color w:val="333333"/>
          <w:sz w:val="24"/>
          <w:szCs w:val="24"/>
          <w:lang w:eastAsia="lv-LV"/>
        </w:rPr>
        <w:t>.jūlijā plkst.10:00 Rīgā, Turgeņeva iela 21, LV-1050, II stāvā, 219.telpā tiešsaistē</w:t>
      </w:r>
      <w:r w:rsidRPr="003F7242">
        <w:rPr>
          <w:rFonts w:ascii="Roboto" w:eastAsia="Times New Roman" w:hAnsi="Roboto" w:cs="Helvetica"/>
          <w:i/>
          <w:iCs/>
          <w:color w:val="333333"/>
          <w:sz w:val="24"/>
          <w:szCs w:val="24"/>
          <w:lang w:eastAsia="lv-LV"/>
        </w:rPr>
        <w:t xml:space="preserve">, </w:t>
      </w:r>
      <w:r w:rsidRPr="003F7242">
        <w:rPr>
          <w:rFonts w:ascii="Roboto" w:eastAsia="Times New Roman" w:hAnsi="Roboto" w:cs="Helvetica"/>
          <w:color w:val="333333"/>
          <w:sz w:val="24"/>
          <w:szCs w:val="24"/>
          <w:lang w:eastAsia="lv-LV"/>
        </w:rPr>
        <w:t xml:space="preserve">izmantojot </w:t>
      </w:r>
      <w:proofErr w:type="spellStart"/>
      <w:r w:rsidRPr="003F7242">
        <w:rPr>
          <w:rFonts w:ascii="Roboto" w:eastAsia="Times New Roman" w:hAnsi="Roboto" w:cs="Helvetica"/>
          <w:i/>
          <w:iCs/>
          <w:color w:val="333333"/>
          <w:sz w:val="24"/>
          <w:szCs w:val="24"/>
          <w:lang w:eastAsia="lv-LV"/>
        </w:rPr>
        <w:t>Skype</w:t>
      </w:r>
      <w:proofErr w:type="spellEnd"/>
      <w:r w:rsidRPr="003F7242">
        <w:rPr>
          <w:rFonts w:ascii="Roboto" w:eastAsia="Times New Roman" w:hAnsi="Roboto" w:cs="Helvetica"/>
          <w:i/>
          <w:iCs/>
          <w:color w:val="333333"/>
          <w:sz w:val="24"/>
          <w:szCs w:val="24"/>
          <w:lang w:eastAsia="lv-LV"/>
        </w:rPr>
        <w:t xml:space="preserve"> </w:t>
      </w:r>
      <w:proofErr w:type="spellStart"/>
      <w:r w:rsidRPr="003F7242">
        <w:rPr>
          <w:rFonts w:ascii="Roboto" w:eastAsia="Times New Roman" w:hAnsi="Roboto" w:cs="Helvetica"/>
          <w:i/>
          <w:iCs/>
          <w:color w:val="333333"/>
          <w:sz w:val="24"/>
          <w:szCs w:val="24"/>
          <w:lang w:eastAsia="lv-LV"/>
        </w:rPr>
        <w:t>for</w:t>
      </w:r>
      <w:proofErr w:type="spellEnd"/>
      <w:r w:rsidRPr="003F7242">
        <w:rPr>
          <w:rFonts w:ascii="Roboto" w:eastAsia="Times New Roman" w:hAnsi="Roboto" w:cs="Helvetica"/>
          <w:i/>
          <w:iCs/>
          <w:color w:val="333333"/>
          <w:sz w:val="24"/>
          <w:szCs w:val="24"/>
          <w:lang w:eastAsia="lv-LV"/>
        </w:rPr>
        <w:t xml:space="preserve"> </w:t>
      </w:r>
      <w:proofErr w:type="spellStart"/>
      <w:r w:rsidRPr="003F7242">
        <w:rPr>
          <w:rFonts w:ascii="Roboto" w:eastAsia="Times New Roman" w:hAnsi="Roboto" w:cs="Helvetica"/>
          <w:i/>
          <w:iCs/>
          <w:color w:val="333333"/>
          <w:sz w:val="24"/>
          <w:szCs w:val="24"/>
          <w:lang w:eastAsia="lv-LV"/>
        </w:rPr>
        <w:t>Business</w:t>
      </w:r>
      <w:proofErr w:type="spellEnd"/>
      <w:r w:rsidRPr="003F7242">
        <w:rPr>
          <w:rFonts w:ascii="Roboto" w:eastAsia="Times New Roman" w:hAnsi="Roboto" w:cs="Helvetica"/>
          <w:color w:val="333333"/>
          <w:sz w:val="24"/>
          <w:szCs w:val="24"/>
          <w:lang w:eastAsia="lv-LV"/>
        </w:rPr>
        <w:t xml:space="preserve">. Izsoles dalībnieku reģistrācijas izsolei tiešsaistē laiks 2020.gada </w:t>
      </w:r>
      <w:r>
        <w:rPr>
          <w:rFonts w:ascii="Roboto" w:eastAsia="Times New Roman" w:hAnsi="Roboto" w:cs="Helvetica"/>
          <w:color w:val="333333"/>
          <w:sz w:val="24"/>
          <w:szCs w:val="24"/>
          <w:lang w:eastAsia="lv-LV"/>
        </w:rPr>
        <w:t>29</w:t>
      </w:r>
      <w:r w:rsidRPr="003F7242">
        <w:rPr>
          <w:rFonts w:ascii="Roboto" w:eastAsia="Times New Roman" w:hAnsi="Roboto" w:cs="Helvetica"/>
          <w:color w:val="333333"/>
          <w:sz w:val="24"/>
          <w:szCs w:val="24"/>
          <w:lang w:eastAsia="lv-LV"/>
        </w:rPr>
        <w:t>.jūlijā no plkst.09:45 līdz plkst.10:00.</w:t>
      </w:r>
    </w:p>
    <w:p w:rsidR="003F7242" w:rsidRPr="003F7242" w:rsidRDefault="003F7242" w:rsidP="003F7242">
      <w:pPr>
        <w:spacing w:after="150" w:line="240" w:lineRule="auto"/>
        <w:jc w:val="both"/>
        <w:rPr>
          <w:rFonts w:ascii="Roboto" w:eastAsia="Times New Roman" w:hAnsi="Roboto" w:cs="Helvetica"/>
          <w:color w:val="333333"/>
          <w:sz w:val="24"/>
          <w:szCs w:val="24"/>
          <w:lang w:eastAsia="lv-LV"/>
        </w:rPr>
      </w:pPr>
      <w:r w:rsidRPr="003F7242">
        <w:rPr>
          <w:rFonts w:ascii="Roboto" w:eastAsia="Times New Roman" w:hAnsi="Roboto" w:cs="Helvetica"/>
          <w:color w:val="333333"/>
          <w:sz w:val="24"/>
          <w:szCs w:val="24"/>
          <w:lang w:eastAsia="lv-LV"/>
        </w:rPr>
        <w:t>Izsoles organizētājs nodrošina brīvu un tiešu elektronisku pieeju izsoles dokumentiem un visiem papildus nepieciešamajiem dokumentiem izsoles organizētāja tīmekļvietnē </w:t>
      </w:r>
      <w:hyperlink r:id="rId6" w:history="1">
        <w:r w:rsidRPr="003F7242">
          <w:rPr>
            <w:rFonts w:ascii="Roboto" w:eastAsia="Times New Roman" w:hAnsi="Roboto" w:cs="Helvetica"/>
            <w:i/>
            <w:iCs/>
            <w:color w:val="D2002D"/>
            <w:sz w:val="24"/>
            <w:szCs w:val="24"/>
            <w:lang w:eastAsia="lv-LV"/>
          </w:rPr>
          <w:t>www.ldz.lv</w:t>
        </w:r>
      </w:hyperlink>
      <w:r w:rsidRPr="003F7242">
        <w:rPr>
          <w:rFonts w:ascii="Roboto" w:eastAsia="Times New Roman" w:hAnsi="Roboto" w:cs="Helvetica"/>
          <w:color w:val="333333"/>
          <w:sz w:val="24"/>
          <w:szCs w:val="24"/>
          <w:lang w:eastAsia="lv-LV"/>
        </w:rPr>
        <w:t xml:space="preserve"> un  </w:t>
      </w:r>
      <w:hyperlink r:id="rId7" w:history="1">
        <w:r w:rsidRPr="003F7242">
          <w:rPr>
            <w:rFonts w:ascii="Roboto" w:eastAsia="Times New Roman" w:hAnsi="Roboto" w:cs="Helvetica"/>
            <w:color w:val="D2002D"/>
            <w:sz w:val="24"/>
            <w:szCs w:val="24"/>
            <w:lang w:eastAsia="lv-LV"/>
          </w:rPr>
          <w:t>www.rss.ldz.lv</w:t>
        </w:r>
      </w:hyperlink>
      <w:r w:rsidRPr="003F7242">
        <w:rPr>
          <w:rFonts w:ascii="Roboto" w:eastAsia="Times New Roman" w:hAnsi="Roboto" w:cs="Helvetica"/>
          <w:color w:val="333333"/>
          <w:sz w:val="24"/>
          <w:szCs w:val="24"/>
          <w:lang w:eastAsia="lv-LV"/>
        </w:rPr>
        <w:t xml:space="preserve"> sadaļā “</w:t>
      </w:r>
      <w:r w:rsidRPr="003F7242">
        <w:rPr>
          <w:rFonts w:ascii="Roboto" w:eastAsia="Times New Roman" w:hAnsi="Roboto" w:cs="Helvetica"/>
          <w:i/>
          <w:iCs/>
          <w:color w:val="333333"/>
          <w:sz w:val="24"/>
          <w:szCs w:val="24"/>
          <w:lang w:eastAsia="lv-LV"/>
        </w:rPr>
        <w:t>Iepirkumi</w:t>
      </w:r>
      <w:r w:rsidRPr="003F7242">
        <w:rPr>
          <w:rFonts w:ascii="Roboto" w:eastAsia="Times New Roman" w:hAnsi="Roboto" w:cs="Helvetica"/>
          <w:color w:val="333333"/>
          <w:sz w:val="24"/>
          <w:szCs w:val="24"/>
          <w:lang w:eastAsia="lv-LV"/>
        </w:rPr>
        <w:t>” pie šīs izsoles sludinājuma.</w:t>
      </w:r>
    </w:p>
    <w:p w:rsidR="003F7242" w:rsidRPr="003F7242" w:rsidRDefault="003F7242" w:rsidP="003F7242">
      <w:pPr>
        <w:spacing w:after="150" w:line="240" w:lineRule="auto"/>
        <w:jc w:val="both"/>
        <w:rPr>
          <w:rFonts w:ascii="Roboto" w:eastAsia="Times New Roman" w:hAnsi="Roboto" w:cs="Helvetica"/>
          <w:color w:val="333333"/>
          <w:sz w:val="24"/>
          <w:szCs w:val="24"/>
          <w:lang w:eastAsia="lv-LV"/>
        </w:rPr>
      </w:pPr>
      <w:r w:rsidRPr="003F7242">
        <w:rPr>
          <w:rFonts w:ascii="Roboto" w:eastAsia="Times New Roman" w:hAnsi="Roboto" w:cs="Helvetica"/>
          <w:color w:val="333333"/>
          <w:sz w:val="24"/>
          <w:szCs w:val="24"/>
          <w:lang w:eastAsia="lv-LV"/>
        </w:rPr>
        <w:t>Ieinteresētajam pretendentam ir pienākums sekot līdzi izsoles organizētāja tīmekļvietnē </w:t>
      </w:r>
      <w:hyperlink r:id="rId8" w:history="1">
        <w:r w:rsidRPr="003F7242">
          <w:rPr>
            <w:rFonts w:ascii="Roboto" w:eastAsia="Times New Roman" w:hAnsi="Roboto" w:cs="Helvetica"/>
            <w:i/>
            <w:iCs/>
            <w:color w:val="D2002D"/>
            <w:sz w:val="24"/>
            <w:szCs w:val="24"/>
            <w:lang w:eastAsia="lv-LV"/>
          </w:rPr>
          <w:t>www.ldz.lv</w:t>
        </w:r>
      </w:hyperlink>
      <w:r w:rsidRPr="003F7242">
        <w:rPr>
          <w:rFonts w:ascii="Roboto" w:eastAsia="Times New Roman" w:hAnsi="Roboto" w:cs="Helvetica"/>
          <w:color w:val="333333"/>
          <w:sz w:val="24"/>
          <w:szCs w:val="24"/>
          <w:lang w:eastAsia="lv-LV"/>
        </w:rPr>
        <w:t> sadaļā “</w:t>
      </w:r>
      <w:r w:rsidRPr="003F7242">
        <w:rPr>
          <w:rFonts w:ascii="Roboto" w:eastAsia="Times New Roman" w:hAnsi="Roboto" w:cs="Helvetica"/>
          <w:i/>
          <w:iCs/>
          <w:color w:val="333333"/>
          <w:sz w:val="24"/>
          <w:szCs w:val="24"/>
          <w:lang w:eastAsia="lv-LV"/>
        </w:rPr>
        <w:t>Iepirkumi</w:t>
      </w:r>
      <w:r w:rsidRPr="003F7242">
        <w:rPr>
          <w:rFonts w:ascii="Roboto" w:eastAsia="Times New Roman" w:hAnsi="Roboto" w:cs="Helvetica"/>
          <w:color w:val="333333"/>
          <w:sz w:val="24"/>
          <w:szCs w:val="24"/>
          <w:lang w:eastAsia="lv-LV"/>
        </w:rPr>
        <w:t>” pie attiecīgās izsoles sludinājuma publicētajai informācijai. Izsoles organizētājs nav atbildīgs par to, ja ieinteresētais pretendents nav iepazinies ar minēto informāciju, kurai ir nodrošināta brīva un tieša elektroniska pieeja.</w:t>
      </w:r>
    </w:p>
    <w:p w:rsidR="003F7242" w:rsidRPr="003F7242" w:rsidRDefault="003F7242" w:rsidP="003F7242">
      <w:pPr>
        <w:spacing w:after="150" w:line="240" w:lineRule="auto"/>
        <w:jc w:val="both"/>
        <w:rPr>
          <w:rFonts w:ascii="Roboto" w:eastAsia="Times New Roman" w:hAnsi="Roboto" w:cs="Helvetica"/>
          <w:color w:val="333333"/>
          <w:sz w:val="24"/>
          <w:szCs w:val="24"/>
          <w:lang w:eastAsia="lv-LV"/>
        </w:rPr>
      </w:pPr>
      <w:r w:rsidRPr="003F7242">
        <w:rPr>
          <w:rFonts w:ascii="Roboto" w:eastAsia="Times New Roman" w:hAnsi="Roboto" w:cs="Helvetica"/>
          <w:color w:val="333333"/>
          <w:sz w:val="24"/>
          <w:szCs w:val="24"/>
          <w:u w:val="single"/>
          <w:lang w:eastAsia="lv-LV"/>
        </w:rPr>
        <w:t>Pasūtītāja kontaktpersona:</w:t>
      </w:r>
    </w:p>
    <w:p w:rsidR="003F7242" w:rsidRPr="003F7242" w:rsidRDefault="003F7242" w:rsidP="003F7242">
      <w:pPr>
        <w:spacing w:after="150" w:line="240" w:lineRule="auto"/>
        <w:jc w:val="both"/>
        <w:rPr>
          <w:rFonts w:ascii="Roboto" w:eastAsia="Times New Roman" w:hAnsi="Roboto" w:cs="Helvetica"/>
          <w:color w:val="333333"/>
          <w:sz w:val="24"/>
          <w:szCs w:val="24"/>
          <w:lang w:eastAsia="lv-LV"/>
        </w:rPr>
      </w:pPr>
      <w:r w:rsidRPr="003F7242">
        <w:rPr>
          <w:rFonts w:ascii="Roboto" w:eastAsia="Times New Roman" w:hAnsi="Roboto" w:cs="Helvetica"/>
          <w:color w:val="333333"/>
          <w:sz w:val="24"/>
          <w:szCs w:val="24"/>
          <w:lang w:eastAsia="lv-LV"/>
        </w:rPr>
        <w:t xml:space="preserve">organizatoriska rakstura jautājumos un jautājumos par izsoles noteikumiem: Iepirkuma komisijas sekretāre - SIA “LDZ ritošā sastāva serviss” Iepirkumu un materiāltehniskā nodrošinājuma daļas galvenā iepirkumu speciāliste </w:t>
      </w:r>
      <w:r>
        <w:rPr>
          <w:rFonts w:ascii="Roboto" w:eastAsia="Times New Roman" w:hAnsi="Roboto" w:cs="Helvetica"/>
          <w:color w:val="333333"/>
          <w:sz w:val="24"/>
          <w:szCs w:val="24"/>
          <w:lang w:eastAsia="lv-LV"/>
        </w:rPr>
        <w:t>Inta Pudule</w:t>
      </w:r>
      <w:r w:rsidRPr="003F7242">
        <w:rPr>
          <w:rFonts w:ascii="Roboto" w:eastAsia="Times New Roman" w:hAnsi="Roboto" w:cs="Helvetica"/>
          <w:color w:val="333333"/>
          <w:sz w:val="24"/>
          <w:szCs w:val="24"/>
          <w:lang w:eastAsia="lv-LV"/>
        </w:rPr>
        <w:t>, tālrunis +371 6723</w:t>
      </w:r>
      <w:r>
        <w:rPr>
          <w:rFonts w:ascii="Roboto" w:eastAsia="Times New Roman" w:hAnsi="Roboto" w:cs="Helvetica"/>
          <w:color w:val="333333"/>
          <w:sz w:val="24"/>
          <w:szCs w:val="24"/>
          <w:lang w:eastAsia="lv-LV"/>
        </w:rPr>
        <w:t>3641</w:t>
      </w:r>
      <w:r w:rsidRPr="003F7242">
        <w:rPr>
          <w:rFonts w:ascii="Roboto" w:eastAsia="Times New Roman" w:hAnsi="Roboto" w:cs="Helvetica"/>
          <w:color w:val="333333"/>
          <w:sz w:val="24"/>
          <w:szCs w:val="24"/>
          <w:lang w:eastAsia="lv-LV"/>
        </w:rPr>
        <w:t xml:space="preserve">, e-pasts – </w:t>
      </w:r>
      <w:hyperlink r:id="rId9" w:history="1">
        <w:r w:rsidRPr="009467FD">
          <w:rPr>
            <w:rStyle w:val="Hyperlink"/>
            <w:rFonts w:ascii="Roboto" w:eastAsia="Times New Roman" w:hAnsi="Roboto" w:cs="Helvetica"/>
            <w:sz w:val="24"/>
            <w:szCs w:val="24"/>
            <w:lang w:eastAsia="lv-LV"/>
          </w:rPr>
          <w:t>inta.pudule@ldz.lv</w:t>
        </w:r>
      </w:hyperlink>
      <w:r w:rsidRPr="003F7242">
        <w:rPr>
          <w:rFonts w:ascii="Roboto" w:eastAsia="Times New Roman" w:hAnsi="Roboto" w:cs="Helvetica"/>
          <w:color w:val="333333"/>
          <w:sz w:val="24"/>
          <w:szCs w:val="24"/>
          <w:lang w:eastAsia="lv-LV"/>
        </w:rPr>
        <w:t>.</w:t>
      </w:r>
    </w:p>
    <w:p w:rsidR="00603D6D" w:rsidRDefault="00603D6D"/>
    <w:sectPr w:rsidR="00603D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242"/>
    <w:rsid w:val="00070931"/>
    <w:rsid w:val="003F7242"/>
    <w:rsid w:val="00603D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242"/>
    <w:rPr>
      <w:strike w:val="0"/>
      <w:dstrike w:val="0"/>
      <w:color w:val="D2002D"/>
      <w:u w:val="none"/>
      <w:effect w:val="none"/>
    </w:rPr>
  </w:style>
  <w:style w:type="character" w:styleId="Emphasis">
    <w:name w:val="Emphasis"/>
    <w:basedOn w:val="DefaultParagraphFont"/>
    <w:uiPriority w:val="20"/>
    <w:qFormat/>
    <w:rsid w:val="003F7242"/>
    <w:rPr>
      <w:i/>
      <w:iCs/>
    </w:rPr>
  </w:style>
  <w:style w:type="character" w:styleId="Strong">
    <w:name w:val="Strong"/>
    <w:basedOn w:val="DefaultParagraphFont"/>
    <w:uiPriority w:val="22"/>
    <w:qFormat/>
    <w:rsid w:val="003F7242"/>
    <w:rPr>
      <w:b w:val="0"/>
      <w:bCs w:val="0"/>
    </w:rPr>
  </w:style>
  <w:style w:type="paragraph" w:styleId="NormalWeb">
    <w:name w:val="Normal (Web)"/>
    <w:basedOn w:val="Normal"/>
    <w:uiPriority w:val="99"/>
    <w:unhideWhenUsed/>
    <w:rsid w:val="003F7242"/>
    <w:pPr>
      <w:spacing w:after="150" w:line="240" w:lineRule="auto"/>
    </w:pPr>
    <w:rPr>
      <w:rFonts w:ascii="Times New Roman" w:eastAsia="Times New Roman" w:hAnsi="Times New Roman" w:cs="Times New Roman"/>
      <w:sz w:val="24"/>
      <w:szCs w:val="24"/>
      <w:lang w:eastAsia="lv-LV"/>
    </w:rPr>
  </w:style>
  <w:style w:type="paragraph" w:customStyle="1" w:styleId="rtejustify">
    <w:name w:val="rtejustify"/>
    <w:basedOn w:val="Normal"/>
    <w:rsid w:val="003F7242"/>
    <w:pPr>
      <w:spacing w:after="150" w:line="240" w:lineRule="auto"/>
      <w:jc w:val="both"/>
    </w:pPr>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242"/>
    <w:rPr>
      <w:strike w:val="0"/>
      <w:dstrike w:val="0"/>
      <w:color w:val="D2002D"/>
      <w:u w:val="none"/>
      <w:effect w:val="none"/>
    </w:rPr>
  </w:style>
  <w:style w:type="character" w:styleId="Emphasis">
    <w:name w:val="Emphasis"/>
    <w:basedOn w:val="DefaultParagraphFont"/>
    <w:uiPriority w:val="20"/>
    <w:qFormat/>
    <w:rsid w:val="003F7242"/>
    <w:rPr>
      <w:i/>
      <w:iCs/>
    </w:rPr>
  </w:style>
  <w:style w:type="character" w:styleId="Strong">
    <w:name w:val="Strong"/>
    <w:basedOn w:val="DefaultParagraphFont"/>
    <w:uiPriority w:val="22"/>
    <w:qFormat/>
    <w:rsid w:val="003F7242"/>
    <w:rPr>
      <w:b w:val="0"/>
      <w:bCs w:val="0"/>
    </w:rPr>
  </w:style>
  <w:style w:type="paragraph" w:styleId="NormalWeb">
    <w:name w:val="Normal (Web)"/>
    <w:basedOn w:val="Normal"/>
    <w:uiPriority w:val="99"/>
    <w:unhideWhenUsed/>
    <w:rsid w:val="003F7242"/>
    <w:pPr>
      <w:spacing w:after="150" w:line="240" w:lineRule="auto"/>
    </w:pPr>
    <w:rPr>
      <w:rFonts w:ascii="Times New Roman" w:eastAsia="Times New Roman" w:hAnsi="Times New Roman" w:cs="Times New Roman"/>
      <w:sz w:val="24"/>
      <w:szCs w:val="24"/>
      <w:lang w:eastAsia="lv-LV"/>
    </w:rPr>
  </w:style>
  <w:style w:type="paragraph" w:customStyle="1" w:styleId="rtejustify">
    <w:name w:val="rtejustify"/>
    <w:basedOn w:val="Normal"/>
    <w:rsid w:val="003F7242"/>
    <w:pPr>
      <w:spacing w:after="150" w:line="240" w:lineRule="auto"/>
      <w:jc w:val="both"/>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72510">
      <w:bodyDiv w:val="1"/>
      <w:marLeft w:val="0"/>
      <w:marRight w:val="0"/>
      <w:marTop w:val="0"/>
      <w:marBottom w:val="0"/>
      <w:divBdr>
        <w:top w:val="none" w:sz="0" w:space="0" w:color="auto"/>
        <w:left w:val="none" w:sz="0" w:space="0" w:color="auto"/>
        <w:bottom w:val="none" w:sz="0" w:space="0" w:color="auto"/>
        <w:right w:val="none" w:sz="0" w:space="0" w:color="auto"/>
      </w:divBdr>
      <w:divsChild>
        <w:div w:id="1045519761">
          <w:marLeft w:val="0"/>
          <w:marRight w:val="0"/>
          <w:marTop w:val="0"/>
          <w:marBottom w:val="0"/>
          <w:divBdr>
            <w:top w:val="none" w:sz="0" w:space="0" w:color="auto"/>
            <w:left w:val="none" w:sz="0" w:space="0" w:color="auto"/>
            <w:bottom w:val="none" w:sz="0" w:space="0" w:color="auto"/>
            <w:right w:val="none" w:sz="0" w:space="0" w:color="auto"/>
          </w:divBdr>
          <w:divsChild>
            <w:div w:id="772745460">
              <w:marLeft w:val="0"/>
              <w:marRight w:val="0"/>
              <w:marTop w:val="0"/>
              <w:marBottom w:val="0"/>
              <w:divBdr>
                <w:top w:val="none" w:sz="0" w:space="0" w:color="auto"/>
                <w:left w:val="none" w:sz="0" w:space="0" w:color="auto"/>
                <w:bottom w:val="none" w:sz="0" w:space="0" w:color="auto"/>
                <w:right w:val="none" w:sz="0" w:space="0" w:color="auto"/>
              </w:divBdr>
              <w:divsChild>
                <w:div w:id="1291937977">
                  <w:marLeft w:val="0"/>
                  <w:marRight w:val="0"/>
                  <w:marTop w:val="0"/>
                  <w:marBottom w:val="0"/>
                  <w:divBdr>
                    <w:top w:val="none" w:sz="0" w:space="0" w:color="auto"/>
                    <w:left w:val="none" w:sz="0" w:space="0" w:color="auto"/>
                    <w:bottom w:val="none" w:sz="0" w:space="0" w:color="auto"/>
                    <w:right w:val="none" w:sz="0" w:space="0" w:color="auto"/>
                  </w:divBdr>
                  <w:divsChild>
                    <w:div w:id="285894462">
                      <w:marLeft w:val="-225"/>
                      <w:marRight w:val="-225"/>
                      <w:marTop w:val="0"/>
                      <w:marBottom w:val="0"/>
                      <w:divBdr>
                        <w:top w:val="none" w:sz="0" w:space="0" w:color="auto"/>
                        <w:left w:val="none" w:sz="0" w:space="0" w:color="auto"/>
                        <w:bottom w:val="none" w:sz="0" w:space="0" w:color="auto"/>
                        <w:right w:val="none" w:sz="0" w:space="0" w:color="auto"/>
                      </w:divBdr>
                      <w:divsChild>
                        <w:div w:id="783842790">
                          <w:marLeft w:val="0"/>
                          <w:marRight w:val="0"/>
                          <w:marTop w:val="0"/>
                          <w:marBottom w:val="0"/>
                          <w:divBdr>
                            <w:top w:val="none" w:sz="0" w:space="0" w:color="auto"/>
                            <w:left w:val="none" w:sz="0" w:space="0" w:color="auto"/>
                            <w:bottom w:val="none" w:sz="0" w:space="0" w:color="auto"/>
                            <w:right w:val="none" w:sz="0" w:space="0" w:color="auto"/>
                          </w:divBdr>
                          <w:divsChild>
                            <w:div w:id="614675748">
                              <w:marLeft w:val="0"/>
                              <w:marRight w:val="0"/>
                              <w:marTop w:val="0"/>
                              <w:marBottom w:val="0"/>
                              <w:divBdr>
                                <w:top w:val="none" w:sz="0" w:space="0" w:color="auto"/>
                                <w:left w:val="none" w:sz="0" w:space="0" w:color="auto"/>
                                <w:bottom w:val="none" w:sz="0" w:space="0" w:color="auto"/>
                                <w:right w:val="none" w:sz="0" w:space="0" w:color="auto"/>
                              </w:divBdr>
                              <w:divsChild>
                                <w:div w:id="139614919">
                                  <w:marLeft w:val="0"/>
                                  <w:marRight w:val="0"/>
                                  <w:marTop w:val="0"/>
                                  <w:marBottom w:val="0"/>
                                  <w:divBdr>
                                    <w:top w:val="none" w:sz="0" w:space="0" w:color="auto"/>
                                    <w:left w:val="none" w:sz="0" w:space="0" w:color="auto"/>
                                    <w:bottom w:val="none" w:sz="0" w:space="0" w:color="auto"/>
                                    <w:right w:val="none" w:sz="0" w:space="0" w:color="auto"/>
                                  </w:divBdr>
                                  <w:divsChild>
                                    <w:div w:id="63451807">
                                      <w:marLeft w:val="0"/>
                                      <w:marRight w:val="0"/>
                                      <w:marTop w:val="0"/>
                                      <w:marBottom w:val="0"/>
                                      <w:divBdr>
                                        <w:top w:val="none" w:sz="0" w:space="0" w:color="auto"/>
                                        <w:left w:val="none" w:sz="0" w:space="0" w:color="auto"/>
                                        <w:bottom w:val="none" w:sz="0" w:space="0" w:color="auto"/>
                                        <w:right w:val="none" w:sz="0" w:space="0" w:color="auto"/>
                                      </w:divBdr>
                                      <w:divsChild>
                                        <w:div w:id="198202714">
                                          <w:marLeft w:val="0"/>
                                          <w:marRight w:val="0"/>
                                          <w:marTop w:val="0"/>
                                          <w:marBottom w:val="0"/>
                                          <w:divBdr>
                                            <w:top w:val="none" w:sz="0" w:space="0" w:color="auto"/>
                                            <w:left w:val="none" w:sz="0" w:space="0" w:color="auto"/>
                                            <w:bottom w:val="none" w:sz="0" w:space="0" w:color="auto"/>
                                            <w:right w:val="none" w:sz="0" w:space="0" w:color="auto"/>
                                          </w:divBdr>
                                          <w:divsChild>
                                            <w:div w:id="1331905781">
                                              <w:marLeft w:val="0"/>
                                              <w:marRight w:val="0"/>
                                              <w:marTop w:val="0"/>
                                              <w:marBottom w:val="0"/>
                                              <w:divBdr>
                                                <w:top w:val="none" w:sz="0" w:space="0" w:color="auto"/>
                                                <w:left w:val="none" w:sz="0" w:space="0" w:color="auto"/>
                                                <w:bottom w:val="none" w:sz="0" w:space="0" w:color="auto"/>
                                                <w:right w:val="none" w:sz="0" w:space="0" w:color="auto"/>
                                              </w:divBdr>
                                              <w:divsChild>
                                                <w:div w:id="1961449981">
                                                  <w:marLeft w:val="0"/>
                                                  <w:marRight w:val="0"/>
                                                  <w:marTop w:val="0"/>
                                                  <w:marBottom w:val="0"/>
                                                  <w:divBdr>
                                                    <w:top w:val="none" w:sz="0" w:space="0" w:color="auto"/>
                                                    <w:left w:val="none" w:sz="0" w:space="0" w:color="auto"/>
                                                    <w:bottom w:val="none" w:sz="0" w:space="0" w:color="auto"/>
                                                    <w:right w:val="none" w:sz="0" w:space="0" w:color="auto"/>
                                                  </w:divBdr>
                                                  <w:divsChild>
                                                    <w:div w:id="31656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3" Type="http://schemas.openxmlformats.org/officeDocument/2006/relationships/settings" Target="settings.xml"/><Relationship Id="rId7" Type="http://schemas.openxmlformats.org/officeDocument/2006/relationships/hyperlink" Target="http://www.rss.ldz.l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dz.lv/" TargetMode="External"/><Relationship Id="rId11" Type="http://schemas.openxmlformats.org/officeDocument/2006/relationships/theme" Target="theme/theme1.xml"/><Relationship Id="rId5" Type="http://schemas.openxmlformats.org/officeDocument/2006/relationships/hyperlink" Target="https://www.mercell.com/lv-lv/iepirkums/107628530/sia-ldz-ritosa-sastava-serviss-iepirkumi.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ta.pudule@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1577</Words>
  <Characters>899</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Pudule</dc:creator>
  <cp:lastModifiedBy>Inta Pudule</cp:lastModifiedBy>
  <cp:revision>3</cp:revision>
  <dcterms:created xsi:type="dcterms:W3CDTF">2020-07-21T05:36:00Z</dcterms:created>
  <dcterms:modified xsi:type="dcterms:W3CDTF">2020-07-21T05:41:00Z</dcterms:modified>
</cp:coreProperties>
</file>