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4D92D" w14:textId="77777777" w:rsidR="006336B2" w:rsidRPr="00A062F4" w:rsidRDefault="006336B2" w:rsidP="006336B2">
      <w:pPr>
        <w:pStyle w:val="Default"/>
        <w:jc w:val="right"/>
        <w:rPr>
          <w:rFonts w:ascii="Arial" w:hAnsi="Arial" w:cs="Arial"/>
          <w:sz w:val="22"/>
          <w:szCs w:val="22"/>
          <w:lang w:val="lv-LV"/>
        </w:rPr>
      </w:pPr>
      <w:r w:rsidRPr="00A062F4">
        <w:rPr>
          <w:rFonts w:ascii="Arial" w:hAnsi="Arial" w:cs="Arial"/>
          <w:sz w:val="22"/>
          <w:szCs w:val="22"/>
          <w:lang w:val="lv-LV"/>
        </w:rPr>
        <w:t>APSTIPRINĀTS</w:t>
      </w:r>
    </w:p>
    <w:p w14:paraId="31BC4939" w14:textId="77777777" w:rsidR="006336B2" w:rsidRPr="00A062F4" w:rsidRDefault="006336B2" w:rsidP="006336B2">
      <w:pPr>
        <w:pStyle w:val="Default"/>
        <w:jc w:val="right"/>
        <w:rPr>
          <w:rFonts w:ascii="Arial" w:hAnsi="Arial" w:cs="Arial"/>
          <w:sz w:val="22"/>
          <w:szCs w:val="22"/>
          <w:lang w:val="lv-LV"/>
        </w:rPr>
      </w:pPr>
      <w:r w:rsidRPr="00A062F4">
        <w:rPr>
          <w:rFonts w:ascii="Arial" w:hAnsi="Arial" w:cs="Arial"/>
          <w:sz w:val="22"/>
          <w:szCs w:val="22"/>
          <w:lang w:val="lv-LV"/>
        </w:rPr>
        <w:t>ar VAS “Latvijas dzelzceļš” iepirkuma komisijas</w:t>
      </w:r>
    </w:p>
    <w:p w14:paraId="1F51DA30" w14:textId="77777777" w:rsidR="006336B2" w:rsidRPr="00A062F4" w:rsidRDefault="006336B2" w:rsidP="006336B2">
      <w:pPr>
        <w:pStyle w:val="Default"/>
        <w:jc w:val="right"/>
        <w:rPr>
          <w:rFonts w:ascii="Arial" w:hAnsi="Arial" w:cs="Arial"/>
          <w:sz w:val="22"/>
          <w:szCs w:val="22"/>
          <w:lang w:val="lv-LV"/>
        </w:rPr>
      </w:pPr>
      <w:r w:rsidRPr="00A062F4">
        <w:rPr>
          <w:rFonts w:ascii="Arial" w:hAnsi="Arial" w:cs="Arial"/>
          <w:sz w:val="22"/>
          <w:szCs w:val="22"/>
          <w:lang w:val="lv-LV"/>
        </w:rPr>
        <w:t xml:space="preserve">2021.gada </w:t>
      </w:r>
      <w:r>
        <w:rPr>
          <w:rFonts w:ascii="Arial" w:hAnsi="Arial" w:cs="Arial"/>
          <w:sz w:val="22"/>
          <w:szCs w:val="22"/>
          <w:lang w:val="lv-LV"/>
        </w:rPr>
        <w:t>16</w:t>
      </w:r>
      <w:r w:rsidRPr="00A062F4">
        <w:rPr>
          <w:rFonts w:ascii="Arial" w:hAnsi="Arial" w:cs="Arial"/>
          <w:sz w:val="22"/>
          <w:szCs w:val="22"/>
          <w:lang w:val="lv-LV"/>
        </w:rPr>
        <w:t xml:space="preserve">.februāra </w:t>
      </w:r>
      <w:r>
        <w:rPr>
          <w:rFonts w:ascii="Arial" w:hAnsi="Arial" w:cs="Arial"/>
          <w:sz w:val="22"/>
          <w:szCs w:val="22"/>
          <w:lang w:val="lv-LV"/>
        </w:rPr>
        <w:t>3</w:t>
      </w:r>
      <w:r w:rsidRPr="00A062F4">
        <w:rPr>
          <w:rFonts w:ascii="Arial" w:hAnsi="Arial" w:cs="Arial"/>
          <w:sz w:val="22"/>
          <w:szCs w:val="22"/>
          <w:lang w:val="lv-LV"/>
        </w:rPr>
        <w:t>.sēdes protokolu</w:t>
      </w:r>
    </w:p>
    <w:p w14:paraId="222C2C0C" w14:textId="77777777" w:rsidR="006336B2" w:rsidRPr="009D2C76" w:rsidRDefault="006336B2" w:rsidP="006336B2">
      <w:pPr>
        <w:pStyle w:val="Default"/>
        <w:jc w:val="right"/>
        <w:rPr>
          <w:rFonts w:ascii="Arial" w:hAnsi="Arial" w:cs="Arial"/>
          <w:sz w:val="12"/>
          <w:szCs w:val="12"/>
          <w:lang w:val="lv-LV"/>
        </w:rPr>
      </w:pPr>
    </w:p>
    <w:p w14:paraId="13A27C36" w14:textId="77777777" w:rsidR="006336B2" w:rsidRPr="00A062F4" w:rsidRDefault="006336B2" w:rsidP="006336B2">
      <w:pPr>
        <w:pStyle w:val="Default"/>
        <w:ind w:left="567" w:right="799"/>
        <w:jc w:val="center"/>
        <w:rPr>
          <w:rFonts w:ascii="Arial" w:hAnsi="Arial" w:cs="Arial"/>
          <w:b/>
          <w:sz w:val="22"/>
          <w:szCs w:val="22"/>
          <w:lang w:val="lv-LV"/>
        </w:rPr>
      </w:pPr>
      <w:r w:rsidRPr="00A062F4">
        <w:rPr>
          <w:rFonts w:ascii="Arial" w:hAnsi="Arial" w:cs="Arial"/>
          <w:b/>
          <w:sz w:val="22"/>
          <w:szCs w:val="22"/>
          <w:lang w:val="lv-LV"/>
        </w:rPr>
        <w:t>Sarunu procedūrā ar publikāciju “Tehnisko gāzu produkcija”,</w:t>
      </w:r>
    </w:p>
    <w:p w14:paraId="5B83F1C4" w14:textId="77777777" w:rsidR="006336B2" w:rsidRDefault="006336B2" w:rsidP="006336B2">
      <w:pPr>
        <w:pStyle w:val="Default"/>
        <w:ind w:left="567" w:right="799"/>
        <w:jc w:val="center"/>
        <w:rPr>
          <w:rFonts w:ascii="Arial" w:hAnsi="Arial" w:cs="Arial"/>
          <w:b/>
          <w:sz w:val="22"/>
          <w:szCs w:val="22"/>
          <w:lang w:val="lv-LV"/>
        </w:rPr>
      </w:pPr>
      <w:r w:rsidRPr="00A062F4">
        <w:rPr>
          <w:rFonts w:ascii="Arial" w:hAnsi="Arial" w:cs="Arial"/>
          <w:b/>
          <w:sz w:val="22"/>
          <w:szCs w:val="22"/>
          <w:lang w:val="lv-LV"/>
        </w:rPr>
        <w:t>iepirkuma identifikācijas Nr. LDZ 2021/4-IBz</w:t>
      </w:r>
    </w:p>
    <w:p w14:paraId="6FDED759" w14:textId="77777777" w:rsidR="006336B2" w:rsidRPr="000873B6" w:rsidRDefault="006336B2" w:rsidP="006336B2">
      <w:pPr>
        <w:pStyle w:val="Default"/>
        <w:ind w:left="567" w:right="799"/>
        <w:jc w:val="center"/>
        <w:rPr>
          <w:rFonts w:ascii="Arial" w:hAnsi="Arial" w:cs="Arial"/>
          <w:bCs/>
          <w:sz w:val="22"/>
          <w:szCs w:val="22"/>
          <w:lang w:val="lv-LV"/>
        </w:rPr>
      </w:pPr>
      <w:r w:rsidRPr="000873B6">
        <w:rPr>
          <w:rFonts w:ascii="Arial" w:hAnsi="Arial" w:cs="Arial"/>
          <w:bCs/>
          <w:sz w:val="22"/>
          <w:szCs w:val="22"/>
          <w:lang w:val="lv-LV"/>
        </w:rPr>
        <w:t>(turpmāk – sarunu procedūra)</w:t>
      </w:r>
    </w:p>
    <w:p w14:paraId="52F867CB" w14:textId="77777777" w:rsidR="006336B2" w:rsidRPr="009D2C76" w:rsidRDefault="006336B2" w:rsidP="006336B2">
      <w:pPr>
        <w:pStyle w:val="Default"/>
        <w:jc w:val="center"/>
        <w:rPr>
          <w:rFonts w:ascii="Arial" w:hAnsi="Arial" w:cs="Arial"/>
          <w:bCs/>
          <w:sz w:val="12"/>
          <w:szCs w:val="12"/>
          <w:lang w:val="lv-LV"/>
        </w:rPr>
      </w:pPr>
    </w:p>
    <w:p w14:paraId="1EB2B755" w14:textId="77777777" w:rsidR="006336B2" w:rsidRPr="00A062F4" w:rsidRDefault="006336B2" w:rsidP="006336B2">
      <w:pPr>
        <w:pStyle w:val="Default"/>
        <w:jc w:val="center"/>
        <w:rPr>
          <w:rFonts w:ascii="Arial" w:hAnsi="Arial" w:cs="Arial"/>
          <w:b/>
          <w:smallCaps/>
          <w:sz w:val="22"/>
          <w:szCs w:val="22"/>
          <w:lang w:val="lv-LV"/>
        </w:rPr>
      </w:pPr>
      <w:r w:rsidRPr="00A062F4">
        <w:rPr>
          <w:rFonts w:ascii="Arial" w:hAnsi="Arial" w:cs="Arial"/>
          <w:b/>
          <w:smallCaps/>
          <w:sz w:val="22"/>
          <w:szCs w:val="22"/>
          <w:lang w:val="lv-LV"/>
        </w:rPr>
        <w:t>Skaidrojums Nr.</w:t>
      </w:r>
      <w:r>
        <w:rPr>
          <w:rFonts w:ascii="Arial" w:hAnsi="Arial" w:cs="Arial"/>
          <w:b/>
          <w:smallCaps/>
          <w:sz w:val="22"/>
          <w:szCs w:val="22"/>
          <w:lang w:val="lv-LV"/>
        </w:rPr>
        <w:t>2</w:t>
      </w:r>
    </w:p>
    <w:p w14:paraId="492FF086" w14:textId="77777777" w:rsidR="006336B2" w:rsidRPr="009D2C76" w:rsidRDefault="006336B2" w:rsidP="006336B2">
      <w:pPr>
        <w:pStyle w:val="Default"/>
        <w:jc w:val="center"/>
        <w:rPr>
          <w:rFonts w:ascii="Arial" w:hAnsi="Arial" w:cs="Arial"/>
          <w:bCs/>
          <w:sz w:val="14"/>
          <w:szCs w:val="14"/>
          <w:lang w:val="lv-LV"/>
        </w:rPr>
      </w:pPr>
    </w:p>
    <w:p w14:paraId="4F2B2ACE" w14:textId="63853155" w:rsidR="006336B2" w:rsidRPr="000873B6" w:rsidRDefault="006336B2" w:rsidP="006336B2">
      <w:pPr>
        <w:pStyle w:val="Default"/>
        <w:jc w:val="center"/>
        <w:rPr>
          <w:rFonts w:ascii="Arial" w:hAnsi="Arial" w:cs="Arial"/>
          <w:bCs/>
          <w:sz w:val="22"/>
          <w:szCs w:val="22"/>
          <w:lang w:val="lv-LV"/>
        </w:rPr>
      </w:pPr>
      <w:r w:rsidRPr="000873B6">
        <w:rPr>
          <w:rFonts w:ascii="Arial" w:hAnsi="Arial" w:cs="Arial"/>
          <w:bCs/>
          <w:sz w:val="22"/>
          <w:szCs w:val="22"/>
          <w:lang w:val="lv-LV"/>
        </w:rPr>
        <w:t>iepirkuma komisijas sniegtā</w:t>
      </w:r>
      <w:r>
        <w:rPr>
          <w:rFonts w:ascii="Arial" w:hAnsi="Arial" w:cs="Arial"/>
          <w:bCs/>
          <w:sz w:val="22"/>
          <w:szCs w:val="22"/>
          <w:lang w:val="lv-LV"/>
        </w:rPr>
        <w:t>s</w:t>
      </w:r>
      <w:r w:rsidRPr="000873B6">
        <w:rPr>
          <w:rFonts w:ascii="Arial" w:hAnsi="Arial" w:cs="Arial"/>
          <w:bCs/>
          <w:sz w:val="22"/>
          <w:szCs w:val="22"/>
          <w:lang w:val="lv-LV"/>
        </w:rPr>
        <w:t xml:space="preserve"> atbilde</w:t>
      </w:r>
      <w:r>
        <w:rPr>
          <w:rFonts w:ascii="Arial" w:hAnsi="Arial" w:cs="Arial"/>
          <w:bCs/>
          <w:sz w:val="22"/>
          <w:szCs w:val="22"/>
          <w:lang w:val="lv-LV"/>
        </w:rPr>
        <w:t xml:space="preserve">s pēc </w:t>
      </w:r>
      <w:r w:rsidRPr="000873B6">
        <w:rPr>
          <w:rFonts w:ascii="Arial" w:hAnsi="Arial" w:cs="Arial"/>
          <w:bCs/>
          <w:sz w:val="22"/>
          <w:szCs w:val="22"/>
          <w:lang w:val="lv-LV"/>
        </w:rPr>
        <w:t>ieinteresētā piegādātāja jautājum</w:t>
      </w:r>
      <w:r>
        <w:rPr>
          <w:rFonts w:ascii="Arial" w:hAnsi="Arial" w:cs="Arial"/>
          <w:bCs/>
          <w:sz w:val="22"/>
          <w:szCs w:val="22"/>
          <w:lang w:val="lv-LV"/>
        </w:rPr>
        <w:t xml:space="preserve">iem </w:t>
      </w:r>
      <w:r w:rsidRPr="000873B6">
        <w:rPr>
          <w:rFonts w:ascii="Arial" w:hAnsi="Arial" w:cs="Arial"/>
          <w:bCs/>
          <w:sz w:val="22"/>
          <w:szCs w:val="22"/>
          <w:lang w:val="lv-LV"/>
        </w:rPr>
        <w:t xml:space="preserve">(saņemts </w:t>
      </w:r>
      <w:r>
        <w:rPr>
          <w:rFonts w:ascii="Arial" w:hAnsi="Arial" w:cs="Arial"/>
          <w:bCs/>
          <w:sz w:val="22"/>
          <w:szCs w:val="22"/>
          <w:lang w:val="lv-LV"/>
        </w:rPr>
        <w:t>11.</w:t>
      </w:r>
      <w:r w:rsidRPr="000873B6">
        <w:rPr>
          <w:rFonts w:ascii="Arial" w:hAnsi="Arial" w:cs="Arial"/>
          <w:bCs/>
          <w:sz w:val="22"/>
          <w:szCs w:val="22"/>
          <w:lang w:val="lv-LV"/>
        </w:rPr>
        <w:t>02.2021.</w:t>
      </w:r>
      <w:bookmarkStart w:id="0" w:name="_GoBack"/>
      <w:bookmarkEnd w:id="0"/>
      <w:r w:rsidRPr="000873B6">
        <w:rPr>
          <w:rFonts w:ascii="Arial" w:hAnsi="Arial" w:cs="Arial"/>
          <w:bCs/>
          <w:sz w:val="22"/>
          <w:szCs w:val="22"/>
          <w:lang w:val="lv-LV"/>
        </w:rPr>
        <w:t>)</w:t>
      </w:r>
    </w:p>
    <w:tbl>
      <w:tblPr>
        <w:tblStyle w:val="TableGrid"/>
        <w:tblW w:w="9498" w:type="dxa"/>
        <w:tblInd w:w="-289" w:type="dxa"/>
        <w:tblLook w:val="04A0" w:firstRow="1" w:lastRow="0" w:firstColumn="1" w:lastColumn="0" w:noHBand="0" w:noVBand="1"/>
      </w:tblPr>
      <w:tblGrid>
        <w:gridCol w:w="564"/>
        <w:gridCol w:w="4823"/>
        <w:gridCol w:w="4111"/>
      </w:tblGrid>
      <w:tr w:rsidR="006336B2" w:rsidRPr="00DF34F8" w14:paraId="65F9B4CB" w14:textId="77777777" w:rsidTr="003A35CB">
        <w:trPr>
          <w:trHeight w:val="412"/>
        </w:trPr>
        <w:tc>
          <w:tcPr>
            <w:tcW w:w="564" w:type="dxa"/>
          </w:tcPr>
          <w:p w14:paraId="461610C7" w14:textId="77777777" w:rsidR="006336B2" w:rsidRPr="00DF34F8" w:rsidRDefault="006336B2" w:rsidP="003A35CB">
            <w:pPr>
              <w:pStyle w:val="Default"/>
              <w:jc w:val="center"/>
              <w:rPr>
                <w:rFonts w:ascii="Arial" w:hAnsi="Arial" w:cs="Arial"/>
                <w:b/>
                <w:sz w:val="22"/>
                <w:szCs w:val="22"/>
                <w:lang w:val="lv-LV"/>
              </w:rPr>
            </w:pPr>
          </w:p>
        </w:tc>
        <w:tc>
          <w:tcPr>
            <w:tcW w:w="4823" w:type="dxa"/>
          </w:tcPr>
          <w:p w14:paraId="578E8A5E" w14:textId="77777777" w:rsidR="006336B2" w:rsidRPr="00DF34F8" w:rsidRDefault="006336B2" w:rsidP="003A35CB">
            <w:pPr>
              <w:pStyle w:val="Default"/>
              <w:jc w:val="center"/>
              <w:rPr>
                <w:rFonts w:ascii="Arial" w:hAnsi="Arial" w:cs="Arial"/>
                <w:b/>
                <w:sz w:val="22"/>
                <w:szCs w:val="22"/>
                <w:lang w:val="lv-LV"/>
              </w:rPr>
            </w:pPr>
            <w:r w:rsidRPr="00DF34F8">
              <w:rPr>
                <w:rFonts w:ascii="Arial" w:hAnsi="Arial" w:cs="Arial"/>
                <w:b/>
                <w:sz w:val="22"/>
                <w:szCs w:val="22"/>
                <w:lang w:val="lv-LV"/>
              </w:rPr>
              <w:t>Jautājums</w:t>
            </w:r>
          </w:p>
        </w:tc>
        <w:tc>
          <w:tcPr>
            <w:tcW w:w="4111" w:type="dxa"/>
          </w:tcPr>
          <w:p w14:paraId="125F1D74" w14:textId="77777777" w:rsidR="006336B2" w:rsidRPr="00DF34F8" w:rsidRDefault="006336B2" w:rsidP="003A35CB">
            <w:pPr>
              <w:pStyle w:val="Default"/>
              <w:jc w:val="center"/>
              <w:rPr>
                <w:rFonts w:ascii="Arial" w:hAnsi="Arial" w:cs="Arial"/>
                <w:b/>
                <w:sz w:val="22"/>
                <w:szCs w:val="22"/>
                <w:lang w:val="lv-LV"/>
              </w:rPr>
            </w:pPr>
            <w:r w:rsidRPr="00DF34F8">
              <w:rPr>
                <w:rFonts w:ascii="Arial" w:hAnsi="Arial" w:cs="Arial"/>
                <w:b/>
                <w:sz w:val="22"/>
                <w:szCs w:val="22"/>
                <w:lang w:val="lv-LV"/>
              </w:rPr>
              <w:t>Atbilde</w:t>
            </w:r>
          </w:p>
        </w:tc>
      </w:tr>
      <w:tr w:rsidR="006336B2" w:rsidRPr="007B281C" w14:paraId="6CA964E9" w14:textId="77777777" w:rsidTr="003A35CB">
        <w:trPr>
          <w:trHeight w:val="1862"/>
        </w:trPr>
        <w:tc>
          <w:tcPr>
            <w:tcW w:w="564" w:type="dxa"/>
          </w:tcPr>
          <w:p w14:paraId="3799BECA" w14:textId="77777777" w:rsidR="006336B2" w:rsidRPr="00A812F1" w:rsidRDefault="006336B2" w:rsidP="003A35CB">
            <w:pPr>
              <w:pStyle w:val="Default"/>
              <w:ind w:firstLine="164"/>
              <w:jc w:val="both"/>
              <w:rPr>
                <w:rFonts w:ascii="Arial" w:hAnsi="Arial" w:cs="Arial"/>
                <w:sz w:val="22"/>
                <w:szCs w:val="22"/>
                <w:lang w:val="lv-LV"/>
              </w:rPr>
            </w:pPr>
            <w:r w:rsidRPr="00A812F1">
              <w:rPr>
                <w:rFonts w:ascii="Arial" w:hAnsi="Arial" w:cs="Arial"/>
                <w:sz w:val="22"/>
                <w:szCs w:val="22"/>
                <w:lang w:val="lv-LV"/>
              </w:rPr>
              <w:t>1.</w:t>
            </w:r>
          </w:p>
        </w:tc>
        <w:tc>
          <w:tcPr>
            <w:tcW w:w="4823" w:type="dxa"/>
          </w:tcPr>
          <w:p w14:paraId="20392C91" w14:textId="77777777" w:rsidR="006336B2" w:rsidRPr="00A812F1" w:rsidRDefault="006336B2" w:rsidP="003A35CB">
            <w:pPr>
              <w:pStyle w:val="NormalWeb"/>
              <w:rPr>
                <w:rFonts w:ascii="Arial" w:hAnsi="Arial" w:cs="Arial"/>
                <w:sz w:val="22"/>
                <w:szCs w:val="22"/>
              </w:rPr>
            </w:pPr>
            <w:r w:rsidRPr="00A812F1">
              <w:rPr>
                <w:rFonts w:ascii="Arial" w:hAnsi="Arial" w:cs="Arial"/>
                <w:sz w:val="22"/>
                <w:szCs w:val="22"/>
              </w:rPr>
              <w:t xml:space="preserve">Iepirkuma 3.2.3.6. punktā vaicāta - </w:t>
            </w:r>
            <w:r w:rsidRPr="00A812F1">
              <w:rPr>
                <w:rFonts w:ascii="Arial" w:hAnsi="Arial" w:cs="Arial"/>
                <w:i/>
                <w:iCs/>
                <w:sz w:val="22"/>
                <w:szCs w:val="22"/>
              </w:rPr>
              <w:t xml:space="preserve">Ražotāja vai autorizēta vairumtirgotāja izsniegta dokumenta kopija (licences, līgumi vai ražotāja vai autorizēta vairumtirgotāja apliecinājumi), kas apliecina prasībai atbilstošas pretendenta tiesības. </w:t>
            </w:r>
            <w:r w:rsidRPr="00A812F1">
              <w:rPr>
                <w:rFonts w:ascii="Arial" w:hAnsi="Arial" w:cs="Arial"/>
                <w:sz w:val="22"/>
                <w:szCs w:val="22"/>
              </w:rPr>
              <w:t>Kas būtu domāts ar šo dokumentu, gadījumā ja iepirkuma dalībnieks vienlaikus ir arī preces ražotājs?</w:t>
            </w:r>
          </w:p>
        </w:tc>
        <w:tc>
          <w:tcPr>
            <w:tcW w:w="4111" w:type="dxa"/>
          </w:tcPr>
          <w:p w14:paraId="4C6F80B4" w14:textId="77777777" w:rsidR="006336B2" w:rsidRPr="00AD2AD8" w:rsidRDefault="006336B2" w:rsidP="003A35CB">
            <w:pPr>
              <w:jc w:val="both"/>
              <w:rPr>
                <w:rFonts w:ascii="Arial" w:hAnsi="Arial" w:cs="Arial"/>
                <w:sz w:val="22"/>
                <w:szCs w:val="22"/>
                <w:lang w:val="lv-LV"/>
              </w:rPr>
            </w:pPr>
            <w:r>
              <w:rPr>
                <w:rFonts w:ascii="Arial" w:hAnsi="Arial" w:cs="Arial"/>
                <w:sz w:val="22"/>
                <w:szCs w:val="22"/>
                <w:lang w:val="lv-LV"/>
              </w:rPr>
              <w:t>Iesniedz apliecinājumu vai citu dokumentu, kas prasības izpildei uzskatāmi apliecina atbilstošu saimniecisko darbību.</w:t>
            </w:r>
          </w:p>
        </w:tc>
      </w:tr>
      <w:tr w:rsidR="006336B2" w:rsidRPr="007B281C" w14:paraId="2135A4F4" w14:textId="77777777" w:rsidTr="003A35CB">
        <w:trPr>
          <w:trHeight w:val="2218"/>
        </w:trPr>
        <w:tc>
          <w:tcPr>
            <w:tcW w:w="564" w:type="dxa"/>
          </w:tcPr>
          <w:p w14:paraId="39913196" w14:textId="77777777" w:rsidR="006336B2" w:rsidRPr="00A812F1" w:rsidRDefault="006336B2" w:rsidP="003A35CB">
            <w:pPr>
              <w:pStyle w:val="Default"/>
              <w:ind w:firstLine="164"/>
              <w:jc w:val="both"/>
              <w:rPr>
                <w:rFonts w:ascii="Arial" w:hAnsi="Arial" w:cs="Arial"/>
                <w:sz w:val="22"/>
                <w:szCs w:val="22"/>
                <w:lang w:val="lv-LV"/>
              </w:rPr>
            </w:pPr>
            <w:r w:rsidRPr="00A812F1">
              <w:rPr>
                <w:rFonts w:ascii="Arial" w:hAnsi="Arial" w:cs="Arial"/>
                <w:sz w:val="22"/>
                <w:szCs w:val="22"/>
                <w:lang w:val="lv-LV"/>
              </w:rPr>
              <w:t>2.</w:t>
            </w:r>
          </w:p>
        </w:tc>
        <w:tc>
          <w:tcPr>
            <w:tcW w:w="4823" w:type="dxa"/>
          </w:tcPr>
          <w:p w14:paraId="1228138C" w14:textId="77777777" w:rsidR="006336B2" w:rsidRPr="00A812F1" w:rsidRDefault="006336B2" w:rsidP="003A35CB">
            <w:pPr>
              <w:pStyle w:val="Default"/>
              <w:jc w:val="both"/>
              <w:rPr>
                <w:rFonts w:ascii="Arial" w:hAnsi="Arial" w:cs="Arial"/>
                <w:b/>
                <w:bCs/>
                <w:sz w:val="22"/>
                <w:szCs w:val="22"/>
                <w:lang w:val="lv-LV"/>
              </w:rPr>
            </w:pPr>
            <w:r w:rsidRPr="00A812F1">
              <w:rPr>
                <w:rFonts w:ascii="Arial" w:hAnsi="Arial" w:cs="Arial"/>
                <w:sz w:val="22"/>
                <w:szCs w:val="22"/>
                <w:lang w:val="lv-LV"/>
              </w:rPr>
              <w:t xml:space="preserve">Iepirkuma 2.pielikumā Finanšu piedāvājums / Tehniskais piedāvājums tehnisko gāzu produkcijai tabulas 7. kolonnā prasīts uzrādīt - </w:t>
            </w:r>
            <w:r w:rsidRPr="00A812F1">
              <w:rPr>
                <w:rFonts w:ascii="Arial" w:hAnsi="Arial" w:cs="Arial"/>
                <w:i/>
                <w:iCs/>
                <w:sz w:val="22"/>
                <w:szCs w:val="22"/>
                <w:lang w:val="lv-LV"/>
              </w:rPr>
              <w:t>Cena par preces 1L EUR (bez PVN).</w:t>
            </w:r>
            <w:r w:rsidRPr="00A812F1">
              <w:rPr>
                <w:rFonts w:ascii="Arial" w:hAnsi="Arial" w:cs="Arial"/>
                <w:sz w:val="22"/>
                <w:szCs w:val="22"/>
                <w:lang w:val="lv-LV"/>
              </w:rPr>
              <w:t xml:space="preserve"> Vēlamies precizēt kādu litru izvēlēties aprēķiniem - balonā iepildītās gāzes litru vai gāzu balona ģeometriskās ietilpības litru?</w:t>
            </w:r>
          </w:p>
        </w:tc>
        <w:tc>
          <w:tcPr>
            <w:tcW w:w="4111" w:type="dxa"/>
          </w:tcPr>
          <w:p w14:paraId="2682A359" w14:textId="77777777" w:rsidR="006336B2" w:rsidRPr="001844FD" w:rsidRDefault="006336B2" w:rsidP="003A35CB">
            <w:pPr>
              <w:rPr>
                <w:rFonts w:ascii="Arial" w:hAnsi="Arial" w:cs="Arial"/>
                <w:sz w:val="22"/>
                <w:szCs w:val="22"/>
                <w:lang w:val="lv-LV"/>
              </w:rPr>
            </w:pPr>
            <w:r>
              <w:rPr>
                <w:rFonts w:ascii="Arial" w:hAnsi="Arial" w:cs="Arial"/>
                <w:sz w:val="22"/>
                <w:szCs w:val="22"/>
                <w:lang w:val="lv-LV"/>
              </w:rPr>
              <w:t xml:space="preserve">Jānorāda </w:t>
            </w:r>
            <w:r w:rsidRPr="001844FD">
              <w:rPr>
                <w:rFonts w:ascii="Arial" w:hAnsi="Arial" w:cs="Arial"/>
                <w:sz w:val="22"/>
                <w:szCs w:val="22"/>
                <w:lang w:val="lv-LV"/>
              </w:rPr>
              <w:t>balonā iepildītās gāzes litru</w:t>
            </w:r>
            <w:r>
              <w:rPr>
                <w:rFonts w:ascii="Arial" w:hAnsi="Arial" w:cs="Arial"/>
                <w:sz w:val="22"/>
                <w:szCs w:val="22"/>
                <w:lang w:val="lv-LV"/>
              </w:rPr>
              <w:t>.</w:t>
            </w:r>
          </w:p>
          <w:p w14:paraId="7CC15DBA" w14:textId="77777777" w:rsidR="006336B2" w:rsidRPr="00A812F1" w:rsidRDefault="006336B2" w:rsidP="003A35CB">
            <w:pPr>
              <w:rPr>
                <w:rFonts w:ascii="Arial" w:hAnsi="Arial" w:cs="Arial"/>
                <w:sz w:val="22"/>
                <w:szCs w:val="22"/>
                <w:lang w:val="lv-LV"/>
              </w:rPr>
            </w:pPr>
            <w:r>
              <w:rPr>
                <w:rFonts w:ascii="Arial" w:hAnsi="Arial" w:cs="Arial"/>
                <w:sz w:val="22"/>
                <w:szCs w:val="22"/>
                <w:lang w:val="lv-LV"/>
              </w:rPr>
              <w:t>Kā arī</w:t>
            </w:r>
            <w:r w:rsidRPr="001844FD">
              <w:rPr>
                <w:rFonts w:ascii="Arial" w:hAnsi="Arial" w:cs="Arial"/>
                <w:sz w:val="22"/>
                <w:szCs w:val="22"/>
                <w:lang w:val="lv-LV"/>
              </w:rPr>
              <w:t xml:space="preserve"> </w:t>
            </w:r>
            <w:r>
              <w:rPr>
                <w:rFonts w:ascii="Arial" w:hAnsi="Arial" w:cs="Arial"/>
                <w:sz w:val="22"/>
                <w:szCs w:val="22"/>
                <w:lang w:val="lv-LV"/>
              </w:rPr>
              <w:t>sarunu procedūras n</w:t>
            </w:r>
            <w:r w:rsidRPr="001844FD">
              <w:rPr>
                <w:rFonts w:ascii="Arial" w:hAnsi="Arial" w:cs="Arial"/>
                <w:sz w:val="22"/>
                <w:szCs w:val="22"/>
                <w:lang w:val="lv-LV"/>
              </w:rPr>
              <w:t xml:space="preserve">olikums tiek precizēts, lai pretendentiem nepārprotami būtu skaidrs, </w:t>
            </w:r>
            <w:r w:rsidRPr="000F55F7">
              <w:rPr>
                <w:rFonts w:ascii="Arial" w:hAnsi="Arial" w:cs="Arial"/>
                <w:sz w:val="22"/>
                <w:szCs w:val="22"/>
                <w:lang w:val="lv-LV"/>
              </w:rPr>
              <w:t>ka jānorāda balonā iepildītās gāzes litru (skatīt Grozījumus Nr.2).</w:t>
            </w:r>
          </w:p>
        </w:tc>
      </w:tr>
      <w:tr w:rsidR="006336B2" w:rsidRPr="007B281C" w14:paraId="74ED1BB4" w14:textId="77777777" w:rsidTr="003A35CB">
        <w:trPr>
          <w:trHeight w:val="2878"/>
        </w:trPr>
        <w:tc>
          <w:tcPr>
            <w:tcW w:w="564" w:type="dxa"/>
          </w:tcPr>
          <w:p w14:paraId="2205EC33" w14:textId="77777777" w:rsidR="006336B2" w:rsidRPr="00A812F1" w:rsidRDefault="006336B2" w:rsidP="003A35CB">
            <w:pPr>
              <w:pStyle w:val="Default"/>
              <w:ind w:firstLine="164"/>
              <w:jc w:val="both"/>
              <w:rPr>
                <w:rFonts w:ascii="Arial" w:hAnsi="Arial" w:cs="Arial"/>
                <w:sz w:val="22"/>
                <w:szCs w:val="22"/>
                <w:lang w:val="lv-LV"/>
              </w:rPr>
            </w:pPr>
            <w:r w:rsidRPr="00A812F1">
              <w:rPr>
                <w:rFonts w:ascii="Arial" w:hAnsi="Arial" w:cs="Arial"/>
                <w:sz w:val="22"/>
                <w:szCs w:val="22"/>
                <w:lang w:val="lv-LV"/>
              </w:rPr>
              <w:t>3.</w:t>
            </w:r>
          </w:p>
        </w:tc>
        <w:tc>
          <w:tcPr>
            <w:tcW w:w="4823" w:type="dxa"/>
          </w:tcPr>
          <w:p w14:paraId="584325E9" w14:textId="77777777" w:rsidR="006336B2" w:rsidRPr="00A812F1" w:rsidRDefault="006336B2" w:rsidP="003A35CB">
            <w:pPr>
              <w:pStyle w:val="Default"/>
              <w:jc w:val="both"/>
              <w:rPr>
                <w:rFonts w:ascii="Arial" w:hAnsi="Arial" w:cs="Arial"/>
                <w:sz w:val="22"/>
                <w:szCs w:val="22"/>
                <w:lang w:val="lv-LV"/>
              </w:rPr>
            </w:pPr>
            <w:r w:rsidRPr="00A812F1">
              <w:rPr>
                <w:rFonts w:ascii="Arial" w:hAnsi="Arial" w:cs="Arial"/>
                <w:sz w:val="22"/>
                <w:szCs w:val="22"/>
                <w:lang w:val="lv-LV"/>
              </w:rPr>
              <w:t>Iepirkuma 3.pielikumā Tehniskās specifikācijas tehnisko gāzu produkcijai  tabulas 4. precei - Acetilēnam norādītais Inventārs (balons) - 40L (6kg). Šāda tipa GOST standarta gāzu baloni Latvijā  bija apgrozībā līdz 2015. gada 31. martam, un aizliegti tālākai izmantošanai bez atbilstības pārvērtēšanas procedūras, saskaņā ar Ministru kabineta noteikumiem Nr. 500. Vai būtu akceptējams šajā pozīcijā piedāvāt acetilēna balonus 41L (8kg), kas, savukārt, jau ir norādīti jūsu tehniskās specifikācijas 3.pozīcijā?</w:t>
            </w:r>
          </w:p>
        </w:tc>
        <w:tc>
          <w:tcPr>
            <w:tcW w:w="4111" w:type="dxa"/>
          </w:tcPr>
          <w:p w14:paraId="23123D21" w14:textId="77777777" w:rsidR="006336B2" w:rsidRDefault="006336B2" w:rsidP="003A35CB">
            <w:pPr>
              <w:rPr>
                <w:rFonts w:ascii="Arial" w:hAnsi="Arial" w:cs="Arial"/>
                <w:sz w:val="22"/>
                <w:szCs w:val="22"/>
                <w:lang w:val="lv-LV"/>
              </w:rPr>
            </w:pPr>
            <w:r>
              <w:rPr>
                <w:rFonts w:ascii="Arial" w:hAnsi="Arial" w:cs="Arial"/>
                <w:sz w:val="22"/>
                <w:szCs w:val="22"/>
                <w:lang w:val="lv-LV"/>
              </w:rPr>
              <w:t>Skatīt Grozījumus Nr.2</w:t>
            </w:r>
          </w:p>
          <w:p w14:paraId="0DBFDA88" w14:textId="77777777" w:rsidR="006336B2" w:rsidRDefault="006336B2" w:rsidP="003A35CB">
            <w:pPr>
              <w:rPr>
                <w:rFonts w:ascii="Arial" w:hAnsi="Arial" w:cs="Arial"/>
                <w:sz w:val="22"/>
                <w:szCs w:val="22"/>
                <w:lang w:val="lv-LV"/>
              </w:rPr>
            </w:pPr>
          </w:p>
          <w:p w14:paraId="142F4815" w14:textId="77777777" w:rsidR="006336B2" w:rsidRPr="00A812F1" w:rsidRDefault="006336B2" w:rsidP="003A35CB">
            <w:pPr>
              <w:jc w:val="both"/>
              <w:rPr>
                <w:rFonts w:ascii="Arial" w:hAnsi="Arial" w:cs="Arial"/>
                <w:sz w:val="22"/>
                <w:szCs w:val="22"/>
                <w:lang w:val="lv-LV"/>
              </w:rPr>
            </w:pPr>
            <w:r w:rsidRPr="007E1151">
              <w:rPr>
                <w:rFonts w:ascii="Arial" w:hAnsi="Arial" w:cs="Arial"/>
                <w:sz w:val="22"/>
                <w:szCs w:val="22"/>
                <w:lang w:val="lv-LV"/>
              </w:rPr>
              <w:t>Ņemot vērā norādīto informāciju tiek veikti grozījumi sarunu procedūras nolikumā.</w:t>
            </w:r>
          </w:p>
        </w:tc>
      </w:tr>
    </w:tbl>
    <w:p w14:paraId="34D83B5A" w14:textId="77777777" w:rsidR="00687FBF" w:rsidRPr="006336B2" w:rsidRDefault="00687FBF">
      <w:pPr>
        <w:rPr>
          <w:lang w:val="lv-LV"/>
        </w:rPr>
      </w:pPr>
    </w:p>
    <w:sectPr w:rsidR="00687FBF" w:rsidRPr="006336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FBF"/>
    <w:rsid w:val="006336B2"/>
    <w:rsid w:val="00687F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73908-D83E-4F6B-B120-8A6AA022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6B2"/>
    <w:pPr>
      <w:spacing w:after="0" w:line="240" w:lineRule="auto"/>
    </w:pPr>
    <w:rPr>
      <w:rFonts w:ascii="Times New Roman" w:eastAsia="Times New Roman" w:hAnsi="Times New Roman" w:cs="Times New Roman"/>
      <w:sz w:val="20"/>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36B2"/>
    <w:pPr>
      <w:spacing w:before="100" w:beforeAutospacing="1" w:after="100" w:afterAutospacing="1"/>
    </w:pPr>
    <w:rPr>
      <w:color w:val="000000"/>
      <w:sz w:val="24"/>
      <w:szCs w:val="24"/>
      <w:lang w:val="lv-LV"/>
    </w:rPr>
  </w:style>
  <w:style w:type="paragraph" w:customStyle="1" w:styleId="Default">
    <w:name w:val="Default"/>
    <w:rsid w:val="006336B2"/>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59"/>
    <w:rsid w:val="00633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1247</Words>
  <Characters>711</Characters>
  <Application>Microsoft Office Word</Application>
  <DocSecurity>0</DocSecurity>
  <Lines>5</Lines>
  <Paragraphs>3</Paragraphs>
  <ScaleCrop>false</ScaleCrop>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2</cp:revision>
  <dcterms:created xsi:type="dcterms:W3CDTF">2021-02-17T13:54:00Z</dcterms:created>
  <dcterms:modified xsi:type="dcterms:W3CDTF">2021-02-17T13:54:00Z</dcterms:modified>
</cp:coreProperties>
</file>