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1F38" w14:textId="77777777" w:rsidR="000A2ABC" w:rsidRPr="001E1BF3" w:rsidRDefault="000A2ABC" w:rsidP="000A2ABC">
      <w:pPr>
        <w:tabs>
          <w:tab w:val="left" w:pos="3760"/>
        </w:tabs>
        <w:ind w:left="-284" w:right="-625" w:firstLine="4394"/>
        <w:jc w:val="right"/>
        <w:rPr>
          <w:i/>
          <w:sz w:val="24"/>
          <w:szCs w:val="24"/>
          <w:lang w:val="lv-LV"/>
        </w:rPr>
      </w:pPr>
      <w:r w:rsidRPr="001E1BF3">
        <w:rPr>
          <w:i/>
          <w:sz w:val="24"/>
          <w:szCs w:val="24"/>
          <w:lang w:val="lv-LV"/>
        </w:rPr>
        <w:t>APSTIPRINĀTS:</w:t>
      </w:r>
    </w:p>
    <w:p w14:paraId="0955986A" w14:textId="3E6E0F3D" w:rsidR="000A2ABC" w:rsidRPr="001E1BF3" w:rsidRDefault="000A2ABC" w:rsidP="000A2ABC">
      <w:pPr>
        <w:tabs>
          <w:tab w:val="left" w:pos="3760"/>
        </w:tabs>
        <w:ind w:left="-284" w:right="-625" w:firstLine="4394"/>
        <w:jc w:val="right"/>
        <w:rPr>
          <w:i/>
          <w:sz w:val="24"/>
          <w:szCs w:val="24"/>
          <w:lang w:val="lv-LV"/>
        </w:rPr>
      </w:pPr>
      <w:r w:rsidRPr="001E1BF3">
        <w:rPr>
          <w:i/>
          <w:sz w:val="24"/>
          <w:szCs w:val="24"/>
          <w:lang w:val="lv-LV"/>
        </w:rPr>
        <w:t xml:space="preserve">ar iepirkuma komisijas </w:t>
      </w:r>
      <w:r w:rsidRPr="001E1BF3">
        <w:rPr>
          <w:rFonts w:eastAsia="Arial Unicode MS"/>
          <w:i/>
          <w:sz w:val="24"/>
          <w:szCs w:val="24"/>
          <w:lang w:val="lv-LV"/>
        </w:rPr>
        <w:t xml:space="preserve">2022.gada </w:t>
      </w:r>
      <w:r w:rsidR="001E1BF3" w:rsidRPr="001E1BF3">
        <w:rPr>
          <w:rFonts w:eastAsia="Arial Unicode MS"/>
          <w:i/>
          <w:sz w:val="24"/>
          <w:szCs w:val="24"/>
          <w:lang w:val="lv-LV"/>
        </w:rPr>
        <w:t>5</w:t>
      </w:r>
      <w:r w:rsidR="00CB08D6" w:rsidRPr="001E1BF3">
        <w:rPr>
          <w:rFonts w:eastAsia="Arial Unicode MS"/>
          <w:i/>
          <w:sz w:val="24"/>
          <w:szCs w:val="24"/>
          <w:lang w:val="lv-LV"/>
        </w:rPr>
        <w:t>.septembra</w:t>
      </w:r>
    </w:p>
    <w:p w14:paraId="33C4D1A8" w14:textId="37925C4E" w:rsidR="000A2ABC" w:rsidRPr="001E1BF3" w:rsidRDefault="001E1BF3" w:rsidP="000A2ABC">
      <w:pPr>
        <w:tabs>
          <w:tab w:val="left" w:pos="3760"/>
        </w:tabs>
        <w:ind w:left="-284" w:right="-625" w:firstLine="4394"/>
        <w:jc w:val="right"/>
        <w:rPr>
          <w:i/>
          <w:sz w:val="24"/>
          <w:szCs w:val="24"/>
          <w:lang w:val="lv-LV"/>
        </w:rPr>
      </w:pPr>
      <w:r w:rsidRPr="001E1BF3">
        <w:rPr>
          <w:rFonts w:eastAsia="Arial Unicode MS"/>
          <w:i/>
          <w:sz w:val="24"/>
          <w:szCs w:val="24"/>
          <w:lang w:val="lv-LV"/>
        </w:rPr>
        <w:t>8</w:t>
      </w:r>
      <w:r w:rsidR="000A2ABC" w:rsidRPr="001E1BF3">
        <w:rPr>
          <w:rFonts w:eastAsia="Arial Unicode MS"/>
          <w:i/>
          <w:sz w:val="24"/>
          <w:szCs w:val="24"/>
          <w:lang w:val="lv-LV"/>
        </w:rPr>
        <w:t xml:space="preserve">.sēdes protokolu </w:t>
      </w:r>
    </w:p>
    <w:p w14:paraId="20ABE7E2" w14:textId="77777777" w:rsidR="000A2ABC" w:rsidRPr="001E1BF3" w:rsidRDefault="000A2ABC" w:rsidP="000A2ABC">
      <w:pPr>
        <w:pStyle w:val="Title"/>
        <w:rPr>
          <w:b/>
          <w:sz w:val="24"/>
          <w:szCs w:val="24"/>
        </w:rPr>
      </w:pPr>
      <w:bookmarkStart w:id="0" w:name="_Hlk70322056"/>
    </w:p>
    <w:p w14:paraId="180A3B4D" w14:textId="77777777" w:rsidR="001E1BF3" w:rsidRDefault="000A2ABC" w:rsidP="000A2ABC">
      <w:pPr>
        <w:jc w:val="center"/>
        <w:rPr>
          <w:rFonts w:ascii="Arial" w:hAnsi="Arial" w:cs="Arial"/>
          <w:b/>
          <w:sz w:val="22"/>
          <w:szCs w:val="22"/>
          <w:lang w:val="lv-LV"/>
        </w:rPr>
      </w:pPr>
      <w:r w:rsidRPr="001E1BF3">
        <w:rPr>
          <w:rFonts w:ascii="Arial" w:hAnsi="Arial" w:cs="Arial"/>
          <w:b/>
          <w:sz w:val="22"/>
          <w:szCs w:val="22"/>
          <w:lang w:val="lv-LV"/>
        </w:rPr>
        <w:t>„</w:t>
      </w:r>
      <w:r w:rsidRPr="001E1BF3">
        <w:rPr>
          <w:rFonts w:ascii="Arial" w:hAnsi="Arial" w:cs="Arial"/>
          <w:b/>
          <w:bCs/>
          <w:sz w:val="22"/>
          <w:szCs w:val="22"/>
          <w:lang w:val="lv-LV"/>
        </w:rPr>
        <w:t>Dobeles stacijas centralizācijas sistēmas modernizācija</w:t>
      </w:r>
      <w:r w:rsidRPr="001E1BF3">
        <w:rPr>
          <w:rFonts w:ascii="Arial" w:hAnsi="Arial" w:cs="Arial"/>
          <w:b/>
          <w:sz w:val="22"/>
          <w:szCs w:val="22"/>
          <w:lang w:val="lv-LV"/>
        </w:rPr>
        <w:t>”</w:t>
      </w:r>
    </w:p>
    <w:p w14:paraId="7794F029" w14:textId="04890826" w:rsidR="000A2ABC" w:rsidRPr="00A63BB5" w:rsidRDefault="000A2ABC" w:rsidP="000A2ABC">
      <w:pPr>
        <w:jc w:val="center"/>
        <w:rPr>
          <w:rFonts w:ascii="Arial" w:eastAsiaTheme="minorHAnsi" w:hAnsi="Arial" w:cs="Arial"/>
          <w:b/>
          <w:sz w:val="22"/>
          <w:szCs w:val="22"/>
          <w:lang w:val="lv-LV"/>
        </w:rPr>
      </w:pPr>
      <w:r w:rsidRPr="001E1BF3">
        <w:rPr>
          <w:rFonts w:ascii="Arial" w:hAnsi="Arial" w:cs="Arial"/>
          <w:b/>
          <w:sz w:val="22"/>
          <w:szCs w:val="22"/>
          <w:lang w:val="lv-LV"/>
        </w:rPr>
        <w:t xml:space="preserve"> (iepirkuma </w:t>
      </w:r>
      <w:proofErr w:type="spellStart"/>
      <w:r w:rsidRPr="001E1BF3">
        <w:rPr>
          <w:rFonts w:ascii="Arial" w:hAnsi="Arial" w:cs="Arial"/>
          <w:b/>
          <w:sz w:val="22"/>
          <w:szCs w:val="22"/>
          <w:lang w:val="lv-LV"/>
        </w:rPr>
        <w:t>Id.Nr</w:t>
      </w:r>
      <w:proofErr w:type="spellEnd"/>
      <w:r w:rsidRPr="001E1BF3">
        <w:rPr>
          <w:rFonts w:ascii="Arial" w:hAnsi="Arial" w:cs="Arial"/>
          <w:b/>
          <w:sz w:val="22"/>
          <w:szCs w:val="22"/>
          <w:lang w:val="lv-LV"/>
        </w:rPr>
        <w:t>. LDZ 2022/33-SPAV)</w:t>
      </w:r>
    </w:p>
    <w:p w14:paraId="52417B75" w14:textId="77777777" w:rsidR="000A2ABC" w:rsidRPr="00A63BB5" w:rsidRDefault="000A2ABC" w:rsidP="000A2ABC">
      <w:pPr>
        <w:pStyle w:val="Title"/>
        <w:rPr>
          <w:b/>
          <w:sz w:val="24"/>
          <w:szCs w:val="24"/>
        </w:rPr>
      </w:pPr>
    </w:p>
    <w:p w14:paraId="352A1697" w14:textId="2A3855D3" w:rsidR="000A2ABC" w:rsidRPr="00A63BB5" w:rsidRDefault="000A2ABC" w:rsidP="000A2ABC">
      <w:pPr>
        <w:jc w:val="center"/>
        <w:rPr>
          <w:b/>
          <w:sz w:val="24"/>
          <w:szCs w:val="24"/>
          <w:lang w:val="lv-LV"/>
        </w:rPr>
      </w:pPr>
      <w:r w:rsidRPr="00A63BB5">
        <w:rPr>
          <w:b/>
          <w:sz w:val="24"/>
          <w:szCs w:val="24"/>
          <w:lang w:val="lv-LV"/>
        </w:rPr>
        <w:t>SKAIDROJUMS Nr.</w:t>
      </w:r>
      <w:bookmarkEnd w:id="0"/>
      <w:r w:rsidR="001E1BF3">
        <w:rPr>
          <w:b/>
          <w:sz w:val="24"/>
          <w:szCs w:val="24"/>
          <w:lang w:val="lv-LV"/>
        </w:rPr>
        <w:t>7</w:t>
      </w:r>
    </w:p>
    <w:tbl>
      <w:tblPr>
        <w:tblStyle w:val="TableGrid"/>
        <w:tblW w:w="9776" w:type="dxa"/>
        <w:jc w:val="center"/>
        <w:tblLayout w:type="fixed"/>
        <w:tblLook w:val="04A0" w:firstRow="1" w:lastRow="0" w:firstColumn="1" w:lastColumn="0" w:noHBand="0" w:noVBand="1"/>
      </w:tblPr>
      <w:tblGrid>
        <w:gridCol w:w="5807"/>
        <w:gridCol w:w="3969"/>
      </w:tblGrid>
      <w:tr w:rsidR="000A2ABC" w:rsidRPr="00A63BB5" w14:paraId="0FF24084" w14:textId="77777777" w:rsidTr="003351AE">
        <w:trPr>
          <w:trHeight w:val="543"/>
          <w:jc w:val="center"/>
        </w:trPr>
        <w:tc>
          <w:tcPr>
            <w:tcW w:w="5807" w:type="dxa"/>
            <w:tcBorders>
              <w:top w:val="single" w:sz="4" w:space="0" w:color="auto"/>
              <w:left w:val="single" w:sz="4" w:space="0" w:color="auto"/>
              <w:bottom w:val="single" w:sz="4" w:space="0" w:color="auto"/>
              <w:right w:val="single" w:sz="4" w:space="0" w:color="auto"/>
            </w:tcBorders>
            <w:shd w:val="clear" w:color="auto" w:fill="FFF2CC"/>
            <w:hideMark/>
          </w:tcPr>
          <w:p w14:paraId="2AB16597" w14:textId="77777777" w:rsidR="000A2ABC" w:rsidRPr="00A63BB5" w:rsidRDefault="000A2ABC" w:rsidP="001E1BF3">
            <w:pPr>
              <w:spacing w:before="120"/>
              <w:jc w:val="center"/>
              <w:rPr>
                <w:rFonts w:ascii="Arial" w:eastAsia="Calibri" w:hAnsi="Arial" w:cs="Arial"/>
                <w:b/>
                <w:i/>
                <w:lang w:val="lv-LV"/>
              </w:rPr>
            </w:pPr>
            <w:r w:rsidRPr="00A63BB5">
              <w:rPr>
                <w:rFonts w:ascii="Arial" w:eastAsia="Calibri" w:hAnsi="Arial" w:cs="Arial"/>
                <w:b/>
                <w:i/>
                <w:lang w:val="lv-LV"/>
              </w:rPr>
              <w:t>Jautājums</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931750" w14:textId="2A06562D" w:rsidR="000A2ABC" w:rsidRPr="00A63BB5" w:rsidRDefault="00027DE3" w:rsidP="001E1BF3">
            <w:pPr>
              <w:spacing w:before="120"/>
              <w:jc w:val="center"/>
              <w:rPr>
                <w:rFonts w:ascii="Arial" w:eastAsia="Calibri" w:hAnsi="Arial" w:cs="Arial"/>
                <w:b/>
                <w:i/>
                <w:lang w:val="lv-LV"/>
              </w:rPr>
            </w:pPr>
            <w:r w:rsidRPr="00A63BB5">
              <w:rPr>
                <w:rFonts w:ascii="Arial" w:eastAsia="Calibri" w:hAnsi="Arial" w:cs="Arial"/>
                <w:b/>
                <w:i/>
                <w:lang w:val="lv-LV"/>
              </w:rPr>
              <w:t>Iepirkuma komisijas a</w:t>
            </w:r>
            <w:r w:rsidR="000A2ABC" w:rsidRPr="00A63BB5">
              <w:rPr>
                <w:rFonts w:ascii="Arial" w:eastAsia="Calibri" w:hAnsi="Arial" w:cs="Arial"/>
                <w:b/>
                <w:i/>
                <w:lang w:val="lv-LV"/>
              </w:rPr>
              <w:t>tbilde</w:t>
            </w:r>
          </w:p>
        </w:tc>
      </w:tr>
      <w:tr w:rsidR="00311B4F" w:rsidRPr="001E1BF3" w14:paraId="0B69C9B9"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452391AA" w14:textId="77777777" w:rsidR="00CB08D6" w:rsidRPr="00A63BB5" w:rsidRDefault="00CB08D6" w:rsidP="00CB08D6">
            <w:pPr>
              <w:pStyle w:val="ListParagraph"/>
              <w:spacing w:before="240" w:line="276" w:lineRule="auto"/>
              <w:ind w:left="32" w:hanging="32"/>
              <w:rPr>
                <w:lang w:val="lv-LV"/>
              </w:rPr>
            </w:pPr>
            <w:r w:rsidRPr="00A63BB5">
              <w:rPr>
                <w:lang w:val="lv-LV"/>
              </w:rPr>
              <w:t>Nolikuma 2.pielikuma “</w:t>
            </w:r>
            <w:r w:rsidRPr="00A63BB5">
              <w:rPr>
                <w:i/>
                <w:lang w:val="lv-LV"/>
              </w:rPr>
              <w:t>Pasūtītāja prasības</w:t>
            </w:r>
            <w:r w:rsidRPr="00A63BB5">
              <w:rPr>
                <w:lang w:val="lv-LV"/>
              </w:rPr>
              <w:t xml:space="preserve">” sadaļā </w:t>
            </w:r>
            <w:r w:rsidRPr="00A63BB5">
              <w:rPr>
                <w:b/>
                <w:lang w:val="lv-LV"/>
              </w:rPr>
              <w:t>5.</w:t>
            </w:r>
            <w:r w:rsidRPr="00A63BB5">
              <w:rPr>
                <w:lang w:val="lv-LV"/>
              </w:rPr>
              <w:t xml:space="preserve"> “</w:t>
            </w:r>
            <w:r w:rsidRPr="00A63BB5">
              <w:rPr>
                <w:rStyle w:val="word"/>
                <w:i/>
                <w:lang w:val="lv-LV"/>
              </w:rPr>
              <w:t>Prasības MPC sistēmas apakšsistēmām un lauka iekārtām</w:t>
            </w:r>
            <w:r w:rsidRPr="00A63BB5">
              <w:rPr>
                <w:lang w:val="lv-LV"/>
              </w:rPr>
              <w:t xml:space="preserve">”, </w:t>
            </w:r>
            <w:proofErr w:type="spellStart"/>
            <w:r w:rsidRPr="00A63BB5">
              <w:rPr>
                <w:lang w:val="lv-LV"/>
              </w:rPr>
              <w:t>apakšsadaļā</w:t>
            </w:r>
            <w:proofErr w:type="spellEnd"/>
            <w:r w:rsidRPr="00A63BB5">
              <w:rPr>
                <w:lang w:val="lv-LV"/>
              </w:rPr>
              <w:t xml:space="preserve"> </w:t>
            </w:r>
            <w:r w:rsidRPr="00A63BB5">
              <w:rPr>
                <w:b/>
                <w:lang w:val="lv-LV"/>
              </w:rPr>
              <w:t xml:space="preserve">5.5.1 </w:t>
            </w:r>
            <w:r w:rsidRPr="00A63BB5">
              <w:rPr>
                <w:i/>
                <w:lang w:val="lv-LV"/>
              </w:rPr>
              <w:t>“Pamatprasības”</w:t>
            </w:r>
            <w:r w:rsidRPr="00A63BB5">
              <w:rPr>
                <w:lang w:val="lv-LV"/>
              </w:rPr>
              <w:t xml:space="preserve">: </w:t>
            </w:r>
          </w:p>
          <w:p w14:paraId="00980732" w14:textId="77777777" w:rsidR="00CB08D6" w:rsidRPr="00A63BB5" w:rsidRDefault="00CB08D6" w:rsidP="00CB08D6">
            <w:pPr>
              <w:pStyle w:val="ListParagraph"/>
              <w:spacing w:before="80"/>
              <w:ind w:left="32" w:hanging="32"/>
              <w:rPr>
                <w:lang w:val="lv-LV"/>
              </w:rPr>
            </w:pPr>
            <w:r w:rsidRPr="00A63BB5">
              <w:rPr>
                <w:lang w:val="lv-LV"/>
              </w:rPr>
              <w:t>P. </w:t>
            </w:r>
            <w:r w:rsidRPr="00A63BB5">
              <w:rPr>
                <w:b/>
                <w:lang w:val="lv-LV"/>
              </w:rPr>
              <w:t xml:space="preserve">5.5.1.3. </w:t>
            </w:r>
            <w:r w:rsidRPr="00A63BB5">
              <w:rPr>
                <w:lang w:val="lv-LV"/>
              </w:rPr>
              <w:t xml:space="preserve">ir minēts: </w:t>
            </w:r>
            <w:r w:rsidRPr="00A63BB5">
              <w:rPr>
                <w:i/>
                <w:lang w:val="lv-LV"/>
              </w:rPr>
              <w:t xml:space="preserve">“Stacijas apsargājamās pārbrauktuves ar automātiskām barjerām vadību (pārbrauktuves dežurējošo apkalpi) nodrošināt no Dzelzceļa pārbrauktuvju vadības centra dežuranta (Rīga, </w:t>
            </w:r>
            <w:proofErr w:type="spellStart"/>
            <w:r w:rsidRPr="00A63BB5">
              <w:rPr>
                <w:i/>
                <w:lang w:val="lv-LV"/>
              </w:rPr>
              <w:t>Turgeņeva</w:t>
            </w:r>
            <w:proofErr w:type="spellEnd"/>
            <w:r w:rsidRPr="00A63BB5">
              <w:rPr>
                <w:i/>
                <w:lang w:val="lv-LV"/>
              </w:rPr>
              <w:t xml:space="preserve"> iela 14), izmantojot pārbrauktuves vadības ierīci un videonovērošanas sistēmas datus.”</w:t>
            </w:r>
          </w:p>
          <w:p w14:paraId="6358B3DF" w14:textId="77777777" w:rsidR="00CB08D6" w:rsidRPr="00A63BB5" w:rsidRDefault="00CB08D6" w:rsidP="00CB08D6">
            <w:pPr>
              <w:pStyle w:val="ListParagraph"/>
              <w:spacing w:before="80"/>
              <w:ind w:left="32" w:hanging="32"/>
              <w:rPr>
                <w:lang w:val="lv-LV"/>
              </w:rPr>
            </w:pPr>
            <w:r w:rsidRPr="00A63BB5">
              <w:rPr>
                <w:u w:val="single"/>
                <w:lang w:val="lv-LV"/>
              </w:rPr>
              <w:t>Jautājums 1</w:t>
            </w:r>
            <w:r w:rsidRPr="00A63BB5">
              <w:rPr>
                <w:lang w:val="lv-LV"/>
              </w:rPr>
              <w:t>: Vai pārbrauktuvju vadības centrā ir jāuzstāda elektromehāniķa darba vieta un vadības pults?</w:t>
            </w:r>
          </w:p>
          <w:p w14:paraId="3FC86224" w14:textId="074161A6" w:rsidR="00311B4F" w:rsidRPr="00A63BB5" w:rsidRDefault="00311B4F" w:rsidP="00CB08D6">
            <w:pPr>
              <w:pStyle w:val="Text"/>
              <w:spacing w:line="240" w:lineRule="auto"/>
              <w:ind w:left="32" w:hanging="32"/>
              <w:jc w:val="left"/>
              <w:rPr>
                <w:rFonts w:ascii="Arial" w:eastAsia="Times New Roman" w:hAnsi="Arial" w:cs="Arial"/>
                <w:sz w:val="20"/>
                <w:szCs w:val="20"/>
              </w:rPr>
            </w:pPr>
          </w:p>
        </w:tc>
        <w:tc>
          <w:tcPr>
            <w:tcW w:w="3969" w:type="dxa"/>
            <w:tcBorders>
              <w:left w:val="single" w:sz="4" w:space="0" w:color="auto"/>
              <w:right w:val="single" w:sz="4" w:space="0" w:color="auto"/>
            </w:tcBorders>
          </w:tcPr>
          <w:p w14:paraId="75CAD739" w14:textId="77777777" w:rsidR="00CD21E6" w:rsidRPr="007B4DF4" w:rsidRDefault="00CD21E6" w:rsidP="00311B4F">
            <w:pPr>
              <w:rPr>
                <w:sz w:val="24"/>
                <w:szCs w:val="24"/>
                <w:lang w:val="lv-LV"/>
              </w:rPr>
            </w:pPr>
          </w:p>
          <w:p w14:paraId="363D1999" w14:textId="77777777" w:rsidR="006A6C87" w:rsidRPr="007B4DF4" w:rsidRDefault="007B4DF4" w:rsidP="00311B4F">
            <w:pPr>
              <w:rPr>
                <w:sz w:val="24"/>
                <w:szCs w:val="24"/>
                <w:lang w:val="lv-LV"/>
              </w:rPr>
            </w:pPr>
            <w:r w:rsidRPr="007B4DF4">
              <w:rPr>
                <w:sz w:val="24"/>
                <w:szCs w:val="24"/>
                <w:lang w:val="lv-LV"/>
              </w:rPr>
              <w:t xml:space="preserve">Informējam, ka saskaņā ar Nolikuma grozījumiem Nr.1 punkta 5.5.1.3 jaunā redakcija nosaka, ka Dobeles stacijas apsargājamās pārbrauktuves ar automātiskām barjerām vadību (pārbrauktuves dežurējošo apkalpi) nepieciešams nodrošināt no Dobeles stacijas dežuranta telpas, izmantojot pārbrauktuves vadības ierīci (vadības pults) un videonovērošanas sistēmas datus. Šajā sakarā atsevišķās elektromehāniķa darba vietas ierīkošana Dzelzceļa pārbrauktuvju vadības centrā (Rīga, </w:t>
            </w:r>
            <w:proofErr w:type="spellStart"/>
            <w:r w:rsidRPr="007B4DF4">
              <w:rPr>
                <w:sz w:val="24"/>
                <w:szCs w:val="24"/>
                <w:lang w:val="lv-LV"/>
              </w:rPr>
              <w:t>Turgeņeva</w:t>
            </w:r>
            <w:proofErr w:type="spellEnd"/>
            <w:r w:rsidRPr="007B4DF4">
              <w:rPr>
                <w:sz w:val="24"/>
                <w:szCs w:val="24"/>
                <w:lang w:val="lv-LV"/>
              </w:rPr>
              <w:t xml:space="preserve"> iela 14) nav nepieciešama.</w:t>
            </w:r>
          </w:p>
          <w:p w14:paraId="6857CD3F" w14:textId="163EB14F" w:rsidR="007B4DF4" w:rsidRPr="007B4DF4" w:rsidRDefault="007B4DF4" w:rsidP="00311B4F">
            <w:pPr>
              <w:rPr>
                <w:rFonts w:ascii="Arial" w:hAnsi="Arial" w:cs="Arial"/>
                <w:sz w:val="24"/>
                <w:szCs w:val="24"/>
                <w:lang w:val="lv-LV"/>
              </w:rPr>
            </w:pPr>
            <w:r w:rsidRPr="007B4DF4">
              <w:rPr>
                <w:sz w:val="24"/>
                <w:szCs w:val="24"/>
                <w:lang w:val="lv-LV"/>
              </w:rPr>
              <w:t xml:space="preserve">Vienlaicīgi pievēršam uzmanību, ka atbilstoši Nolikuma 2.pielikuma 5.5.2.9.punktam (Grozījums Nr.1) pārbrauktuve jāaprīko ar vadības iekārtas darbības monitoringu ar informācijas attēlošanu </w:t>
            </w:r>
            <w:r>
              <w:rPr>
                <w:sz w:val="24"/>
                <w:szCs w:val="24"/>
                <w:lang w:val="lv-LV"/>
              </w:rPr>
              <w:t>arī</w:t>
            </w:r>
            <w:r w:rsidRPr="007B4DF4">
              <w:rPr>
                <w:sz w:val="24"/>
                <w:szCs w:val="24"/>
                <w:lang w:val="lv-LV"/>
              </w:rPr>
              <w:t xml:space="preserve"> elektrotehnisko iekārtu MPC, MPDC inženieru tehnoloģiskā iecirkņa maiņas darbiniekam Rīgā, </w:t>
            </w:r>
            <w:proofErr w:type="spellStart"/>
            <w:r w:rsidRPr="007B4DF4">
              <w:rPr>
                <w:sz w:val="24"/>
                <w:szCs w:val="24"/>
                <w:lang w:val="lv-LV"/>
              </w:rPr>
              <w:t>Turgeņeva</w:t>
            </w:r>
            <w:proofErr w:type="spellEnd"/>
            <w:r w:rsidRPr="007B4DF4">
              <w:rPr>
                <w:sz w:val="24"/>
                <w:szCs w:val="24"/>
                <w:lang w:val="lv-LV"/>
              </w:rPr>
              <w:t xml:space="preserve"> ielā 14.</w:t>
            </w:r>
            <w:r w:rsidR="00F0367E">
              <w:rPr>
                <w:sz w:val="24"/>
                <w:szCs w:val="24"/>
                <w:lang w:val="lv-LV"/>
              </w:rPr>
              <w:t xml:space="preserve"> Diagnostiskās informācijas izvadīšanas veids jānosaka un jāsaskaņo ar Pasūtītāju projektēšanas laikā.</w:t>
            </w:r>
          </w:p>
        </w:tc>
      </w:tr>
      <w:tr w:rsidR="00311B4F" w:rsidRPr="001E1BF3" w14:paraId="1757C7EE"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4B60BD25" w14:textId="77777777" w:rsidR="00CB08D6" w:rsidRPr="00A63BB5" w:rsidRDefault="00CB08D6" w:rsidP="00CB08D6">
            <w:pPr>
              <w:pStyle w:val="ListParagraph"/>
              <w:spacing w:before="240" w:line="276" w:lineRule="auto"/>
              <w:ind w:left="32" w:hanging="32"/>
              <w:rPr>
                <w:lang w:val="lv-LV"/>
              </w:rPr>
            </w:pPr>
            <w:r w:rsidRPr="00A63BB5">
              <w:rPr>
                <w:lang w:val="lv-LV"/>
              </w:rPr>
              <w:t>P. </w:t>
            </w:r>
            <w:r w:rsidRPr="00A63BB5">
              <w:rPr>
                <w:b/>
                <w:lang w:val="lv-LV"/>
              </w:rPr>
              <w:t xml:space="preserve">5.5.1.10 </w:t>
            </w:r>
            <w:r w:rsidRPr="00A63BB5">
              <w:rPr>
                <w:lang w:val="lv-LV"/>
              </w:rPr>
              <w:t xml:space="preserve">ir minēts: </w:t>
            </w:r>
            <w:r w:rsidRPr="00A63BB5">
              <w:rPr>
                <w:i/>
                <w:lang w:val="lv-LV"/>
              </w:rPr>
              <w:t>“Pārbrauktuves darbības un kontroles nodrošināšanas SCB aprīkojuma iekārtām ir jāatrodas pārbrauktuves tuvumā uzstādītā releju skapī (sliežu ceļa malā).”</w:t>
            </w:r>
          </w:p>
          <w:p w14:paraId="594503A4" w14:textId="77777777" w:rsidR="00CB08D6" w:rsidRPr="00A63BB5" w:rsidRDefault="00CB08D6" w:rsidP="00CB08D6">
            <w:pPr>
              <w:pStyle w:val="ListParagraph"/>
              <w:spacing w:before="80"/>
              <w:ind w:left="32" w:hanging="32"/>
              <w:rPr>
                <w:lang w:val="lv-LV"/>
              </w:rPr>
            </w:pPr>
            <w:r w:rsidRPr="00A63BB5">
              <w:rPr>
                <w:u w:val="single"/>
                <w:lang w:val="lv-LV"/>
              </w:rPr>
              <w:t>Jautājums 2</w:t>
            </w:r>
            <w:r w:rsidRPr="00A63BB5">
              <w:rPr>
                <w:lang w:val="lv-LV"/>
              </w:rPr>
              <w:t xml:space="preserve">: Lūdzam precizēt: </w:t>
            </w:r>
          </w:p>
          <w:p w14:paraId="47A98431" w14:textId="77777777" w:rsidR="00CB08D6" w:rsidRPr="00A63BB5" w:rsidRDefault="00CB08D6" w:rsidP="00CB08D6">
            <w:pPr>
              <w:pStyle w:val="ListParagraph"/>
              <w:numPr>
                <w:ilvl w:val="1"/>
                <w:numId w:val="16"/>
              </w:numPr>
              <w:spacing w:line="276" w:lineRule="auto"/>
              <w:ind w:left="32" w:hanging="32"/>
              <w:rPr>
                <w:lang w:val="lv-LV"/>
              </w:rPr>
            </w:pPr>
            <w:r w:rsidRPr="00A63BB5">
              <w:rPr>
                <w:lang w:val="lv-LV"/>
              </w:rPr>
              <w:t>Vai iekārtas ir jāuzstāda releju skapī vai var pielietot konteineri?</w:t>
            </w:r>
          </w:p>
          <w:p w14:paraId="4D412EEE" w14:textId="77777777" w:rsidR="00CB08D6" w:rsidRPr="00A63BB5" w:rsidRDefault="00CB08D6" w:rsidP="00CB08D6">
            <w:pPr>
              <w:pStyle w:val="ListParagraph"/>
              <w:numPr>
                <w:ilvl w:val="1"/>
                <w:numId w:val="16"/>
              </w:numPr>
              <w:spacing w:line="276" w:lineRule="auto"/>
              <w:ind w:left="32" w:hanging="32"/>
              <w:rPr>
                <w:lang w:val="lv-LV"/>
              </w:rPr>
            </w:pPr>
            <w:r w:rsidRPr="00A63BB5">
              <w:rPr>
                <w:lang w:val="lv-LV"/>
              </w:rPr>
              <w:t>Uzdevumā nav noteikta konkrētā elementu bāze automātiskās pārbrauktuvju signalizācijas ierīcēm. Vai ir iespējams pielietot mikroprocesoru iekārtas?</w:t>
            </w:r>
          </w:p>
          <w:p w14:paraId="142B97A0" w14:textId="1BC30217" w:rsidR="00311B4F" w:rsidRPr="00A63BB5" w:rsidRDefault="00311B4F" w:rsidP="00CB08D6">
            <w:pPr>
              <w:pStyle w:val="Text"/>
              <w:spacing w:line="240" w:lineRule="auto"/>
              <w:ind w:left="32" w:hanging="32"/>
              <w:jc w:val="left"/>
              <w:rPr>
                <w:rFonts w:ascii="Arial" w:eastAsia="Times New Roman" w:hAnsi="Arial" w:cs="Arial"/>
                <w:sz w:val="20"/>
                <w:szCs w:val="20"/>
              </w:rPr>
            </w:pPr>
          </w:p>
        </w:tc>
        <w:tc>
          <w:tcPr>
            <w:tcW w:w="3969" w:type="dxa"/>
            <w:tcBorders>
              <w:left w:val="single" w:sz="4" w:space="0" w:color="auto"/>
              <w:right w:val="single" w:sz="4" w:space="0" w:color="auto"/>
            </w:tcBorders>
          </w:tcPr>
          <w:p w14:paraId="50C02803" w14:textId="77777777" w:rsidR="00A63BB5" w:rsidRPr="00FB536B" w:rsidRDefault="00A63BB5" w:rsidP="00311B4F">
            <w:pPr>
              <w:rPr>
                <w:lang w:val="lv-LV"/>
              </w:rPr>
            </w:pPr>
          </w:p>
          <w:p w14:paraId="7C287FDC" w14:textId="77777777" w:rsidR="00311B4F" w:rsidRPr="00FB536B" w:rsidRDefault="00F0367E" w:rsidP="00F0367E">
            <w:pPr>
              <w:rPr>
                <w:sz w:val="24"/>
                <w:szCs w:val="24"/>
                <w:lang w:val="lv-LV"/>
              </w:rPr>
            </w:pPr>
            <w:r w:rsidRPr="00FB536B">
              <w:rPr>
                <w:sz w:val="24"/>
                <w:szCs w:val="24"/>
                <w:lang w:val="lv-LV"/>
              </w:rPr>
              <w:t>a. Apstiprinām, ka p</w:t>
            </w:r>
            <w:r w:rsidR="00A63BB5" w:rsidRPr="00FB536B">
              <w:rPr>
                <w:sz w:val="24"/>
                <w:szCs w:val="24"/>
                <w:lang w:val="lv-LV"/>
              </w:rPr>
              <w:t>ārbrauktuves</w:t>
            </w:r>
            <w:r w:rsidRPr="00FB536B">
              <w:rPr>
                <w:sz w:val="24"/>
                <w:szCs w:val="24"/>
                <w:lang w:val="lv-LV"/>
              </w:rPr>
              <w:t xml:space="preserve"> signalizācijas sistēmas ierīces var būt izvietotas releju skapī vai speciālajā konteinerā.</w:t>
            </w:r>
          </w:p>
          <w:p w14:paraId="71A1BB18" w14:textId="77777777" w:rsidR="00F0367E" w:rsidRPr="00FB536B" w:rsidRDefault="00F0367E" w:rsidP="00F0367E">
            <w:pPr>
              <w:rPr>
                <w:sz w:val="24"/>
                <w:szCs w:val="24"/>
                <w:lang w:val="lv-LV"/>
              </w:rPr>
            </w:pPr>
          </w:p>
          <w:p w14:paraId="67648BE5" w14:textId="4B9AE719" w:rsidR="00F0367E" w:rsidRPr="00FB536B" w:rsidRDefault="00F0367E" w:rsidP="00F0367E">
            <w:pPr>
              <w:rPr>
                <w:lang w:val="lv-LV"/>
              </w:rPr>
            </w:pPr>
            <w:r w:rsidRPr="00FB536B">
              <w:rPr>
                <w:sz w:val="24"/>
                <w:szCs w:val="24"/>
                <w:lang w:val="lv-LV"/>
              </w:rPr>
              <w:t xml:space="preserve">b. Informējam, ka </w:t>
            </w:r>
            <w:r w:rsidR="00FB536B" w:rsidRPr="00FB536B">
              <w:rPr>
                <w:sz w:val="24"/>
                <w:szCs w:val="24"/>
                <w:lang w:val="lv-LV"/>
              </w:rPr>
              <w:t>pretendents</w:t>
            </w:r>
            <w:r w:rsidRPr="00FB536B">
              <w:rPr>
                <w:sz w:val="24"/>
                <w:szCs w:val="24"/>
                <w:lang w:val="lv-LV"/>
              </w:rPr>
              <w:t xml:space="preserve"> ir tiesīgs piedāvāt </w:t>
            </w:r>
            <w:r w:rsidR="00FB536B" w:rsidRPr="00FB536B">
              <w:rPr>
                <w:sz w:val="24"/>
                <w:szCs w:val="24"/>
                <w:lang w:val="lv-LV"/>
              </w:rPr>
              <w:t>pārbrauktuves signalizācijas sistēmu gan uz releju, gan uz mikroprocesoru</w:t>
            </w:r>
            <w:r w:rsidR="00FB536B">
              <w:rPr>
                <w:sz w:val="24"/>
                <w:szCs w:val="24"/>
                <w:lang w:val="lv-LV"/>
              </w:rPr>
              <w:t xml:space="preserve"> ierīču</w:t>
            </w:r>
            <w:r w:rsidR="00FB536B" w:rsidRPr="00FB536B">
              <w:rPr>
                <w:sz w:val="24"/>
                <w:szCs w:val="24"/>
                <w:lang w:val="lv-LV"/>
              </w:rPr>
              <w:t xml:space="preserve"> bāzes. Vienlaicīgi norādām, ka uz mikroprocesoru </w:t>
            </w:r>
            <w:r w:rsidR="00FB536B">
              <w:rPr>
                <w:sz w:val="24"/>
                <w:szCs w:val="24"/>
                <w:lang w:val="lv-LV"/>
              </w:rPr>
              <w:t>ierīcēm</w:t>
            </w:r>
            <w:r w:rsidR="00FB536B" w:rsidRPr="00FB536B">
              <w:rPr>
                <w:sz w:val="24"/>
                <w:szCs w:val="24"/>
                <w:lang w:val="lv-LV"/>
              </w:rPr>
              <w:t xml:space="preserve"> balstīta </w:t>
            </w:r>
            <w:r w:rsidR="00FB536B" w:rsidRPr="00FB536B">
              <w:rPr>
                <w:sz w:val="24"/>
                <w:szCs w:val="24"/>
                <w:lang w:val="lv-LV"/>
              </w:rPr>
              <w:lastRenderedPageBreak/>
              <w:t>pārbrauktuves signalizācijas sistēma EN50129 standarta izpratnē ir ar drošību saistīta, dzelzceļa SCB jomā izmantojamā elektroniskā sistēma, tādēļ jābūt novērtētam tās drošības līmenim saskaņā ar standartu EN 50126, EN 50128, EN 50129 prasībām.</w:t>
            </w:r>
          </w:p>
        </w:tc>
      </w:tr>
      <w:tr w:rsidR="00311B4F" w:rsidRPr="001E1BF3" w14:paraId="4B34863B"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634D9EDF" w14:textId="1AD4E40C" w:rsidR="00CB08D6" w:rsidRPr="00A63BB5" w:rsidRDefault="00CB08D6" w:rsidP="00CB08D6">
            <w:pPr>
              <w:pStyle w:val="ListParagraph"/>
              <w:spacing w:before="240" w:line="276" w:lineRule="auto"/>
              <w:ind w:left="32" w:hanging="32"/>
              <w:rPr>
                <w:lang w:val="lv-LV"/>
              </w:rPr>
            </w:pPr>
            <w:r w:rsidRPr="00A63BB5">
              <w:rPr>
                <w:lang w:val="lv-LV"/>
              </w:rPr>
              <w:lastRenderedPageBreak/>
              <w:t>P. </w:t>
            </w:r>
            <w:r w:rsidRPr="00A63BB5">
              <w:rPr>
                <w:b/>
                <w:bCs/>
                <w:lang w:val="lv-LV"/>
              </w:rPr>
              <w:t>5.5.1.12</w:t>
            </w:r>
            <w:r w:rsidRPr="00A63BB5">
              <w:rPr>
                <w:lang w:val="lv-LV"/>
              </w:rPr>
              <w:t xml:space="preserve"> ir minēts: </w:t>
            </w:r>
            <w:r w:rsidRPr="00A63BB5">
              <w:rPr>
                <w:i/>
                <w:lang w:val="lv-LV"/>
              </w:rPr>
              <w:t xml:space="preserve">“Jāparedz </w:t>
            </w:r>
            <w:r w:rsidRPr="00EF7CA9">
              <w:rPr>
                <w:i/>
                <w:lang w:val="lv-LV"/>
              </w:rPr>
              <w:t>releju sasaiste ar cit</w:t>
            </w:r>
            <w:r w:rsidR="00EF7CA9" w:rsidRPr="00EF7CA9">
              <w:rPr>
                <w:i/>
                <w:lang w:val="lv-LV"/>
              </w:rPr>
              <w:t>ā</w:t>
            </w:r>
            <w:r w:rsidRPr="00EF7CA9">
              <w:rPr>
                <w:i/>
                <w:lang w:val="lv-LV"/>
              </w:rPr>
              <w:t>m apakšsistēmām informācijas pārraidei par pārbrauktuves luksoforu statusu: pārbrauktuves signāli ir</w:t>
            </w:r>
            <w:r w:rsidRPr="00A63BB5">
              <w:rPr>
                <w:i/>
                <w:lang w:val="lv-LV"/>
              </w:rPr>
              <w:t xml:space="preserve"> izslēgti (sarkanie </w:t>
            </w:r>
            <w:proofErr w:type="spellStart"/>
            <w:r w:rsidRPr="00A63BB5">
              <w:rPr>
                <w:i/>
                <w:lang w:val="lv-LV"/>
              </w:rPr>
              <w:t>signālrādījumi</w:t>
            </w:r>
            <w:proofErr w:type="spellEnd"/>
            <w:r w:rsidRPr="00A63BB5">
              <w:rPr>
                <w:i/>
                <w:lang w:val="lv-LV"/>
              </w:rPr>
              <w:t xml:space="preserve"> nemirgo) vai pārbrauktuves signāli ieslēgti (sarkanie </w:t>
            </w:r>
            <w:proofErr w:type="spellStart"/>
            <w:r w:rsidRPr="00A63BB5">
              <w:rPr>
                <w:i/>
                <w:lang w:val="lv-LV"/>
              </w:rPr>
              <w:t>signālrādījumi</w:t>
            </w:r>
            <w:proofErr w:type="spellEnd"/>
            <w:r w:rsidRPr="00A63BB5">
              <w:rPr>
                <w:i/>
                <w:lang w:val="lv-LV"/>
              </w:rPr>
              <w:t xml:space="preserve"> mirgo).”</w:t>
            </w:r>
          </w:p>
          <w:p w14:paraId="33D4C394" w14:textId="77777777" w:rsidR="00CB08D6" w:rsidRPr="00A63BB5" w:rsidRDefault="00CB08D6" w:rsidP="00CB08D6">
            <w:pPr>
              <w:pStyle w:val="ListParagraph"/>
              <w:spacing w:before="80"/>
              <w:ind w:left="32" w:hanging="32"/>
              <w:rPr>
                <w:lang w:val="lv-LV"/>
              </w:rPr>
            </w:pPr>
            <w:r w:rsidRPr="00A63BB5">
              <w:rPr>
                <w:u w:val="single"/>
                <w:lang w:val="lv-LV"/>
              </w:rPr>
              <w:t>Jautājums 3</w:t>
            </w:r>
            <w:r w:rsidRPr="00A63BB5">
              <w:rPr>
                <w:lang w:val="lv-LV"/>
              </w:rPr>
              <w:t>: Ar kurām tieši sistēmām ir nepieciešama releju sasaiste luksoforu statusa pārraidei? Lūdzam nodrošināt pilnu signālu sarakstu monitoringam.</w:t>
            </w:r>
          </w:p>
          <w:p w14:paraId="7042CEA8" w14:textId="180AA0F5" w:rsidR="00311B4F" w:rsidRPr="00A63BB5" w:rsidRDefault="00311B4F" w:rsidP="00CB08D6">
            <w:pPr>
              <w:pStyle w:val="Text"/>
              <w:spacing w:line="240" w:lineRule="auto"/>
              <w:ind w:left="32" w:hanging="32"/>
              <w:jc w:val="left"/>
              <w:rPr>
                <w:rFonts w:ascii="Arial" w:eastAsia="Times New Roman" w:hAnsi="Arial" w:cs="Arial"/>
                <w:sz w:val="20"/>
                <w:szCs w:val="20"/>
              </w:rPr>
            </w:pPr>
          </w:p>
        </w:tc>
        <w:tc>
          <w:tcPr>
            <w:tcW w:w="3969" w:type="dxa"/>
            <w:tcBorders>
              <w:left w:val="single" w:sz="4" w:space="0" w:color="auto"/>
              <w:right w:val="single" w:sz="4" w:space="0" w:color="auto"/>
            </w:tcBorders>
          </w:tcPr>
          <w:p w14:paraId="3EA44B56" w14:textId="77777777" w:rsidR="00F56EF9" w:rsidRDefault="00F56EF9" w:rsidP="00693AD7">
            <w:pPr>
              <w:rPr>
                <w:sz w:val="24"/>
                <w:szCs w:val="24"/>
                <w:lang w:val="lv-LV"/>
              </w:rPr>
            </w:pPr>
          </w:p>
          <w:p w14:paraId="06218FB6" w14:textId="22AC14BD" w:rsidR="00311B4F" w:rsidRPr="002268EA" w:rsidRDefault="002753EE" w:rsidP="00693AD7">
            <w:pPr>
              <w:rPr>
                <w:sz w:val="24"/>
                <w:szCs w:val="24"/>
                <w:lang w:val="lv-LV"/>
              </w:rPr>
            </w:pPr>
            <w:r w:rsidRPr="002268EA">
              <w:rPr>
                <w:sz w:val="24"/>
                <w:szCs w:val="24"/>
                <w:lang w:val="lv-LV"/>
              </w:rPr>
              <w:t xml:space="preserve">Informējam, ka Nolikuma 2.pielikuma 5.5.1.12.punktā minētā prasība pirmkārt ir paredzēta sasaistes izveidošanai ar </w:t>
            </w:r>
            <w:proofErr w:type="spellStart"/>
            <w:r w:rsidR="002268EA" w:rsidRPr="002268EA">
              <w:rPr>
                <w:sz w:val="24"/>
                <w:szCs w:val="24"/>
                <w:lang w:val="lv-LV"/>
              </w:rPr>
              <w:t>LDz</w:t>
            </w:r>
            <w:proofErr w:type="spellEnd"/>
            <w:r w:rsidR="002268EA" w:rsidRPr="002268EA">
              <w:rPr>
                <w:sz w:val="24"/>
                <w:szCs w:val="24"/>
                <w:lang w:val="lv-LV"/>
              </w:rPr>
              <w:t xml:space="preserve"> esošo sistēmu, kura fiksē autotransporta pabraukšanu garām pārbrauktuves luksoforam ar aizliedzošo rādījumu, kā arī perspektīvā sasaistei ar citām ārējām sistēmām.</w:t>
            </w:r>
          </w:p>
          <w:p w14:paraId="76547A43" w14:textId="77777777" w:rsidR="002268EA" w:rsidRPr="002268EA" w:rsidRDefault="002268EA" w:rsidP="00693AD7">
            <w:pPr>
              <w:rPr>
                <w:sz w:val="24"/>
                <w:szCs w:val="24"/>
                <w:lang w:val="lv-LV"/>
              </w:rPr>
            </w:pPr>
            <w:r w:rsidRPr="002268EA">
              <w:rPr>
                <w:sz w:val="24"/>
                <w:szCs w:val="24"/>
                <w:lang w:val="lv-LV"/>
              </w:rPr>
              <w:t xml:space="preserve">Pievēršam uzmanību, ka Nolikuma 2.pielikuma 5.5.1.12.punktā ir skaidri definēts sasaistes darbības algoritms un citas diagnostiskās informācijas pārraide caur šo sasaisti nav nepieciešama. </w:t>
            </w:r>
          </w:p>
          <w:p w14:paraId="4DFF0375" w14:textId="7B188287" w:rsidR="00A63BB5" w:rsidRPr="002268EA" w:rsidRDefault="002268EA" w:rsidP="00693AD7">
            <w:pPr>
              <w:rPr>
                <w:sz w:val="24"/>
                <w:szCs w:val="24"/>
                <w:lang w:val="lv-LV"/>
              </w:rPr>
            </w:pPr>
            <w:r w:rsidRPr="002268EA">
              <w:rPr>
                <w:sz w:val="24"/>
                <w:szCs w:val="24"/>
                <w:lang w:val="lv-LV"/>
              </w:rPr>
              <w:t>Prasības pārbrauktuves signalizācijas sistēmas monitoringa indikāciju un trauksmju sarakstam ir sniegtas Nolikuma 2.pielikuma 5.5.4.8.punktā.</w:t>
            </w:r>
          </w:p>
        </w:tc>
      </w:tr>
      <w:tr w:rsidR="00311B4F" w:rsidRPr="001E1BF3" w14:paraId="1FBD4863"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18ABC6D2" w14:textId="77777777" w:rsidR="00CB08D6" w:rsidRPr="00A63BB5" w:rsidRDefault="00CB08D6" w:rsidP="00CB08D6">
            <w:pPr>
              <w:pStyle w:val="ListParagraph"/>
              <w:spacing w:before="240" w:line="276" w:lineRule="auto"/>
              <w:ind w:left="32" w:hanging="32"/>
              <w:rPr>
                <w:lang w:val="lv-LV"/>
              </w:rPr>
            </w:pPr>
            <w:r w:rsidRPr="00A63BB5">
              <w:rPr>
                <w:lang w:val="lv-LV"/>
              </w:rPr>
              <w:t>P. </w:t>
            </w:r>
            <w:r w:rsidRPr="00A63BB5">
              <w:rPr>
                <w:b/>
                <w:bCs/>
                <w:lang w:val="lv-LV"/>
              </w:rPr>
              <w:t>5.5.4.8.3.</w:t>
            </w:r>
            <w:r w:rsidRPr="00A63BB5">
              <w:rPr>
                <w:lang w:val="lv-LV"/>
              </w:rPr>
              <w:t xml:space="preserve"> ir minēts: </w:t>
            </w:r>
            <w:r w:rsidRPr="00A63BB5">
              <w:rPr>
                <w:i/>
                <w:lang w:val="lv-LV"/>
              </w:rPr>
              <w:t>“brīdinājuma skaņas signāla iekārta nedarbojas pareizi”</w:t>
            </w:r>
            <w:r w:rsidRPr="00A63BB5">
              <w:rPr>
                <w:lang w:val="lv-LV"/>
              </w:rPr>
              <w:t>.</w:t>
            </w:r>
          </w:p>
          <w:p w14:paraId="10F73501" w14:textId="77777777" w:rsidR="00CB08D6" w:rsidRPr="00A63BB5" w:rsidRDefault="00CB08D6" w:rsidP="00CB08D6">
            <w:pPr>
              <w:pStyle w:val="ListParagraph"/>
              <w:spacing w:before="80"/>
              <w:ind w:left="32" w:hanging="32"/>
              <w:rPr>
                <w:lang w:val="lv-LV"/>
              </w:rPr>
            </w:pPr>
            <w:r w:rsidRPr="00A63BB5">
              <w:rPr>
                <w:u w:val="single"/>
                <w:lang w:val="lv-LV"/>
              </w:rPr>
              <w:t>Jautājums 4</w:t>
            </w:r>
            <w:r w:rsidRPr="00A63BB5">
              <w:rPr>
                <w:lang w:val="lv-LV"/>
              </w:rPr>
              <w:t>: Kāds ir nepareizas darbības kritērijs?</w:t>
            </w:r>
          </w:p>
          <w:p w14:paraId="24ABA282" w14:textId="6E87D157" w:rsidR="00311B4F" w:rsidRPr="00A63BB5" w:rsidRDefault="00311B4F" w:rsidP="00CB08D6">
            <w:pPr>
              <w:pStyle w:val="Text"/>
              <w:spacing w:line="240" w:lineRule="auto"/>
              <w:ind w:left="32" w:hanging="32"/>
              <w:jc w:val="left"/>
              <w:rPr>
                <w:rFonts w:ascii="Arial" w:eastAsia="Times New Roman" w:hAnsi="Arial" w:cs="Arial"/>
                <w:sz w:val="20"/>
                <w:szCs w:val="20"/>
              </w:rPr>
            </w:pPr>
          </w:p>
        </w:tc>
        <w:tc>
          <w:tcPr>
            <w:tcW w:w="3969" w:type="dxa"/>
            <w:tcBorders>
              <w:left w:val="single" w:sz="4" w:space="0" w:color="auto"/>
              <w:right w:val="single" w:sz="4" w:space="0" w:color="auto"/>
            </w:tcBorders>
          </w:tcPr>
          <w:p w14:paraId="3312379B" w14:textId="77777777" w:rsidR="00F56EF9" w:rsidRDefault="00F56EF9" w:rsidP="00311B4F">
            <w:pPr>
              <w:rPr>
                <w:sz w:val="24"/>
                <w:szCs w:val="24"/>
                <w:lang w:val="lv-LV"/>
              </w:rPr>
            </w:pPr>
          </w:p>
          <w:p w14:paraId="6786216D" w14:textId="3FEAF051" w:rsidR="00A63BB5" w:rsidRPr="0048683E" w:rsidRDefault="00E116CB" w:rsidP="00311B4F">
            <w:pPr>
              <w:rPr>
                <w:sz w:val="24"/>
                <w:szCs w:val="24"/>
                <w:lang w:val="lv-LV"/>
              </w:rPr>
            </w:pPr>
            <w:r w:rsidRPr="0048683E">
              <w:rPr>
                <w:sz w:val="24"/>
                <w:szCs w:val="24"/>
                <w:lang w:val="lv-LV"/>
              </w:rPr>
              <w:t>Skaidrojam, ka jābūt nodrošinātai uz pārbrauktuves izvietotās autovadītāju un gājēju brīdināšanai paredzētas akustiskas signalizācijas darbderīguma kontrolei. Gadījumā, ja rodas kļūmes vai atteices akustiskas signalizācijas ierīču darbībā, monitoringa sistēma jānodrošina attiecīgā trauksmes indikācijas izvadīšana iesaistītajam</w:t>
            </w:r>
            <w:r w:rsidR="0048683E" w:rsidRPr="0048683E">
              <w:rPr>
                <w:sz w:val="24"/>
                <w:szCs w:val="24"/>
                <w:lang w:val="lv-LV"/>
              </w:rPr>
              <w:t xml:space="preserve"> personālam.</w:t>
            </w:r>
            <w:r w:rsidRPr="0048683E">
              <w:rPr>
                <w:sz w:val="24"/>
                <w:szCs w:val="24"/>
                <w:lang w:val="lv-LV"/>
              </w:rPr>
              <w:t xml:space="preserve">  </w:t>
            </w:r>
          </w:p>
        </w:tc>
      </w:tr>
      <w:tr w:rsidR="00311B4F" w:rsidRPr="001E1BF3" w14:paraId="7354DC26"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26F52057" w14:textId="77777777" w:rsidR="00CB08D6" w:rsidRPr="00A63BB5" w:rsidRDefault="00CB08D6" w:rsidP="00CB08D6">
            <w:pPr>
              <w:pStyle w:val="ListParagraph"/>
              <w:spacing w:before="240" w:line="276" w:lineRule="auto"/>
              <w:ind w:left="32" w:hanging="32"/>
              <w:rPr>
                <w:lang w:val="lv-LV"/>
              </w:rPr>
            </w:pPr>
            <w:r w:rsidRPr="00A63BB5">
              <w:rPr>
                <w:u w:val="single"/>
                <w:lang w:val="lv-LV"/>
              </w:rPr>
              <w:t>Jautājums 5</w:t>
            </w:r>
            <w:r w:rsidRPr="00A63BB5">
              <w:rPr>
                <w:lang w:val="lv-LV"/>
              </w:rPr>
              <w:t xml:space="preserve">: Lūdzam apstiprināt, ka palielinot jaudu vai organizējot jaunu </w:t>
            </w:r>
            <w:proofErr w:type="spellStart"/>
            <w:r w:rsidRPr="00A63BB5">
              <w:rPr>
                <w:lang w:val="lv-LV"/>
              </w:rPr>
              <w:t>pieslēgumu</w:t>
            </w:r>
            <w:proofErr w:type="spellEnd"/>
            <w:r w:rsidRPr="00A63BB5">
              <w:rPr>
                <w:lang w:val="lv-LV"/>
              </w:rPr>
              <w:t xml:space="preserve"> pie </w:t>
            </w:r>
            <w:proofErr w:type="spellStart"/>
            <w:r w:rsidRPr="00A63BB5">
              <w:rPr>
                <w:lang w:val="lv-LV"/>
              </w:rPr>
              <w:t>LDz</w:t>
            </w:r>
            <w:proofErr w:type="spellEnd"/>
            <w:r w:rsidRPr="00A63BB5">
              <w:rPr>
                <w:lang w:val="lv-LV"/>
              </w:rPr>
              <w:t xml:space="preserve"> </w:t>
            </w:r>
            <w:proofErr w:type="spellStart"/>
            <w:r w:rsidRPr="00A63BB5">
              <w:rPr>
                <w:lang w:val="lv-LV"/>
              </w:rPr>
              <w:t>elektrobarošanas</w:t>
            </w:r>
            <w:proofErr w:type="spellEnd"/>
            <w:r w:rsidRPr="00A63BB5">
              <w:rPr>
                <w:lang w:val="lv-LV"/>
              </w:rPr>
              <w:t xml:space="preserve"> sistēmas, nav nepieciešams modernizēt </w:t>
            </w:r>
            <w:proofErr w:type="spellStart"/>
            <w:r w:rsidRPr="00A63BB5">
              <w:rPr>
                <w:lang w:val="lv-LV"/>
              </w:rPr>
              <w:t>garenlīnijas</w:t>
            </w:r>
            <w:proofErr w:type="spellEnd"/>
            <w:r w:rsidRPr="00A63BB5">
              <w:rPr>
                <w:lang w:val="lv-LV"/>
              </w:rPr>
              <w:t xml:space="preserve"> (Jelgava-Dobele, Dobele-Biksti) esošos barošanas punktus.</w:t>
            </w:r>
          </w:p>
          <w:p w14:paraId="07374108" w14:textId="49BFA4CC" w:rsidR="00311B4F" w:rsidRPr="00A63BB5" w:rsidRDefault="00311B4F" w:rsidP="00CB08D6">
            <w:pPr>
              <w:pStyle w:val="Text"/>
              <w:spacing w:line="240" w:lineRule="auto"/>
              <w:ind w:left="32" w:hanging="32"/>
              <w:jc w:val="left"/>
              <w:rPr>
                <w:rFonts w:ascii="Arial" w:eastAsia="Times New Roman" w:hAnsi="Arial" w:cs="Arial"/>
                <w:sz w:val="20"/>
                <w:szCs w:val="20"/>
              </w:rPr>
            </w:pPr>
          </w:p>
        </w:tc>
        <w:tc>
          <w:tcPr>
            <w:tcW w:w="3969" w:type="dxa"/>
            <w:tcBorders>
              <w:left w:val="single" w:sz="4" w:space="0" w:color="auto"/>
              <w:right w:val="single" w:sz="4" w:space="0" w:color="auto"/>
            </w:tcBorders>
          </w:tcPr>
          <w:p w14:paraId="6636602D" w14:textId="77777777" w:rsidR="00F56EF9" w:rsidRDefault="00F56EF9" w:rsidP="00311B4F">
            <w:pPr>
              <w:rPr>
                <w:sz w:val="24"/>
                <w:szCs w:val="24"/>
                <w:lang w:val="lv-LV"/>
              </w:rPr>
            </w:pPr>
          </w:p>
          <w:p w14:paraId="6DC68122" w14:textId="7AE44933" w:rsidR="00311B4F" w:rsidRPr="009F653E" w:rsidRDefault="009F51CB" w:rsidP="00311B4F">
            <w:pPr>
              <w:rPr>
                <w:lang w:val="lv-LV"/>
              </w:rPr>
            </w:pPr>
            <w:r w:rsidRPr="009F653E">
              <w:rPr>
                <w:sz w:val="24"/>
                <w:szCs w:val="24"/>
                <w:lang w:val="lv-LV"/>
              </w:rPr>
              <w:t>Informējām, ka gadījum</w:t>
            </w:r>
            <w:r w:rsidR="009F653E" w:rsidRPr="009F653E">
              <w:rPr>
                <w:sz w:val="24"/>
                <w:szCs w:val="24"/>
                <w:lang w:val="lv-LV"/>
              </w:rPr>
              <w:t>ā</w:t>
            </w:r>
            <w:r w:rsidRPr="009F653E">
              <w:rPr>
                <w:sz w:val="24"/>
                <w:szCs w:val="24"/>
                <w:lang w:val="lv-LV"/>
              </w:rPr>
              <w:t xml:space="preserve">, ja ierīkojot jaunus </w:t>
            </w:r>
            <w:proofErr w:type="spellStart"/>
            <w:r w:rsidRPr="009F653E">
              <w:rPr>
                <w:sz w:val="24"/>
                <w:szCs w:val="24"/>
                <w:lang w:val="lv-LV"/>
              </w:rPr>
              <w:t>pieslēgumus</w:t>
            </w:r>
            <w:proofErr w:type="spellEnd"/>
            <w:r w:rsidRPr="009F653E">
              <w:rPr>
                <w:sz w:val="24"/>
                <w:szCs w:val="24"/>
                <w:lang w:val="lv-LV"/>
              </w:rPr>
              <w:t xml:space="preserve"> pie </w:t>
            </w:r>
            <w:proofErr w:type="spellStart"/>
            <w:r w:rsidRPr="009F653E">
              <w:rPr>
                <w:sz w:val="24"/>
                <w:szCs w:val="24"/>
                <w:lang w:val="lv-LV"/>
              </w:rPr>
              <w:t>LDz</w:t>
            </w:r>
            <w:proofErr w:type="spellEnd"/>
            <w:r w:rsidRPr="009F653E">
              <w:rPr>
                <w:sz w:val="24"/>
                <w:szCs w:val="24"/>
                <w:lang w:val="lv-LV"/>
              </w:rPr>
              <w:t xml:space="preserve"> </w:t>
            </w:r>
            <w:proofErr w:type="spellStart"/>
            <w:r w:rsidRPr="009F653E">
              <w:rPr>
                <w:sz w:val="24"/>
                <w:szCs w:val="24"/>
                <w:lang w:val="lv-LV"/>
              </w:rPr>
              <w:t>gar</w:t>
            </w:r>
            <w:r w:rsidR="00F56EF9">
              <w:rPr>
                <w:sz w:val="24"/>
                <w:szCs w:val="24"/>
                <w:lang w:val="lv-LV"/>
              </w:rPr>
              <w:t>e</w:t>
            </w:r>
            <w:r w:rsidRPr="009F653E">
              <w:rPr>
                <w:sz w:val="24"/>
                <w:szCs w:val="24"/>
                <w:lang w:val="lv-LV"/>
              </w:rPr>
              <w:t>nlīnijas</w:t>
            </w:r>
            <w:proofErr w:type="spellEnd"/>
            <w:r w:rsidRPr="009F653E">
              <w:rPr>
                <w:sz w:val="24"/>
                <w:szCs w:val="24"/>
                <w:lang w:val="lv-LV"/>
              </w:rPr>
              <w:t xml:space="preserve"> pieslēdzam</w:t>
            </w:r>
            <w:r w:rsidR="00F56EF9">
              <w:rPr>
                <w:sz w:val="24"/>
                <w:szCs w:val="24"/>
                <w:lang w:val="lv-LV"/>
              </w:rPr>
              <w:t>ā</w:t>
            </w:r>
            <w:r w:rsidRPr="009F653E">
              <w:rPr>
                <w:sz w:val="24"/>
                <w:szCs w:val="24"/>
                <w:lang w:val="lv-LV"/>
              </w:rPr>
              <w:t xml:space="preserve"> slodze posmā Jelgava-Dobele </w:t>
            </w:r>
            <w:r w:rsidR="009F653E" w:rsidRPr="009F653E">
              <w:rPr>
                <w:sz w:val="24"/>
                <w:szCs w:val="24"/>
                <w:lang w:val="lv-LV"/>
              </w:rPr>
              <w:t>vai</w:t>
            </w:r>
            <w:r w:rsidRPr="009F653E">
              <w:rPr>
                <w:sz w:val="24"/>
                <w:szCs w:val="24"/>
                <w:lang w:val="lv-LV"/>
              </w:rPr>
              <w:t xml:space="preserve"> Dobele-Biksti nepārsniegs 40 </w:t>
            </w:r>
            <w:proofErr w:type="spellStart"/>
            <w:r w:rsidRPr="009F653E">
              <w:rPr>
                <w:sz w:val="24"/>
                <w:szCs w:val="24"/>
                <w:lang w:val="lv-LV"/>
              </w:rPr>
              <w:t>kVA</w:t>
            </w:r>
            <w:proofErr w:type="spellEnd"/>
            <w:r w:rsidRPr="009F653E">
              <w:rPr>
                <w:sz w:val="24"/>
                <w:szCs w:val="24"/>
                <w:lang w:val="lv-LV"/>
              </w:rPr>
              <w:t xml:space="preserve">, esošo </w:t>
            </w:r>
            <w:r w:rsidR="0048683E" w:rsidRPr="009F653E">
              <w:rPr>
                <w:sz w:val="24"/>
                <w:szCs w:val="24"/>
                <w:lang w:val="lv-LV"/>
              </w:rPr>
              <w:t xml:space="preserve">barošanas punktu modernizācija nav jāveic. </w:t>
            </w:r>
          </w:p>
        </w:tc>
      </w:tr>
      <w:tr w:rsidR="00311B4F" w:rsidRPr="001E1BF3" w14:paraId="707F3625"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746C1EA2" w14:textId="77777777" w:rsidR="00CB08D6" w:rsidRPr="00A63BB5" w:rsidRDefault="00CB08D6" w:rsidP="00CB08D6">
            <w:pPr>
              <w:pStyle w:val="ListParagraph"/>
              <w:spacing w:before="240" w:line="276" w:lineRule="auto"/>
              <w:ind w:left="32" w:hanging="32"/>
              <w:rPr>
                <w:lang w:val="lv-LV"/>
              </w:rPr>
            </w:pPr>
            <w:r w:rsidRPr="00A63BB5">
              <w:rPr>
                <w:u w:val="single"/>
                <w:lang w:val="lv-LV"/>
              </w:rPr>
              <w:t>Jautājums 6</w:t>
            </w:r>
            <w:r w:rsidRPr="00A63BB5">
              <w:rPr>
                <w:lang w:val="lv-LV"/>
              </w:rPr>
              <w:t xml:space="preserve">: Brīvo telpu pieejamā platība nav pietiekama plānoto iekārtu un ierīču izvietošanai. Lūdzam norādīt </w:t>
            </w:r>
            <w:r w:rsidRPr="00A63BB5">
              <w:rPr>
                <w:lang w:val="lv-LV"/>
              </w:rPr>
              <w:lastRenderedPageBreak/>
              <w:t>iespēju izmantot papildu telpas un/vai iespēju apvienot vairākas telpas.</w:t>
            </w:r>
          </w:p>
          <w:p w14:paraId="48602961" w14:textId="2AEC2462" w:rsidR="00311B4F" w:rsidRPr="00A63BB5" w:rsidRDefault="00311B4F" w:rsidP="00CB08D6">
            <w:pPr>
              <w:pStyle w:val="Text"/>
              <w:spacing w:line="240" w:lineRule="auto"/>
              <w:ind w:left="32" w:hanging="32"/>
              <w:jc w:val="left"/>
              <w:rPr>
                <w:rFonts w:ascii="Arial" w:eastAsia="Times New Roman" w:hAnsi="Arial" w:cs="Arial"/>
                <w:sz w:val="20"/>
                <w:szCs w:val="20"/>
              </w:rPr>
            </w:pPr>
          </w:p>
        </w:tc>
        <w:tc>
          <w:tcPr>
            <w:tcW w:w="3969" w:type="dxa"/>
            <w:tcBorders>
              <w:left w:val="single" w:sz="4" w:space="0" w:color="auto"/>
              <w:right w:val="single" w:sz="4" w:space="0" w:color="auto"/>
            </w:tcBorders>
          </w:tcPr>
          <w:p w14:paraId="7D627C70" w14:textId="77777777" w:rsidR="00F56EF9" w:rsidRDefault="00F56EF9" w:rsidP="00311B4F">
            <w:pPr>
              <w:rPr>
                <w:sz w:val="24"/>
                <w:szCs w:val="24"/>
                <w:lang w:val="lv-LV"/>
              </w:rPr>
            </w:pPr>
          </w:p>
          <w:p w14:paraId="2C205C3C" w14:textId="22D91760" w:rsidR="00311B4F" w:rsidRPr="00FE016F" w:rsidRDefault="0048683E" w:rsidP="00311B4F">
            <w:pPr>
              <w:rPr>
                <w:sz w:val="24"/>
                <w:szCs w:val="24"/>
                <w:lang w:val="lv-LV"/>
              </w:rPr>
            </w:pPr>
            <w:r w:rsidRPr="00FE016F">
              <w:rPr>
                <w:sz w:val="24"/>
                <w:szCs w:val="24"/>
                <w:lang w:val="lv-LV"/>
              </w:rPr>
              <w:t xml:space="preserve">Informējam, ka jauno ierīču izvietošanai ir iespējams izmantot tam paredzēto jaunu Dobeles stacijas ēkas </w:t>
            </w:r>
            <w:r w:rsidRPr="00FE016F">
              <w:rPr>
                <w:sz w:val="24"/>
                <w:szCs w:val="24"/>
                <w:lang w:val="lv-LV"/>
              </w:rPr>
              <w:lastRenderedPageBreak/>
              <w:t>telpu, kā arī telpas, kurās ir izvietotas esošās centralizācijas sistēmas iekārtas. Jautājums par vairāku telpu apvienošanu var tikt atrisināts projektēšanas laikā pēc iepriekšējas saskaņošanas ar Pasūtītāju.</w:t>
            </w:r>
          </w:p>
        </w:tc>
      </w:tr>
      <w:tr w:rsidR="00311B4F" w:rsidRPr="001E1BF3" w14:paraId="22747884"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5A1AF45E" w14:textId="77777777" w:rsidR="00CB08D6" w:rsidRPr="00A63BB5" w:rsidRDefault="00CB08D6" w:rsidP="00CB08D6">
            <w:pPr>
              <w:pStyle w:val="ListParagraph"/>
              <w:spacing w:before="240" w:line="276" w:lineRule="auto"/>
              <w:ind w:left="32" w:hanging="32"/>
              <w:rPr>
                <w:lang w:val="lv-LV"/>
              </w:rPr>
            </w:pPr>
            <w:r w:rsidRPr="00A63BB5">
              <w:rPr>
                <w:u w:val="single"/>
                <w:lang w:val="lv-LV"/>
              </w:rPr>
              <w:lastRenderedPageBreak/>
              <w:t>Jautājums 7</w:t>
            </w:r>
            <w:r w:rsidRPr="00A63BB5">
              <w:rPr>
                <w:lang w:val="lv-LV"/>
              </w:rPr>
              <w:t xml:space="preserve">: Lūdzam apstiprināt, ka Pasūtītājs ir atbildīgs par piebraucamo ceļu, gājēju/velo celiņu, žogu būvniecību un teritorijas labiekārtošanu būvdarbu veikšanas zonā. </w:t>
            </w:r>
          </w:p>
          <w:p w14:paraId="6515E7AE" w14:textId="6D90EAD4" w:rsidR="00311B4F" w:rsidRPr="00A63BB5" w:rsidRDefault="00311B4F" w:rsidP="00CB08D6">
            <w:pPr>
              <w:pStyle w:val="Text"/>
              <w:spacing w:line="240" w:lineRule="auto"/>
              <w:ind w:left="32" w:hanging="32"/>
              <w:jc w:val="left"/>
              <w:rPr>
                <w:rFonts w:ascii="Arial" w:eastAsia="Times New Roman" w:hAnsi="Arial" w:cs="Arial"/>
                <w:sz w:val="20"/>
                <w:szCs w:val="20"/>
              </w:rPr>
            </w:pPr>
          </w:p>
        </w:tc>
        <w:tc>
          <w:tcPr>
            <w:tcW w:w="3969" w:type="dxa"/>
            <w:tcBorders>
              <w:left w:val="single" w:sz="4" w:space="0" w:color="auto"/>
              <w:right w:val="single" w:sz="4" w:space="0" w:color="auto"/>
            </w:tcBorders>
          </w:tcPr>
          <w:p w14:paraId="0AAA3682" w14:textId="77777777" w:rsidR="00F56EF9" w:rsidRDefault="00F56EF9" w:rsidP="00311B4F">
            <w:pPr>
              <w:rPr>
                <w:sz w:val="24"/>
                <w:szCs w:val="24"/>
                <w:lang w:val="lv-LV"/>
              </w:rPr>
            </w:pPr>
          </w:p>
          <w:p w14:paraId="1465DA4D" w14:textId="464CC83A" w:rsidR="00311B4F" w:rsidRPr="00FE016F" w:rsidRDefault="00FE016F" w:rsidP="00311B4F">
            <w:pPr>
              <w:rPr>
                <w:sz w:val="24"/>
                <w:szCs w:val="24"/>
                <w:lang w:val="lv-LV"/>
              </w:rPr>
            </w:pPr>
            <w:r w:rsidRPr="00FE016F">
              <w:rPr>
                <w:sz w:val="24"/>
                <w:szCs w:val="24"/>
                <w:lang w:val="lv-LV"/>
              </w:rPr>
              <w:t>Informējam, ka piebraucamo ceļu, gājēju/velo celiņu un žogu izbūve neietilpst projekta ietvaros.</w:t>
            </w:r>
          </w:p>
        </w:tc>
      </w:tr>
      <w:tr w:rsidR="00311B4F" w:rsidRPr="001E1BF3" w14:paraId="31534578"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4F360FD3" w14:textId="77777777" w:rsidR="00CB08D6" w:rsidRPr="00A63BB5" w:rsidRDefault="00CB08D6" w:rsidP="00CB08D6">
            <w:pPr>
              <w:pStyle w:val="ListParagraph"/>
              <w:spacing w:before="240" w:line="276" w:lineRule="auto"/>
              <w:ind w:left="32" w:hanging="32"/>
              <w:rPr>
                <w:lang w:val="lv-LV"/>
              </w:rPr>
            </w:pPr>
            <w:r w:rsidRPr="00A63BB5">
              <w:rPr>
                <w:u w:val="single"/>
                <w:lang w:val="lv-LV"/>
              </w:rPr>
              <w:t>Jautājums 8</w:t>
            </w:r>
            <w:r w:rsidRPr="00A63BB5">
              <w:rPr>
                <w:lang w:val="lv-LV"/>
              </w:rPr>
              <w:t xml:space="preserve">: Lūdzam apstiprināt, ka Pasūtītājs ir atbildīgs par braucamās daļas, gājēju/velo celiņu jebkādu segumu atjaunošanu/pārbūvi/būvniecību dzelzceļa pārbrauktuvē un par teritorijas labiekārtošanu būvdarbu veikšanas zonā. </w:t>
            </w:r>
          </w:p>
          <w:p w14:paraId="231B509A" w14:textId="362F62FA" w:rsidR="00311B4F" w:rsidRPr="00A63BB5" w:rsidRDefault="00311B4F" w:rsidP="00CB08D6">
            <w:pPr>
              <w:pStyle w:val="Text"/>
              <w:spacing w:line="240" w:lineRule="auto"/>
              <w:ind w:left="32" w:hanging="32"/>
              <w:jc w:val="left"/>
              <w:rPr>
                <w:rFonts w:ascii="Arial" w:eastAsia="Times New Roman" w:hAnsi="Arial" w:cs="Arial"/>
                <w:sz w:val="20"/>
                <w:szCs w:val="20"/>
              </w:rPr>
            </w:pPr>
          </w:p>
        </w:tc>
        <w:tc>
          <w:tcPr>
            <w:tcW w:w="3969" w:type="dxa"/>
            <w:tcBorders>
              <w:left w:val="single" w:sz="4" w:space="0" w:color="auto"/>
              <w:right w:val="single" w:sz="4" w:space="0" w:color="auto"/>
            </w:tcBorders>
          </w:tcPr>
          <w:p w14:paraId="13176592" w14:textId="77777777" w:rsidR="00F56EF9" w:rsidRDefault="00F56EF9" w:rsidP="00311B4F">
            <w:pPr>
              <w:rPr>
                <w:sz w:val="24"/>
                <w:szCs w:val="24"/>
                <w:lang w:val="lv-LV"/>
              </w:rPr>
            </w:pPr>
          </w:p>
          <w:p w14:paraId="69EFD88B" w14:textId="3EF9E01C" w:rsidR="00311B4F" w:rsidRPr="00FE016F" w:rsidRDefault="00A53687" w:rsidP="00311B4F">
            <w:pPr>
              <w:rPr>
                <w:sz w:val="24"/>
                <w:szCs w:val="24"/>
                <w:lang w:val="lv-LV"/>
              </w:rPr>
            </w:pPr>
            <w:r>
              <w:rPr>
                <w:sz w:val="24"/>
                <w:szCs w:val="24"/>
                <w:lang w:val="lv-LV"/>
              </w:rPr>
              <w:t xml:space="preserve">Skaidrojam, ka Uzņēmējs ir atbildīgs par teritorijas sakārtošanu pēc būvdarbu pabeigšanas, t.sk. zāliena, autoceļu un </w:t>
            </w:r>
            <w:r w:rsidRPr="00A53687">
              <w:rPr>
                <w:sz w:val="24"/>
                <w:szCs w:val="24"/>
                <w:lang w:val="lv-LV"/>
              </w:rPr>
              <w:t>gājēju/velo celiņu</w:t>
            </w:r>
            <w:r>
              <w:rPr>
                <w:sz w:val="24"/>
                <w:szCs w:val="24"/>
                <w:lang w:val="lv-LV"/>
              </w:rPr>
              <w:t xml:space="preserve"> seguma atjaunošanu vietās, kurās tas tika skarts būvdarbu veikšanas laikā. </w:t>
            </w:r>
          </w:p>
        </w:tc>
      </w:tr>
      <w:tr w:rsidR="00311B4F" w:rsidRPr="001E1BF3" w14:paraId="05D1DBCC"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36245981" w14:textId="77777777" w:rsidR="00CB08D6" w:rsidRPr="00A63BB5" w:rsidRDefault="00CB08D6" w:rsidP="00CB08D6">
            <w:pPr>
              <w:pStyle w:val="ListParagraph"/>
              <w:spacing w:before="240" w:line="276" w:lineRule="auto"/>
              <w:ind w:left="32" w:hanging="32"/>
              <w:rPr>
                <w:lang w:val="lv-LV"/>
              </w:rPr>
            </w:pPr>
            <w:r w:rsidRPr="00A63BB5">
              <w:rPr>
                <w:u w:val="single"/>
                <w:lang w:val="lv-LV"/>
              </w:rPr>
              <w:t>Jautājums 9</w:t>
            </w:r>
            <w:r w:rsidRPr="00A63BB5">
              <w:rPr>
                <w:lang w:val="lv-LV"/>
              </w:rPr>
              <w:t xml:space="preserve">: Lūdzam apstiprināt, ka Pasūtītājs ir atbildīgs par piesārņotās grunts utilizēšanu, izvešanu, </w:t>
            </w:r>
            <w:proofErr w:type="spellStart"/>
            <w:r w:rsidRPr="00A63BB5">
              <w:rPr>
                <w:lang w:val="lv-LV"/>
              </w:rPr>
              <w:t>rekultivēšanu</w:t>
            </w:r>
            <w:proofErr w:type="spellEnd"/>
            <w:r w:rsidRPr="00A63BB5">
              <w:rPr>
                <w:lang w:val="lv-LV"/>
              </w:rPr>
              <w:t xml:space="preserve"> būvdarbu veikšanas zonā.</w:t>
            </w:r>
          </w:p>
          <w:p w14:paraId="56AA895A" w14:textId="14ED1455" w:rsidR="00311B4F" w:rsidRPr="00A63BB5" w:rsidRDefault="00311B4F" w:rsidP="00CB08D6">
            <w:pPr>
              <w:pStyle w:val="Text"/>
              <w:spacing w:line="240" w:lineRule="auto"/>
              <w:ind w:left="32" w:hanging="32"/>
              <w:jc w:val="left"/>
              <w:rPr>
                <w:rFonts w:ascii="Arial" w:eastAsia="Times New Roman" w:hAnsi="Arial" w:cs="Arial"/>
                <w:sz w:val="20"/>
                <w:szCs w:val="20"/>
              </w:rPr>
            </w:pPr>
          </w:p>
        </w:tc>
        <w:tc>
          <w:tcPr>
            <w:tcW w:w="3969" w:type="dxa"/>
            <w:tcBorders>
              <w:left w:val="single" w:sz="4" w:space="0" w:color="auto"/>
              <w:right w:val="single" w:sz="4" w:space="0" w:color="auto"/>
            </w:tcBorders>
          </w:tcPr>
          <w:p w14:paraId="378BFFA2" w14:textId="77777777" w:rsidR="00F56EF9" w:rsidRDefault="00F56EF9" w:rsidP="00A53687">
            <w:pPr>
              <w:rPr>
                <w:sz w:val="24"/>
                <w:szCs w:val="24"/>
                <w:lang w:val="lv-LV"/>
              </w:rPr>
            </w:pPr>
          </w:p>
          <w:p w14:paraId="452CB3C4" w14:textId="03A04BE3" w:rsidR="00A53687" w:rsidRPr="00A53687" w:rsidRDefault="00A53687" w:rsidP="00A53687">
            <w:pPr>
              <w:rPr>
                <w:sz w:val="24"/>
                <w:szCs w:val="24"/>
                <w:lang w:val="lv-LV"/>
              </w:rPr>
            </w:pPr>
            <w:r>
              <w:rPr>
                <w:sz w:val="24"/>
                <w:szCs w:val="24"/>
                <w:lang w:val="lv-LV"/>
              </w:rPr>
              <w:t>Informējam, ka g</w:t>
            </w:r>
            <w:r w:rsidRPr="00A53687">
              <w:rPr>
                <w:sz w:val="24"/>
                <w:szCs w:val="24"/>
                <w:lang w:val="lv-LV"/>
              </w:rPr>
              <w:t>adījumā, ja būvdarbu laikā Uzņēmēja vainas dē</w:t>
            </w:r>
            <w:r>
              <w:rPr>
                <w:sz w:val="24"/>
                <w:szCs w:val="24"/>
                <w:lang w:val="lv-LV"/>
              </w:rPr>
              <w:t>ļ</w:t>
            </w:r>
            <w:r w:rsidRPr="00A53687">
              <w:rPr>
                <w:sz w:val="24"/>
                <w:szCs w:val="24"/>
                <w:lang w:val="lv-LV"/>
              </w:rPr>
              <w:t xml:space="preserve"> notiek grunts piesārņojums, Uzņēmējam </w:t>
            </w:r>
          </w:p>
          <w:p w14:paraId="676416F6" w14:textId="2181E703" w:rsidR="00311B4F" w:rsidRPr="00FE016F" w:rsidRDefault="00A53687" w:rsidP="00A53687">
            <w:pPr>
              <w:rPr>
                <w:sz w:val="24"/>
                <w:szCs w:val="24"/>
                <w:lang w:val="lv-LV"/>
              </w:rPr>
            </w:pPr>
            <w:r w:rsidRPr="00A53687">
              <w:rPr>
                <w:sz w:val="24"/>
                <w:szCs w:val="24"/>
                <w:lang w:val="lv-LV"/>
              </w:rPr>
              <w:t>jānodrošina tās izņemšana un izvešana no būvlaukuma un utilizēšana tam paredzētajā vietā</w:t>
            </w:r>
            <w:r>
              <w:rPr>
                <w:sz w:val="24"/>
                <w:szCs w:val="24"/>
                <w:lang w:val="lv-LV"/>
              </w:rPr>
              <w:t>.</w:t>
            </w:r>
          </w:p>
        </w:tc>
      </w:tr>
      <w:tr w:rsidR="00311B4F" w:rsidRPr="001E1BF3" w14:paraId="098BC44F"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4EA2B69B" w14:textId="77777777" w:rsidR="00CB08D6" w:rsidRPr="00A63BB5" w:rsidRDefault="00CB08D6" w:rsidP="00CB08D6">
            <w:pPr>
              <w:pStyle w:val="ListParagraph"/>
              <w:spacing w:before="240" w:line="276" w:lineRule="auto"/>
              <w:ind w:left="32" w:hanging="32"/>
              <w:rPr>
                <w:lang w:val="lv-LV"/>
              </w:rPr>
            </w:pPr>
            <w:r w:rsidRPr="00A63BB5">
              <w:rPr>
                <w:lang w:val="lv-LV"/>
              </w:rPr>
              <w:t>P. </w:t>
            </w:r>
            <w:r w:rsidRPr="00A63BB5">
              <w:rPr>
                <w:b/>
                <w:bCs/>
                <w:lang w:val="lv-LV"/>
              </w:rPr>
              <w:t>7.10.8.4.</w:t>
            </w:r>
            <w:r w:rsidRPr="00A63BB5">
              <w:rPr>
                <w:lang w:val="lv-LV"/>
              </w:rPr>
              <w:t xml:space="preserve"> ir minēts: “</w:t>
            </w:r>
            <w:r w:rsidRPr="00A63BB5">
              <w:rPr>
                <w:i/>
                <w:lang w:val="lv-LV"/>
              </w:rPr>
              <w:t>Rezerves detaļu pieejamību kontrolpunkta aparatūrai jānodrošina 5 darbdienu laikā, pēc pieprasījuma (bojājuma dēļ), kas jāapstiprina ar dokumentu</w:t>
            </w:r>
            <w:r w:rsidRPr="00A63BB5">
              <w:rPr>
                <w:lang w:val="lv-LV"/>
              </w:rPr>
              <w:t>.”</w:t>
            </w:r>
          </w:p>
          <w:p w14:paraId="53442AF4" w14:textId="77777777" w:rsidR="00CB08D6" w:rsidRPr="00A63BB5" w:rsidRDefault="00CB08D6" w:rsidP="00CB08D6">
            <w:pPr>
              <w:pStyle w:val="ListParagraph"/>
              <w:spacing w:before="80"/>
              <w:ind w:left="32" w:hanging="32"/>
              <w:rPr>
                <w:lang w:val="lv-LV"/>
              </w:rPr>
            </w:pPr>
            <w:r w:rsidRPr="00A63BB5">
              <w:rPr>
                <w:u w:val="single"/>
                <w:lang w:val="lv-LV"/>
              </w:rPr>
              <w:t>Jautājums 10</w:t>
            </w:r>
            <w:r w:rsidRPr="00A63BB5">
              <w:rPr>
                <w:lang w:val="lv-LV"/>
              </w:rPr>
              <w:t>: Lūdzam apstiprināt, ka prasības rezerves daļām ir aprakstītas Nolikuma 2.pielikuma “</w:t>
            </w:r>
            <w:r w:rsidRPr="00A63BB5">
              <w:rPr>
                <w:i/>
                <w:lang w:val="lv-LV"/>
              </w:rPr>
              <w:t>Pasūtītāja prasības</w:t>
            </w:r>
            <w:r w:rsidRPr="00A63BB5">
              <w:rPr>
                <w:lang w:val="lv-LV"/>
              </w:rPr>
              <w:t>” 7.10. nodaļā un papildu rezerves daļas SCADA sistēmas funkcionēšanai nav nepieciešamas.</w:t>
            </w:r>
          </w:p>
          <w:p w14:paraId="6BB4659F" w14:textId="1F3F31EF" w:rsidR="00311B4F" w:rsidRPr="00A63BB5" w:rsidRDefault="00311B4F" w:rsidP="00CB08D6">
            <w:pPr>
              <w:pStyle w:val="Text"/>
              <w:spacing w:line="240" w:lineRule="auto"/>
              <w:ind w:left="32" w:hanging="32"/>
              <w:jc w:val="left"/>
              <w:rPr>
                <w:rFonts w:ascii="Arial" w:eastAsia="Times New Roman" w:hAnsi="Arial" w:cs="Arial"/>
                <w:sz w:val="20"/>
                <w:szCs w:val="20"/>
              </w:rPr>
            </w:pPr>
          </w:p>
        </w:tc>
        <w:tc>
          <w:tcPr>
            <w:tcW w:w="3969" w:type="dxa"/>
            <w:tcBorders>
              <w:left w:val="single" w:sz="4" w:space="0" w:color="auto"/>
              <w:right w:val="single" w:sz="4" w:space="0" w:color="auto"/>
            </w:tcBorders>
          </w:tcPr>
          <w:p w14:paraId="32C0586A" w14:textId="77777777" w:rsidR="00F56EF9" w:rsidRDefault="00F56EF9" w:rsidP="00311B4F">
            <w:pPr>
              <w:rPr>
                <w:sz w:val="24"/>
                <w:szCs w:val="24"/>
                <w:lang w:val="lv-LV"/>
              </w:rPr>
            </w:pPr>
          </w:p>
          <w:p w14:paraId="02AB87F7" w14:textId="10DABE39" w:rsidR="00311B4F" w:rsidRPr="009F653E" w:rsidRDefault="000C7E93" w:rsidP="00311B4F">
            <w:pPr>
              <w:rPr>
                <w:sz w:val="24"/>
                <w:szCs w:val="24"/>
                <w:lang w:val="lv-LV"/>
              </w:rPr>
            </w:pPr>
            <w:r w:rsidRPr="009F653E">
              <w:rPr>
                <w:sz w:val="24"/>
                <w:szCs w:val="24"/>
                <w:lang w:val="lv-LV"/>
              </w:rPr>
              <w:t xml:space="preserve">Informējam, ka jābūt paredzētam SCADA apakšsistēmas rezerves daļu krājumam atbilstoši Nolikuma 2.pielikuma 10.2.punkta prasībām. </w:t>
            </w:r>
          </w:p>
        </w:tc>
      </w:tr>
      <w:tr w:rsidR="00EA7A87" w:rsidRPr="001E1BF3" w14:paraId="35048871"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1335A93B" w14:textId="77777777" w:rsidR="00CB08D6" w:rsidRPr="00A63BB5" w:rsidRDefault="00CB08D6" w:rsidP="00CB08D6">
            <w:pPr>
              <w:pStyle w:val="ListParagraph"/>
              <w:spacing w:before="240" w:line="276" w:lineRule="auto"/>
              <w:ind w:left="32" w:hanging="32"/>
              <w:rPr>
                <w:lang w:val="lv-LV"/>
              </w:rPr>
            </w:pPr>
            <w:r w:rsidRPr="00A63BB5">
              <w:rPr>
                <w:lang w:val="lv-LV"/>
              </w:rPr>
              <w:t>P. </w:t>
            </w:r>
            <w:r w:rsidRPr="00A63BB5">
              <w:rPr>
                <w:b/>
                <w:bCs/>
                <w:lang w:val="lv-LV"/>
              </w:rPr>
              <w:t>5.3.3.8.</w:t>
            </w:r>
            <w:r w:rsidRPr="00A63BB5">
              <w:rPr>
                <w:lang w:val="lv-LV"/>
              </w:rPr>
              <w:t xml:space="preserve"> ir minēts: “</w:t>
            </w:r>
            <w:r w:rsidRPr="00A63BB5">
              <w:rPr>
                <w:i/>
                <w:lang w:val="lv-LV"/>
              </w:rPr>
              <w:t xml:space="preserve">Piedāvātajām sliežu ķēdēm jābūt paredzētām izmantošanai iecirkņos ar autonomo vilci un jābūt viegli un lēti uzlabojamām lietošanai līnijās ar 3 </w:t>
            </w:r>
            <w:proofErr w:type="spellStart"/>
            <w:r w:rsidRPr="00A63BB5">
              <w:rPr>
                <w:i/>
                <w:lang w:val="lv-LV"/>
              </w:rPr>
              <w:t>kV</w:t>
            </w:r>
            <w:proofErr w:type="spellEnd"/>
            <w:r w:rsidRPr="00A63BB5">
              <w:rPr>
                <w:i/>
                <w:lang w:val="lv-LV"/>
              </w:rPr>
              <w:t xml:space="preserve"> DC vai 25kV AC </w:t>
            </w:r>
            <w:proofErr w:type="spellStart"/>
            <w:r w:rsidRPr="00A63BB5">
              <w:rPr>
                <w:i/>
                <w:lang w:val="lv-LV"/>
              </w:rPr>
              <w:t>elektrovilci</w:t>
            </w:r>
            <w:proofErr w:type="spellEnd"/>
            <w:r w:rsidRPr="00A63BB5">
              <w:rPr>
                <w:lang w:val="lv-LV"/>
              </w:rPr>
              <w:t>.”</w:t>
            </w:r>
          </w:p>
          <w:p w14:paraId="0CA9F070" w14:textId="77777777" w:rsidR="00CB08D6" w:rsidRPr="00A63BB5" w:rsidRDefault="00CB08D6" w:rsidP="00CB08D6">
            <w:pPr>
              <w:pStyle w:val="ListParagraph"/>
              <w:spacing w:before="80"/>
              <w:ind w:left="32" w:hanging="32"/>
              <w:rPr>
                <w:lang w:val="lv-LV"/>
              </w:rPr>
            </w:pPr>
            <w:r w:rsidRPr="00A63BB5">
              <w:rPr>
                <w:u w:val="single"/>
                <w:lang w:val="lv-LV"/>
              </w:rPr>
              <w:t>Jautājums 11</w:t>
            </w:r>
            <w:r w:rsidRPr="00A63BB5">
              <w:rPr>
                <w:lang w:val="lv-LV"/>
              </w:rPr>
              <w:t>: Lūdzam precizēt par kādiem tieši pasākumiem ir runa šo nosacījumu izpildei: "jābūt viegli un lēti uzlabojamām".</w:t>
            </w:r>
          </w:p>
          <w:p w14:paraId="78C2C722" w14:textId="77777777" w:rsidR="00EA7A87" w:rsidRPr="00A63BB5" w:rsidRDefault="00EA7A87" w:rsidP="00F56EF9">
            <w:pPr>
              <w:jc w:val="left"/>
              <w:rPr>
                <w:rFonts w:ascii="Arial" w:hAnsi="Arial" w:cs="Arial"/>
                <w:lang w:val="lv-LV"/>
              </w:rPr>
            </w:pPr>
          </w:p>
        </w:tc>
        <w:tc>
          <w:tcPr>
            <w:tcW w:w="3969" w:type="dxa"/>
            <w:tcBorders>
              <w:left w:val="single" w:sz="4" w:space="0" w:color="auto"/>
              <w:right w:val="single" w:sz="4" w:space="0" w:color="auto"/>
            </w:tcBorders>
          </w:tcPr>
          <w:p w14:paraId="39757742" w14:textId="77777777" w:rsidR="00F56EF9" w:rsidRDefault="00F56EF9" w:rsidP="00CC7E74">
            <w:pPr>
              <w:rPr>
                <w:sz w:val="24"/>
                <w:szCs w:val="24"/>
                <w:lang w:val="lv-LV"/>
              </w:rPr>
            </w:pPr>
          </w:p>
          <w:p w14:paraId="635E558A" w14:textId="180CADD5" w:rsidR="00EA7A87" w:rsidRPr="009F653E" w:rsidRDefault="000C7E93" w:rsidP="00CC7E74">
            <w:pPr>
              <w:rPr>
                <w:sz w:val="24"/>
                <w:szCs w:val="24"/>
                <w:lang w:val="lv-LV"/>
              </w:rPr>
            </w:pPr>
            <w:r w:rsidRPr="009F653E">
              <w:rPr>
                <w:sz w:val="24"/>
                <w:szCs w:val="24"/>
                <w:lang w:val="lv-LV"/>
              </w:rPr>
              <w:t>Skaidrojam, ka jāparedz tāds risinājums, lai elektrifikācijas laikā (AC vai DC) nebūtu vajadzīga pilna sliežu ķēžu sistēmas nomaiņa, bet sistēmas adaptācija būtu realizējama tikai ar atsevišķo lauka ierīču nomaiņu un sliežu ķēžu regulēšanas tabulu pārskatīšanu.</w:t>
            </w:r>
          </w:p>
        </w:tc>
      </w:tr>
      <w:tr w:rsidR="00EA7A87" w:rsidRPr="001E1BF3" w14:paraId="3FE93421"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60BDB64F" w14:textId="77777777" w:rsidR="00CB08D6" w:rsidRPr="00A63BB5" w:rsidRDefault="00CB08D6" w:rsidP="00CB08D6">
            <w:pPr>
              <w:pStyle w:val="ListParagraph"/>
              <w:spacing w:before="240" w:line="276" w:lineRule="auto"/>
              <w:ind w:left="32" w:hanging="32"/>
              <w:rPr>
                <w:lang w:val="lv-LV"/>
              </w:rPr>
            </w:pPr>
            <w:r w:rsidRPr="00A63BB5">
              <w:rPr>
                <w:lang w:val="lv-LV"/>
              </w:rPr>
              <w:t>P. </w:t>
            </w:r>
            <w:r w:rsidRPr="00A63BB5">
              <w:rPr>
                <w:b/>
                <w:bCs/>
                <w:lang w:val="lv-LV"/>
              </w:rPr>
              <w:t>5.10.1.3.</w:t>
            </w:r>
            <w:r w:rsidRPr="00A63BB5">
              <w:rPr>
                <w:lang w:val="lv-LV"/>
              </w:rPr>
              <w:t xml:space="preserve"> ir minēts: “</w:t>
            </w:r>
            <w:r w:rsidRPr="00A63BB5">
              <w:rPr>
                <w:i/>
                <w:lang w:val="lv-LV"/>
              </w:rPr>
              <w:t xml:space="preserve">Visiem kabeļiem ir jābūt aizpildītiem ar hidrofoba gēlu, un jānodrošina tiem ekrānu aizsardzībai pret elektromagnētisko ietekmi. Piedāvātajiem kabeļiem jābūt piemērotiem izmantošanai </w:t>
            </w:r>
            <w:r w:rsidRPr="00A63BB5">
              <w:rPr>
                <w:i/>
                <w:lang w:val="lv-LV"/>
              </w:rPr>
              <w:lastRenderedPageBreak/>
              <w:t xml:space="preserve">3kV DC vai maiņstrāvas 25 </w:t>
            </w:r>
            <w:proofErr w:type="spellStart"/>
            <w:r w:rsidRPr="00A63BB5">
              <w:rPr>
                <w:i/>
                <w:lang w:val="lv-LV"/>
              </w:rPr>
              <w:t>kV</w:t>
            </w:r>
            <w:proofErr w:type="spellEnd"/>
            <w:r w:rsidRPr="00A63BB5">
              <w:rPr>
                <w:i/>
                <w:lang w:val="lv-LV"/>
              </w:rPr>
              <w:t xml:space="preserve"> elektriskās vilces apstākļos</w:t>
            </w:r>
            <w:r w:rsidRPr="00A63BB5">
              <w:rPr>
                <w:lang w:val="lv-LV"/>
              </w:rPr>
              <w:t>.”</w:t>
            </w:r>
          </w:p>
          <w:p w14:paraId="6907EB75" w14:textId="77777777" w:rsidR="00CB08D6" w:rsidRPr="00A63BB5" w:rsidRDefault="00CB08D6" w:rsidP="00CB08D6">
            <w:pPr>
              <w:pStyle w:val="ListParagraph"/>
              <w:spacing w:before="80"/>
              <w:ind w:left="32" w:hanging="32"/>
              <w:rPr>
                <w:lang w:val="lv-LV"/>
              </w:rPr>
            </w:pPr>
            <w:r w:rsidRPr="00A63BB5">
              <w:rPr>
                <w:u w:val="single"/>
                <w:lang w:val="lv-LV"/>
              </w:rPr>
              <w:t>Jautājums 12</w:t>
            </w:r>
            <w:r w:rsidRPr="00A63BB5">
              <w:rPr>
                <w:lang w:val="lv-LV"/>
              </w:rPr>
              <w:t xml:space="preserve">: Lūdzam apstiprināt prasības izpildi, ja tiek izmantots  kabelis ar </w:t>
            </w:r>
            <w:proofErr w:type="spellStart"/>
            <w:r w:rsidRPr="00A63BB5">
              <w:rPr>
                <w:lang w:val="lv-LV"/>
              </w:rPr>
              <w:t>aizsargdarbības</w:t>
            </w:r>
            <w:proofErr w:type="spellEnd"/>
            <w:r w:rsidRPr="00A63BB5">
              <w:rPr>
                <w:lang w:val="lv-LV"/>
              </w:rPr>
              <w:t xml:space="preserve"> koeficientu vienādu ar vienu ierīcēm stacijā "Dobele" un piekļaujošajos ceļa posmos.</w:t>
            </w:r>
          </w:p>
          <w:p w14:paraId="141ACFC4" w14:textId="13D58CB1" w:rsidR="00EA7A87" w:rsidRPr="00A63BB5" w:rsidRDefault="00EA7A87" w:rsidP="00CB08D6">
            <w:pPr>
              <w:ind w:left="32" w:hanging="32"/>
              <w:rPr>
                <w:rFonts w:ascii="Arial" w:hAnsi="Arial" w:cs="Arial"/>
                <w:lang w:val="lv-LV"/>
              </w:rPr>
            </w:pPr>
          </w:p>
        </w:tc>
        <w:tc>
          <w:tcPr>
            <w:tcW w:w="3969" w:type="dxa"/>
            <w:tcBorders>
              <w:left w:val="single" w:sz="4" w:space="0" w:color="auto"/>
              <w:right w:val="single" w:sz="4" w:space="0" w:color="auto"/>
            </w:tcBorders>
          </w:tcPr>
          <w:p w14:paraId="6DBE07B2" w14:textId="77777777" w:rsidR="00F56EF9" w:rsidRDefault="00F56EF9" w:rsidP="00CC7E74">
            <w:pPr>
              <w:rPr>
                <w:sz w:val="24"/>
                <w:szCs w:val="24"/>
                <w:lang w:val="lv-LV"/>
              </w:rPr>
            </w:pPr>
          </w:p>
          <w:p w14:paraId="63A1593C" w14:textId="6A6CDF43" w:rsidR="00E97B78" w:rsidRPr="009F653E" w:rsidRDefault="00E97B78" w:rsidP="00CC7E74">
            <w:pPr>
              <w:rPr>
                <w:sz w:val="24"/>
                <w:szCs w:val="24"/>
                <w:lang w:val="lv-LV"/>
              </w:rPr>
            </w:pPr>
            <w:r w:rsidRPr="009F653E">
              <w:rPr>
                <w:sz w:val="24"/>
                <w:szCs w:val="24"/>
                <w:lang w:val="lv-LV"/>
              </w:rPr>
              <w:t xml:space="preserve">Informējam, ka visi pielietojamie kabeļu tipi jāsaskaņo ar Pasūtītāju projektēšanas laikā. </w:t>
            </w:r>
            <w:r w:rsidR="009F653E" w:rsidRPr="009F653E">
              <w:rPr>
                <w:sz w:val="24"/>
                <w:szCs w:val="24"/>
                <w:lang w:val="lv-LV"/>
              </w:rPr>
              <w:t>P</w:t>
            </w:r>
            <w:r w:rsidR="009F51CB" w:rsidRPr="009F653E">
              <w:rPr>
                <w:sz w:val="24"/>
                <w:szCs w:val="24"/>
                <w:lang w:val="lv-LV"/>
              </w:rPr>
              <w:t>asākumu</w:t>
            </w:r>
            <w:r w:rsidRPr="009F653E">
              <w:rPr>
                <w:sz w:val="24"/>
                <w:szCs w:val="24"/>
                <w:lang w:val="lv-LV"/>
              </w:rPr>
              <w:t xml:space="preserve"> noteikšanai</w:t>
            </w:r>
            <w:r w:rsidR="009F653E" w:rsidRPr="009F653E">
              <w:rPr>
                <w:sz w:val="24"/>
                <w:szCs w:val="24"/>
                <w:lang w:val="lv-LV"/>
              </w:rPr>
              <w:t xml:space="preserve"> kabeļu aizsardzībai no 3kV </w:t>
            </w:r>
            <w:r w:rsidR="009F653E" w:rsidRPr="009F653E">
              <w:rPr>
                <w:sz w:val="24"/>
                <w:szCs w:val="24"/>
                <w:lang w:val="lv-LV"/>
              </w:rPr>
              <w:lastRenderedPageBreak/>
              <w:t xml:space="preserve">DC vai maiņstrāvas 25 </w:t>
            </w:r>
            <w:proofErr w:type="spellStart"/>
            <w:r w:rsidR="009F653E" w:rsidRPr="009F653E">
              <w:rPr>
                <w:sz w:val="24"/>
                <w:szCs w:val="24"/>
                <w:lang w:val="lv-LV"/>
              </w:rPr>
              <w:t>kV</w:t>
            </w:r>
            <w:proofErr w:type="spellEnd"/>
            <w:r w:rsidR="009F653E" w:rsidRPr="009F653E">
              <w:rPr>
                <w:sz w:val="24"/>
                <w:szCs w:val="24"/>
                <w:lang w:val="lv-LV"/>
              </w:rPr>
              <w:t xml:space="preserve"> elektriskās vilces ietekmes</w:t>
            </w:r>
            <w:r w:rsidRPr="009F653E">
              <w:rPr>
                <w:sz w:val="24"/>
                <w:szCs w:val="24"/>
                <w:lang w:val="lv-LV"/>
              </w:rPr>
              <w:t xml:space="preserve"> un Nolikuma 2.pielikuma 5.10.1.3.punkta prasību izpildes apliecināšanai Uzņēmējam projektēšanas laikā jāveic attiecīgie aprēķini.</w:t>
            </w:r>
          </w:p>
        </w:tc>
      </w:tr>
      <w:tr w:rsidR="00EF7CA9" w:rsidRPr="001E1BF3" w14:paraId="57D35546"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15785A76" w14:textId="76673F68" w:rsidR="00EF7CA9" w:rsidRPr="00EF7CA9" w:rsidRDefault="00EF7CA9" w:rsidP="00EF7CA9">
            <w:pPr>
              <w:pStyle w:val="Text"/>
              <w:rPr>
                <w:rFonts w:ascii="Times New Roman" w:hAnsi="Times New Roman" w:cs="Times New Roman"/>
                <w:sz w:val="24"/>
                <w:szCs w:val="24"/>
              </w:rPr>
            </w:pPr>
            <w:r w:rsidRPr="00EF7CA9">
              <w:rPr>
                <w:rFonts w:ascii="Times New Roman" w:hAnsi="Times New Roman" w:cs="Times New Roman"/>
                <w:sz w:val="24"/>
                <w:szCs w:val="24"/>
              </w:rPr>
              <w:t xml:space="preserve">Sakarā ar grozījumu  NR.1 sniegšanu, </w:t>
            </w:r>
            <w:r w:rsidRPr="00EF7CA9">
              <w:rPr>
                <w:rFonts w:ascii="Times New Roman" w:hAnsi="Times New Roman" w:cs="Times New Roman"/>
                <w:sz w:val="24"/>
                <w:szCs w:val="24"/>
              </w:rPr>
              <w:t xml:space="preserve">XX </w:t>
            </w:r>
            <w:r w:rsidRPr="00EF7CA9">
              <w:rPr>
                <w:rFonts w:ascii="Times New Roman" w:hAnsi="Times New Roman" w:cs="Times New Roman"/>
                <w:sz w:val="24"/>
                <w:szCs w:val="24"/>
              </w:rPr>
              <w:t xml:space="preserve">uzskata ka ir nepieciešams analizēt izmaiņas “Pasūtītāja prasībās”,  jātulko angļu valodā  un veikt izmaiņas sagatavotajos aprēķinos un piedāvājumā. Lūdzam </w:t>
            </w:r>
            <w:r w:rsidRPr="00EF7CA9">
              <w:rPr>
                <w:rFonts w:ascii="Times New Roman" w:eastAsia="Times New Roman" w:hAnsi="Times New Roman" w:cs="Times New Roman"/>
                <w:sz w:val="24"/>
                <w:szCs w:val="24"/>
              </w:rPr>
              <w:t>pagarināt piedāvājuma iesniegšanu</w:t>
            </w:r>
            <w:r w:rsidRPr="00EF7CA9">
              <w:rPr>
                <w:rFonts w:ascii="Times New Roman" w:hAnsi="Times New Roman" w:cs="Times New Roman"/>
                <w:sz w:val="24"/>
                <w:szCs w:val="24"/>
              </w:rPr>
              <w:t xml:space="preserve"> līdz 2022. gada 31.oktobrim.</w:t>
            </w:r>
          </w:p>
        </w:tc>
        <w:tc>
          <w:tcPr>
            <w:tcW w:w="3969" w:type="dxa"/>
            <w:tcBorders>
              <w:left w:val="single" w:sz="4" w:space="0" w:color="auto"/>
              <w:right w:val="single" w:sz="4" w:space="0" w:color="auto"/>
            </w:tcBorders>
          </w:tcPr>
          <w:p w14:paraId="6B2556C2" w14:textId="77777777" w:rsidR="00EF7CA9" w:rsidRDefault="00EF7CA9" w:rsidP="00CC7E74">
            <w:pPr>
              <w:rPr>
                <w:sz w:val="24"/>
                <w:szCs w:val="24"/>
                <w:lang w:val="lv-LV"/>
              </w:rPr>
            </w:pPr>
            <w:r w:rsidRPr="00EF7CA9">
              <w:rPr>
                <w:sz w:val="24"/>
                <w:szCs w:val="24"/>
                <w:lang w:val="lv-LV"/>
              </w:rPr>
              <w:t>Piedāvājumu iesniegšanas termiņš netiks pagarināts.</w:t>
            </w:r>
          </w:p>
          <w:p w14:paraId="4533305E" w14:textId="26AD9FB2" w:rsidR="00F56EF9" w:rsidRPr="00EF7CA9" w:rsidRDefault="00F56EF9" w:rsidP="00CC7E74">
            <w:pPr>
              <w:rPr>
                <w:sz w:val="24"/>
                <w:szCs w:val="24"/>
                <w:lang w:val="lv-LV"/>
              </w:rPr>
            </w:pPr>
            <w:r>
              <w:rPr>
                <w:sz w:val="24"/>
                <w:szCs w:val="24"/>
                <w:lang w:val="lv-LV"/>
              </w:rPr>
              <w:t>Skat. Grozījumus Nr.1.</w:t>
            </w:r>
          </w:p>
        </w:tc>
      </w:tr>
    </w:tbl>
    <w:p w14:paraId="0126A32C" w14:textId="77777777" w:rsidR="000A2ABC" w:rsidRPr="00A63BB5" w:rsidRDefault="000A2ABC" w:rsidP="000A2ABC">
      <w:pPr>
        <w:rPr>
          <w:rFonts w:ascii="Arial" w:hAnsi="Arial" w:cs="Arial"/>
          <w:lang w:val="lv-LV"/>
        </w:rPr>
      </w:pPr>
    </w:p>
    <w:p w14:paraId="7C84F623" w14:textId="68DF79F8" w:rsidR="0098236C" w:rsidRPr="00A63BB5" w:rsidRDefault="0098236C" w:rsidP="000A2ABC">
      <w:pPr>
        <w:rPr>
          <w:lang w:val="lv-LV"/>
        </w:rPr>
      </w:pPr>
    </w:p>
    <w:sectPr w:rsidR="0098236C" w:rsidRPr="00A63B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BFC"/>
    <w:multiLevelType w:val="hybridMultilevel"/>
    <w:tmpl w:val="B31483F8"/>
    <w:lvl w:ilvl="0" w:tplc="DC961CF8">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F73E27"/>
    <w:multiLevelType w:val="hybridMultilevel"/>
    <w:tmpl w:val="A2E22126"/>
    <w:lvl w:ilvl="0" w:tplc="04260019">
      <w:start w:val="1"/>
      <w:numFmt w:val="lowerLetter"/>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F9422A"/>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334855"/>
    <w:multiLevelType w:val="hybridMultilevel"/>
    <w:tmpl w:val="451CCE00"/>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CFD2604"/>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FF03E52"/>
    <w:multiLevelType w:val="hybridMultilevel"/>
    <w:tmpl w:val="24868E1E"/>
    <w:lvl w:ilvl="0" w:tplc="A556859C">
      <w:start w:val="23"/>
      <w:numFmt w:val="decimal"/>
      <w:lvlText w:val="%1."/>
      <w:lvlJc w:val="left"/>
      <w:pPr>
        <w:ind w:left="6031" w:hanging="360"/>
      </w:pPr>
      <w:rPr>
        <w:rFonts w:hint="default"/>
        <w:color w:val="000000"/>
      </w:rPr>
    </w:lvl>
    <w:lvl w:ilvl="1" w:tplc="04260019" w:tentative="1">
      <w:start w:val="1"/>
      <w:numFmt w:val="lowerLetter"/>
      <w:lvlText w:val="%2."/>
      <w:lvlJc w:val="left"/>
      <w:pPr>
        <w:ind w:left="6751" w:hanging="360"/>
      </w:pPr>
    </w:lvl>
    <w:lvl w:ilvl="2" w:tplc="0426001B" w:tentative="1">
      <w:start w:val="1"/>
      <w:numFmt w:val="lowerRoman"/>
      <w:lvlText w:val="%3."/>
      <w:lvlJc w:val="right"/>
      <w:pPr>
        <w:ind w:left="7471" w:hanging="180"/>
      </w:pPr>
    </w:lvl>
    <w:lvl w:ilvl="3" w:tplc="0426000F" w:tentative="1">
      <w:start w:val="1"/>
      <w:numFmt w:val="decimal"/>
      <w:lvlText w:val="%4."/>
      <w:lvlJc w:val="left"/>
      <w:pPr>
        <w:ind w:left="8191" w:hanging="360"/>
      </w:pPr>
    </w:lvl>
    <w:lvl w:ilvl="4" w:tplc="04260019" w:tentative="1">
      <w:start w:val="1"/>
      <w:numFmt w:val="lowerLetter"/>
      <w:lvlText w:val="%5."/>
      <w:lvlJc w:val="left"/>
      <w:pPr>
        <w:ind w:left="8911" w:hanging="360"/>
      </w:pPr>
    </w:lvl>
    <w:lvl w:ilvl="5" w:tplc="0426001B" w:tentative="1">
      <w:start w:val="1"/>
      <w:numFmt w:val="lowerRoman"/>
      <w:lvlText w:val="%6."/>
      <w:lvlJc w:val="right"/>
      <w:pPr>
        <w:ind w:left="9631" w:hanging="180"/>
      </w:pPr>
    </w:lvl>
    <w:lvl w:ilvl="6" w:tplc="0426000F" w:tentative="1">
      <w:start w:val="1"/>
      <w:numFmt w:val="decimal"/>
      <w:lvlText w:val="%7."/>
      <w:lvlJc w:val="left"/>
      <w:pPr>
        <w:ind w:left="10351" w:hanging="360"/>
      </w:pPr>
    </w:lvl>
    <w:lvl w:ilvl="7" w:tplc="04260019" w:tentative="1">
      <w:start w:val="1"/>
      <w:numFmt w:val="lowerLetter"/>
      <w:lvlText w:val="%8."/>
      <w:lvlJc w:val="left"/>
      <w:pPr>
        <w:ind w:left="11071" w:hanging="360"/>
      </w:pPr>
    </w:lvl>
    <w:lvl w:ilvl="8" w:tplc="0426001B" w:tentative="1">
      <w:start w:val="1"/>
      <w:numFmt w:val="lowerRoman"/>
      <w:lvlText w:val="%9."/>
      <w:lvlJc w:val="right"/>
      <w:pPr>
        <w:ind w:left="11791" w:hanging="180"/>
      </w:pPr>
    </w:lvl>
  </w:abstractNum>
  <w:abstractNum w:abstractNumId="6" w15:restartNumberingAfterBreak="0">
    <w:nsid w:val="35CF734C"/>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D1D349D"/>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EA46213"/>
    <w:multiLevelType w:val="hybridMultilevel"/>
    <w:tmpl w:val="A0C29B2E"/>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205A47"/>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23A53A8"/>
    <w:multiLevelType w:val="hybridMultilevel"/>
    <w:tmpl w:val="79AE6B28"/>
    <w:lvl w:ilvl="0" w:tplc="2BEC41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AA35CE3"/>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B977011"/>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1EB0AE7"/>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BEA0A5E"/>
    <w:multiLevelType w:val="hybridMultilevel"/>
    <w:tmpl w:val="FC027AAC"/>
    <w:lvl w:ilvl="0" w:tplc="FFFFFFFF">
      <w:start w:val="1"/>
      <w:numFmt w:val="decimal"/>
      <w:lvlText w:val="%1."/>
      <w:lvlJc w:val="left"/>
      <w:pPr>
        <w:ind w:left="720" w:hanging="360"/>
      </w:pPr>
      <w:rPr>
        <w:b/>
      </w:rPr>
    </w:lvl>
    <w:lvl w:ilvl="1" w:tplc="8A4E38C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053DB4"/>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3"/>
  </w:num>
  <w:num w:numId="8">
    <w:abstractNumId w:val="12"/>
  </w:num>
  <w:num w:numId="9">
    <w:abstractNumId w:val="9"/>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num>
  <w:num w:numId="14">
    <w:abstractNumId w:val="15"/>
  </w:num>
  <w:num w:numId="15">
    <w:abstractNumId w:val="7"/>
  </w:num>
  <w:num w:numId="16">
    <w:abstractNumId w:val="8"/>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0"/>
    <w:rsid w:val="00027DE3"/>
    <w:rsid w:val="000A2ABC"/>
    <w:rsid w:val="000C7E93"/>
    <w:rsid w:val="00151C88"/>
    <w:rsid w:val="001E1BF3"/>
    <w:rsid w:val="001E2513"/>
    <w:rsid w:val="001E68F3"/>
    <w:rsid w:val="002268EA"/>
    <w:rsid w:val="00256143"/>
    <w:rsid w:val="002753EE"/>
    <w:rsid w:val="002C6AA9"/>
    <w:rsid w:val="00311B4F"/>
    <w:rsid w:val="003204EA"/>
    <w:rsid w:val="003351AE"/>
    <w:rsid w:val="003747A8"/>
    <w:rsid w:val="003D373F"/>
    <w:rsid w:val="0048683E"/>
    <w:rsid w:val="004E1B12"/>
    <w:rsid w:val="004F6657"/>
    <w:rsid w:val="00693AD7"/>
    <w:rsid w:val="006A6C87"/>
    <w:rsid w:val="007013A1"/>
    <w:rsid w:val="007B4DF4"/>
    <w:rsid w:val="008E7936"/>
    <w:rsid w:val="008F28D2"/>
    <w:rsid w:val="00912E2C"/>
    <w:rsid w:val="00970B97"/>
    <w:rsid w:val="0098236C"/>
    <w:rsid w:val="009F51CB"/>
    <w:rsid w:val="009F653E"/>
    <w:rsid w:val="00A53687"/>
    <w:rsid w:val="00A63BB5"/>
    <w:rsid w:val="00C16924"/>
    <w:rsid w:val="00C20434"/>
    <w:rsid w:val="00CB08D6"/>
    <w:rsid w:val="00CC7E74"/>
    <w:rsid w:val="00CD21E6"/>
    <w:rsid w:val="00DA0716"/>
    <w:rsid w:val="00E116CB"/>
    <w:rsid w:val="00E31ED0"/>
    <w:rsid w:val="00E5580B"/>
    <w:rsid w:val="00E97B78"/>
    <w:rsid w:val="00EA7A87"/>
    <w:rsid w:val="00EF7CA9"/>
    <w:rsid w:val="00F0367E"/>
    <w:rsid w:val="00F13663"/>
    <w:rsid w:val="00F56EF9"/>
    <w:rsid w:val="00FB536B"/>
    <w:rsid w:val="00FC0D82"/>
    <w:rsid w:val="00FE01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6F88"/>
  <w15:chartTrackingRefBased/>
  <w15:docId w15:val="{9E09D92C-AE54-4E92-B483-941E78F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A1"/>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13A1"/>
    <w:pPr>
      <w:jc w:val="center"/>
    </w:pPr>
    <w:rPr>
      <w:sz w:val="28"/>
      <w:lang w:val="lv-LV" w:eastAsia="en-US"/>
    </w:rPr>
  </w:style>
  <w:style w:type="character" w:customStyle="1" w:styleId="TitleChar">
    <w:name w:val="Title Char"/>
    <w:basedOn w:val="DefaultParagraphFont"/>
    <w:link w:val="Title"/>
    <w:rsid w:val="007013A1"/>
    <w:rPr>
      <w:rFonts w:ascii="Times New Roman" w:eastAsia="Times New Roman" w:hAnsi="Times New Roman" w:cs="Times New Roman"/>
      <w:sz w:val="28"/>
      <w:szCs w:val="20"/>
    </w:rPr>
  </w:style>
  <w:style w:type="table" w:styleId="TableGrid">
    <w:name w:val="Table Grid"/>
    <w:basedOn w:val="TableNormal"/>
    <w:uiPriority w:val="39"/>
    <w:rsid w:val="007013A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13A1"/>
    <w:rPr>
      <w:strike w:val="0"/>
      <w:dstrike w:val="0"/>
      <w:color w:val="940026"/>
      <w:u w:val="none"/>
      <w:effect w:val="none"/>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7013A1"/>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qFormat/>
    <w:locked/>
    <w:rsid w:val="007013A1"/>
    <w:rPr>
      <w:rFonts w:ascii="Times New Roman" w:eastAsia="Times New Roman" w:hAnsi="Times New Roman" w:cs="Times New Roman"/>
      <w:sz w:val="24"/>
      <w:szCs w:val="24"/>
      <w:lang w:val="en-GB"/>
    </w:rPr>
  </w:style>
  <w:style w:type="paragraph" w:customStyle="1" w:styleId="Text">
    <w:name w:val="Text"/>
    <w:basedOn w:val="Normal"/>
    <w:qFormat/>
    <w:rsid w:val="00EA7A87"/>
    <w:pPr>
      <w:spacing w:line="252" w:lineRule="atLeast"/>
    </w:pPr>
    <w:rPr>
      <w:rFonts w:ascii="Calibri" w:eastAsiaTheme="minorHAnsi" w:hAnsi="Calibri" w:cs="Calibri"/>
      <w:sz w:val="22"/>
      <w:szCs w:val="22"/>
      <w:lang w:val="lv-LV" w:eastAsia="en-US"/>
    </w:rPr>
  </w:style>
  <w:style w:type="paragraph" w:customStyle="1" w:styleId="mt-translation">
    <w:name w:val="mt-translation"/>
    <w:basedOn w:val="Normal"/>
    <w:rsid w:val="00CC7E74"/>
    <w:pPr>
      <w:spacing w:before="100" w:beforeAutospacing="1" w:after="100" w:afterAutospacing="1"/>
    </w:pPr>
    <w:rPr>
      <w:rFonts w:eastAsiaTheme="minorHAnsi"/>
      <w:color w:val="000000"/>
      <w:sz w:val="24"/>
      <w:szCs w:val="24"/>
      <w:lang w:val="lv-LV"/>
    </w:rPr>
  </w:style>
  <w:style w:type="paragraph" w:customStyle="1" w:styleId="tv213">
    <w:name w:val="tv213"/>
    <w:basedOn w:val="Normal"/>
    <w:rsid w:val="003747A8"/>
    <w:pPr>
      <w:spacing w:before="100" w:beforeAutospacing="1" w:after="100" w:afterAutospacing="1"/>
    </w:pPr>
    <w:rPr>
      <w:rFonts w:ascii="Calibri" w:eastAsiaTheme="minorHAnsi" w:hAnsi="Calibri" w:cs="Calibri"/>
      <w:sz w:val="22"/>
      <w:szCs w:val="22"/>
      <w:lang w:val="lv-LV"/>
    </w:rPr>
  </w:style>
  <w:style w:type="character" w:styleId="CommentReference">
    <w:name w:val="annotation reference"/>
    <w:basedOn w:val="DefaultParagraphFont"/>
    <w:uiPriority w:val="99"/>
    <w:semiHidden/>
    <w:unhideWhenUsed/>
    <w:rsid w:val="003D373F"/>
    <w:rPr>
      <w:sz w:val="16"/>
      <w:szCs w:val="16"/>
    </w:rPr>
  </w:style>
  <w:style w:type="paragraph" w:styleId="CommentText">
    <w:name w:val="annotation text"/>
    <w:basedOn w:val="Normal"/>
    <w:link w:val="CommentTextChar"/>
    <w:uiPriority w:val="99"/>
    <w:semiHidden/>
    <w:unhideWhenUsed/>
    <w:rsid w:val="003D373F"/>
  </w:style>
  <w:style w:type="character" w:customStyle="1" w:styleId="CommentTextChar">
    <w:name w:val="Comment Text Char"/>
    <w:basedOn w:val="DefaultParagraphFont"/>
    <w:link w:val="CommentText"/>
    <w:uiPriority w:val="99"/>
    <w:semiHidden/>
    <w:rsid w:val="003D373F"/>
    <w:rPr>
      <w:rFonts w:ascii="Times New Roman" w:eastAsia="Times New Roman" w:hAnsi="Times New Roman" w:cs="Times New Roman"/>
      <w:sz w:val="20"/>
      <w:szCs w:val="20"/>
      <w:lang w:val="en-US" w:eastAsia="lv-LV"/>
    </w:rPr>
  </w:style>
  <w:style w:type="paragraph" w:styleId="CommentSubject">
    <w:name w:val="annotation subject"/>
    <w:basedOn w:val="CommentText"/>
    <w:next w:val="CommentText"/>
    <w:link w:val="CommentSubjectChar"/>
    <w:uiPriority w:val="99"/>
    <w:semiHidden/>
    <w:unhideWhenUsed/>
    <w:rsid w:val="003D373F"/>
    <w:rPr>
      <w:b/>
      <w:bCs/>
    </w:rPr>
  </w:style>
  <w:style w:type="character" w:customStyle="1" w:styleId="CommentSubjectChar">
    <w:name w:val="Comment Subject Char"/>
    <w:basedOn w:val="CommentTextChar"/>
    <w:link w:val="CommentSubject"/>
    <w:uiPriority w:val="99"/>
    <w:semiHidden/>
    <w:rsid w:val="003D373F"/>
    <w:rPr>
      <w:rFonts w:ascii="Times New Roman" w:eastAsia="Times New Roman" w:hAnsi="Times New Roman" w:cs="Times New Roman"/>
      <w:b/>
      <w:bCs/>
      <w:sz w:val="20"/>
      <w:szCs w:val="20"/>
      <w:lang w:val="en-US" w:eastAsia="lv-LV"/>
    </w:rPr>
  </w:style>
  <w:style w:type="character" w:customStyle="1" w:styleId="word">
    <w:name w:val="word"/>
    <w:basedOn w:val="DefaultParagraphFont"/>
    <w:rsid w:val="00CB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9909">
      <w:bodyDiv w:val="1"/>
      <w:marLeft w:val="0"/>
      <w:marRight w:val="0"/>
      <w:marTop w:val="0"/>
      <w:marBottom w:val="0"/>
      <w:divBdr>
        <w:top w:val="none" w:sz="0" w:space="0" w:color="auto"/>
        <w:left w:val="none" w:sz="0" w:space="0" w:color="auto"/>
        <w:bottom w:val="none" w:sz="0" w:space="0" w:color="auto"/>
        <w:right w:val="none" w:sz="0" w:space="0" w:color="auto"/>
      </w:divBdr>
    </w:div>
    <w:div w:id="48850527">
      <w:bodyDiv w:val="1"/>
      <w:marLeft w:val="0"/>
      <w:marRight w:val="0"/>
      <w:marTop w:val="0"/>
      <w:marBottom w:val="0"/>
      <w:divBdr>
        <w:top w:val="none" w:sz="0" w:space="0" w:color="auto"/>
        <w:left w:val="none" w:sz="0" w:space="0" w:color="auto"/>
        <w:bottom w:val="none" w:sz="0" w:space="0" w:color="auto"/>
        <w:right w:val="none" w:sz="0" w:space="0" w:color="auto"/>
      </w:divBdr>
    </w:div>
    <w:div w:id="71778581">
      <w:bodyDiv w:val="1"/>
      <w:marLeft w:val="0"/>
      <w:marRight w:val="0"/>
      <w:marTop w:val="0"/>
      <w:marBottom w:val="0"/>
      <w:divBdr>
        <w:top w:val="none" w:sz="0" w:space="0" w:color="auto"/>
        <w:left w:val="none" w:sz="0" w:space="0" w:color="auto"/>
        <w:bottom w:val="none" w:sz="0" w:space="0" w:color="auto"/>
        <w:right w:val="none" w:sz="0" w:space="0" w:color="auto"/>
      </w:divBdr>
    </w:div>
    <w:div w:id="97258069">
      <w:bodyDiv w:val="1"/>
      <w:marLeft w:val="0"/>
      <w:marRight w:val="0"/>
      <w:marTop w:val="0"/>
      <w:marBottom w:val="0"/>
      <w:divBdr>
        <w:top w:val="none" w:sz="0" w:space="0" w:color="auto"/>
        <w:left w:val="none" w:sz="0" w:space="0" w:color="auto"/>
        <w:bottom w:val="none" w:sz="0" w:space="0" w:color="auto"/>
        <w:right w:val="none" w:sz="0" w:space="0" w:color="auto"/>
      </w:divBdr>
    </w:div>
    <w:div w:id="296109249">
      <w:bodyDiv w:val="1"/>
      <w:marLeft w:val="0"/>
      <w:marRight w:val="0"/>
      <w:marTop w:val="0"/>
      <w:marBottom w:val="0"/>
      <w:divBdr>
        <w:top w:val="none" w:sz="0" w:space="0" w:color="auto"/>
        <w:left w:val="none" w:sz="0" w:space="0" w:color="auto"/>
        <w:bottom w:val="none" w:sz="0" w:space="0" w:color="auto"/>
        <w:right w:val="none" w:sz="0" w:space="0" w:color="auto"/>
      </w:divBdr>
    </w:div>
    <w:div w:id="323897840">
      <w:bodyDiv w:val="1"/>
      <w:marLeft w:val="0"/>
      <w:marRight w:val="0"/>
      <w:marTop w:val="0"/>
      <w:marBottom w:val="0"/>
      <w:divBdr>
        <w:top w:val="none" w:sz="0" w:space="0" w:color="auto"/>
        <w:left w:val="none" w:sz="0" w:space="0" w:color="auto"/>
        <w:bottom w:val="none" w:sz="0" w:space="0" w:color="auto"/>
        <w:right w:val="none" w:sz="0" w:space="0" w:color="auto"/>
      </w:divBdr>
    </w:div>
    <w:div w:id="339240571">
      <w:bodyDiv w:val="1"/>
      <w:marLeft w:val="0"/>
      <w:marRight w:val="0"/>
      <w:marTop w:val="0"/>
      <w:marBottom w:val="0"/>
      <w:divBdr>
        <w:top w:val="none" w:sz="0" w:space="0" w:color="auto"/>
        <w:left w:val="none" w:sz="0" w:space="0" w:color="auto"/>
        <w:bottom w:val="none" w:sz="0" w:space="0" w:color="auto"/>
        <w:right w:val="none" w:sz="0" w:space="0" w:color="auto"/>
      </w:divBdr>
    </w:div>
    <w:div w:id="385683164">
      <w:bodyDiv w:val="1"/>
      <w:marLeft w:val="0"/>
      <w:marRight w:val="0"/>
      <w:marTop w:val="0"/>
      <w:marBottom w:val="0"/>
      <w:divBdr>
        <w:top w:val="none" w:sz="0" w:space="0" w:color="auto"/>
        <w:left w:val="none" w:sz="0" w:space="0" w:color="auto"/>
        <w:bottom w:val="none" w:sz="0" w:space="0" w:color="auto"/>
        <w:right w:val="none" w:sz="0" w:space="0" w:color="auto"/>
      </w:divBdr>
    </w:div>
    <w:div w:id="447547419">
      <w:bodyDiv w:val="1"/>
      <w:marLeft w:val="0"/>
      <w:marRight w:val="0"/>
      <w:marTop w:val="0"/>
      <w:marBottom w:val="0"/>
      <w:divBdr>
        <w:top w:val="none" w:sz="0" w:space="0" w:color="auto"/>
        <w:left w:val="none" w:sz="0" w:space="0" w:color="auto"/>
        <w:bottom w:val="none" w:sz="0" w:space="0" w:color="auto"/>
        <w:right w:val="none" w:sz="0" w:space="0" w:color="auto"/>
      </w:divBdr>
    </w:div>
    <w:div w:id="449512825">
      <w:bodyDiv w:val="1"/>
      <w:marLeft w:val="0"/>
      <w:marRight w:val="0"/>
      <w:marTop w:val="0"/>
      <w:marBottom w:val="0"/>
      <w:divBdr>
        <w:top w:val="none" w:sz="0" w:space="0" w:color="auto"/>
        <w:left w:val="none" w:sz="0" w:space="0" w:color="auto"/>
        <w:bottom w:val="none" w:sz="0" w:space="0" w:color="auto"/>
        <w:right w:val="none" w:sz="0" w:space="0" w:color="auto"/>
      </w:divBdr>
    </w:div>
    <w:div w:id="449711879">
      <w:bodyDiv w:val="1"/>
      <w:marLeft w:val="0"/>
      <w:marRight w:val="0"/>
      <w:marTop w:val="0"/>
      <w:marBottom w:val="0"/>
      <w:divBdr>
        <w:top w:val="none" w:sz="0" w:space="0" w:color="auto"/>
        <w:left w:val="none" w:sz="0" w:space="0" w:color="auto"/>
        <w:bottom w:val="none" w:sz="0" w:space="0" w:color="auto"/>
        <w:right w:val="none" w:sz="0" w:space="0" w:color="auto"/>
      </w:divBdr>
    </w:div>
    <w:div w:id="589196562">
      <w:bodyDiv w:val="1"/>
      <w:marLeft w:val="0"/>
      <w:marRight w:val="0"/>
      <w:marTop w:val="0"/>
      <w:marBottom w:val="0"/>
      <w:divBdr>
        <w:top w:val="none" w:sz="0" w:space="0" w:color="auto"/>
        <w:left w:val="none" w:sz="0" w:space="0" w:color="auto"/>
        <w:bottom w:val="none" w:sz="0" w:space="0" w:color="auto"/>
        <w:right w:val="none" w:sz="0" w:space="0" w:color="auto"/>
      </w:divBdr>
    </w:div>
    <w:div w:id="593980100">
      <w:bodyDiv w:val="1"/>
      <w:marLeft w:val="0"/>
      <w:marRight w:val="0"/>
      <w:marTop w:val="0"/>
      <w:marBottom w:val="0"/>
      <w:divBdr>
        <w:top w:val="none" w:sz="0" w:space="0" w:color="auto"/>
        <w:left w:val="none" w:sz="0" w:space="0" w:color="auto"/>
        <w:bottom w:val="none" w:sz="0" w:space="0" w:color="auto"/>
        <w:right w:val="none" w:sz="0" w:space="0" w:color="auto"/>
      </w:divBdr>
    </w:div>
    <w:div w:id="603267976">
      <w:bodyDiv w:val="1"/>
      <w:marLeft w:val="0"/>
      <w:marRight w:val="0"/>
      <w:marTop w:val="0"/>
      <w:marBottom w:val="0"/>
      <w:divBdr>
        <w:top w:val="none" w:sz="0" w:space="0" w:color="auto"/>
        <w:left w:val="none" w:sz="0" w:space="0" w:color="auto"/>
        <w:bottom w:val="none" w:sz="0" w:space="0" w:color="auto"/>
        <w:right w:val="none" w:sz="0" w:space="0" w:color="auto"/>
      </w:divBdr>
    </w:div>
    <w:div w:id="643893018">
      <w:bodyDiv w:val="1"/>
      <w:marLeft w:val="0"/>
      <w:marRight w:val="0"/>
      <w:marTop w:val="0"/>
      <w:marBottom w:val="0"/>
      <w:divBdr>
        <w:top w:val="none" w:sz="0" w:space="0" w:color="auto"/>
        <w:left w:val="none" w:sz="0" w:space="0" w:color="auto"/>
        <w:bottom w:val="none" w:sz="0" w:space="0" w:color="auto"/>
        <w:right w:val="none" w:sz="0" w:space="0" w:color="auto"/>
      </w:divBdr>
    </w:div>
    <w:div w:id="719279444">
      <w:bodyDiv w:val="1"/>
      <w:marLeft w:val="0"/>
      <w:marRight w:val="0"/>
      <w:marTop w:val="0"/>
      <w:marBottom w:val="0"/>
      <w:divBdr>
        <w:top w:val="none" w:sz="0" w:space="0" w:color="auto"/>
        <w:left w:val="none" w:sz="0" w:space="0" w:color="auto"/>
        <w:bottom w:val="none" w:sz="0" w:space="0" w:color="auto"/>
        <w:right w:val="none" w:sz="0" w:space="0" w:color="auto"/>
      </w:divBdr>
    </w:div>
    <w:div w:id="883255263">
      <w:bodyDiv w:val="1"/>
      <w:marLeft w:val="0"/>
      <w:marRight w:val="0"/>
      <w:marTop w:val="0"/>
      <w:marBottom w:val="0"/>
      <w:divBdr>
        <w:top w:val="none" w:sz="0" w:space="0" w:color="auto"/>
        <w:left w:val="none" w:sz="0" w:space="0" w:color="auto"/>
        <w:bottom w:val="none" w:sz="0" w:space="0" w:color="auto"/>
        <w:right w:val="none" w:sz="0" w:space="0" w:color="auto"/>
      </w:divBdr>
    </w:div>
    <w:div w:id="884413287">
      <w:bodyDiv w:val="1"/>
      <w:marLeft w:val="0"/>
      <w:marRight w:val="0"/>
      <w:marTop w:val="0"/>
      <w:marBottom w:val="0"/>
      <w:divBdr>
        <w:top w:val="none" w:sz="0" w:space="0" w:color="auto"/>
        <w:left w:val="none" w:sz="0" w:space="0" w:color="auto"/>
        <w:bottom w:val="none" w:sz="0" w:space="0" w:color="auto"/>
        <w:right w:val="none" w:sz="0" w:space="0" w:color="auto"/>
      </w:divBdr>
    </w:div>
    <w:div w:id="924607832">
      <w:bodyDiv w:val="1"/>
      <w:marLeft w:val="0"/>
      <w:marRight w:val="0"/>
      <w:marTop w:val="0"/>
      <w:marBottom w:val="0"/>
      <w:divBdr>
        <w:top w:val="none" w:sz="0" w:space="0" w:color="auto"/>
        <w:left w:val="none" w:sz="0" w:space="0" w:color="auto"/>
        <w:bottom w:val="none" w:sz="0" w:space="0" w:color="auto"/>
        <w:right w:val="none" w:sz="0" w:space="0" w:color="auto"/>
      </w:divBdr>
    </w:div>
    <w:div w:id="924647756">
      <w:bodyDiv w:val="1"/>
      <w:marLeft w:val="0"/>
      <w:marRight w:val="0"/>
      <w:marTop w:val="0"/>
      <w:marBottom w:val="0"/>
      <w:divBdr>
        <w:top w:val="none" w:sz="0" w:space="0" w:color="auto"/>
        <w:left w:val="none" w:sz="0" w:space="0" w:color="auto"/>
        <w:bottom w:val="none" w:sz="0" w:space="0" w:color="auto"/>
        <w:right w:val="none" w:sz="0" w:space="0" w:color="auto"/>
      </w:divBdr>
    </w:div>
    <w:div w:id="1120146429">
      <w:bodyDiv w:val="1"/>
      <w:marLeft w:val="0"/>
      <w:marRight w:val="0"/>
      <w:marTop w:val="0"/>
      <w:marBottom w:val="0"/>
      <w:divBdr>
        <w:top w:val="none" w:sz="0" w:space="0" w:color="auto"/>
        <w:left w:val="none" w:sz="0" w:space="0" w:color="auto"/>
        <w:bottom w:val="none" w:sz="0" w:space="0" w:color="auto"/>
        <w:right w:val="none" w:sz="0" w:space="0" w:color="auto"/>
      </w:divBdr>
    </w:div>
    <w:div w:id="1180663286">
      <w:bodyDiv w:val="1"/>
      <w:marLeft w:val="0"/>
      <w:marRight w:val="0"/>
      <w:marTop w:val="0"/>
      <w:marBottom w:val="0"/>
      <w:divBdr>
        <w:top w:val="none" w:sz="0" w:space="0" w:color="auto"/>
        <w:left w:val="none" w:sz="0" w:space="0" w:color="auto"/>
        <w:bottom w:val="none" w:sz="0" w:space="0" w:color="auto"/>
        <w:right w:val="none" w:sz="0" w:space="0" w:color="auto"/>
      </w:divBdr>
    </w:div>
    <w:div w:id="1234926702">
      <w:bodyDiv w:val="1"/>
      <w:marLeft w:val="0"/>
      <w:marRight w:val="0"/>
      <w:marTop w:val="0"/>
      <w:marBottom w:val="0"/>
      <w:divBdr>
        <w:top w:val="none" w:sz="0" w:space="0" w:color="auto"/>
        <w:left w:val="none" w:sz="0" w:space="0" w:color="auto"/>
        <w:bottom w:val="none" w:sz="0" w:space="0" w:color="auto"/>
        <w:right w:val="none" w:sz="0" w:space="0" w:color="auto"/>
      </w:divBdr>
    </w:div>
    <w:div w:id="1272665851">
      <w:bodyDiv w:val="1"/>
      <w:marLeft w:val="0"/>
      <w:marRight w:val="0"/>
      <w:marTop w:val="0"/>
      <w:marBottom w:val="0"/>
      <w:divBdr>
        <w:top w:val="none" w:sz="0" w:space="0" w:color="auto"/>
        <w:left w:val="none" w:sz="0" w:space="0" w:color="auto"/>
        <w:bottom w:val="none" w:sz="0" w:space="0" w:color="auto"/>
        <w:right w:val="none" w:sz="0" w:space="0" w:color="auto"/>
      </w:divBdr>
    </w:div>
    <w:div w:id="1273248265">
      <w:bodyDiv w:val="1"/>
      <w:marLeft w:val="0"/>
      <w:marRight w:val="0"/>
      <w:marTop w:val="0"/>
      <w:marBottom w:val="0"/>
      <w:divBdr>
        <w:top w:val="none" w:sz="0" w:space="0" w:color="auto"/>
        <w:left w:val="none" w:sz="0" w:space="0" w:color="auto"/>
        <w:bottom w:val="none" w:sz="0" w:space="0" w:color="auto"/>
        <w:right w:val="none" w:sz="0" w:space="0" w:color="auto"/>
      </w:divBdr>
    </w:div>
    <w:div w:id="1310986398">
      <w:bodyDiv w:val="1"/>
      <w:marLeft w:val="0"/>
      <w:marRight w:val="0"/>
      <w:marTop w:val="0"/>
      <w:marBottom w:val="0"/>
      <w:divBdr>
        <w:top w:val="none" w:sz="0" w:space="0" w:color="auto"/>
        <w:left w:val="none" w:sz="0" w:space="0" w:color="auto"/>
        <w:bottom w:val="none" w:sz="0" w:space="0" w:color="auto"/>
        <w:right w:val="none" w:sz="0" w:space="0" w:color="auto"/>
      </w:divBdr>
    </w:div>
    <w:div w:id="1371494777">
      <w:bodyDiv w:val="1"/>
      <w:marLeft w:val="0"/>
      <w:marRight w:val="0"/>
      <w:marTop w:val="0"/>
      <w:marBottom w:val="0"/>
      <w:divBdr>
        <w:top w:val="none" w:sz="0" w:space="0" w:color="auto"/>
        <w:left w:val="none" w:sz="0" w:space="0" w:color="auto"/>
        <w:bottom w:val="none" w:sz="0" w:space="0" w:color="auto"/>
        <w:right w:val="none" w:sz="0" w:space="0" w:color="auto"/>
      </w:divBdr>
    </w:div>
    <w:div w:id="1558198210">
      <w:bodyDiv w:val="1"/>
      <w:marLeft w:val="0"/>
      <w:marRight w:val="0"/>
      <w:marTop w:val="0"/>
      <w:marBottom w:val="0"/>
      <w:divBdr>
        <w:top w:val="none" w:sz="0" w:space="0" w:color="auto"/>
        <w:left w:val="none" w:sz="0" w:space="0" w:color="auto"/>
        <w:bottom w:val="none" w:sz="0" w:space="0" w:color="auto"/>
        <w:right w:val="none" w:sz="0" w:space="0" w:color="auto"/>
      </w:divBdr>
    </w:div>
    <w:div w:id="1652907082">
      <w:bodyDiv w:val="1"/>
      <w:marLeft w:val="0"/>
      <w:marRight w:val="0"/>
      <w:marTop w:val="0"/>
      <w:marBottom w:val="0"/>
      <w:divBdr>
        <w:top w:val="none" w:sz="0" w:space="0" w:color="auto"/>
        <w:left w:val="none" w:sz="0" w:space="0" w:color="auto"/>
        <w:bottom w:val="none" w:sz="0" w:space="0" w:color="auto"/>
        <w:right w:val="none" w:sz="0" w:space="0" w:color="auto"/>
      </w:divBdr>
    </w:div>
    <w:div w:id="1700661288">
      <w:bodyDiv w:val="1"/>
      <w:marLeft w:val="0"/>
      <w:marRight w:val="0"/>
      <w:marTop w:val="0"/>
      <w:marBottom w:val="0"/>
      <w:divBdr>
        <w:top w:val="none" w:sz="0" w:space="0" w:color="auto"/>
        <w:left w:val="none" w:sz="0" w:space="0" w:color="auto"/>
        <w:bottom w:val="none" w:sz="0" w:space="0" w:color="auto"/>
        <w:right w:val="none" w:sz="0" w:space="0" w:color="auto"/>
      </w:divBdr>
    </w:div>
    <w:div w:id="1795564168">
      <w:bodyDiv w:val="1"/>
      <w:marLeft w:val="0"/>
      <w:marRight w:val="0"/>
      <w:marTop w:val="0"/>
      <w:marBottom w:val="0"/>
      <w:divBdr>
        <w:top w:val="none" w:sz="0" w:space="0" w:color="auto"/>
        <w:left w:val="none" w:sz="0" w:space="0" w:color="auto"/>
        <w:bottom w:val="none" w:sz="0" w:space="0" w:color="auto"/>
        <w:right w:val="none" w:sz="0" w:space="0" w:color="auto"/>
      </w:divBdr>
    </w:div>
    <w:div w:id="1837762092">
      <w:bodyDiv w:val="1"/>
      <w:marLeft w:val="0"/>
      <w:marRight w:val="0"/>
      <w:marTop w:val="0"/>
      <w:marBottom w:val="0"/>
      <w:divBdr>
        <w:top w:val="none" w:sz="0" w:space="0" w:color="auto"/>
        <w:left w:val="none" w:sz="0" w:space="0" w:color="auto"/>
        <w:bottom w:val="none" w:sz="0" w:space="0" w:color="auto"/>
        <w:right w:val="none" w:sz="0" w:space="0" w:color="auto"/>
      </w:divBdr>
    </w:div>
    <w:div w:id="1913275429">
      <w:bodyDiv w:val="1"/>
      <w:marLeft w:val="0"/>
      <w:marRight w:val="0"/>
      <w:marTop w:val="0"/>
      <w:marBottom w:val="0"/>
      <w:divBdr>
        <w:top w:val="none" w:sz="0" w:space="0" w:color="auto"/>
        <w:left w:val="none" w:sz="0" w:space="0" w:color="auto"/>
        <w:bottom w:val="none" w:sz="0" w:space="0" w:color="auto"/>
        <w:right w:val="none" w:sz="0" w:space="0" w:color="auto"/>
      </w:divBdr>
    </w:div>
    <w:div w:id="1935939250">
      <w:bodyDiv w:val="1"/>
      <w:marLeft w:val="0"/>
      <w:marRight w:val="0"/>
      <w:marTop w:val="0"/>
      <w:marBottom w:val="0"/>
      <w:divBdr>
        <w:top w:val="none" w:sz="0" w:space="0" w:color="auto"/>
        <w:left w:val="none" w:sz="0" w:space="0" w:color="auto"/>
        <w:bottom w:val="none" w:sz="0" w:space="0" w:color="auto"/>
        <w:right w:val="none" w:sz="0" w:space="0" w:color="auto"/>
      </w:divBdr>
    </w:div>
    <w:div w:id="1959096947">
      <w:bodyDiv w:val="1"/>
      <w:marLeft w:val="0"/>
      <w:marRight w:val="0"/>
      <w:marTop w:val="0"/>
      <w:marBottom w:val="0"/>
      <w:divBdr>
        <w:top w:val="none" w:sz="0" w:space="0" w:color="auto"/>
        <w:left w:val="none" w:sz="0" w:space="0" w:color="auto"/>
        <w:bottom w:val="none" w:sz="0" w:space="0" w:color="auto"/>
        <w:right w:val="none" w:sz="0" w:space="0" w:color="auto"/>
      </w:divBdr>
    </w:div>
    <w:div w:id="2018917430">
      <w:bodyDiv w:val="1"/>
      <w:marLeft w:val="0"/>
      <w:marRight w:val="0"/>
      <w:marTop w:val="0"/>
      <w:marBottom w:val="0"/>
      <w:divBdr>
        <w:top w:val="none" w:sz="0" w:space="0" w:color="auto"/>
        <w:left w:val="none" w:sz="0" w:space="0" w:color="auto"/>
        <w:bottom w:val="none" w:sz="0" w:space="0" w:color="auto"/>
        <w:right w:val="none" w:sz="0" w:space="0" w:color="auto"/>
      </w:divBdr>
    </w:div>
    <w:div w:id="2069109140">
      <w:bodyDiv w:val="1"/>
      <w:marLeft w:val="0"/>
      <w:marRight w:val="0"/>
      <w:marTop w:val="0"/>
      <w:marBottom w:val="0"/>
      <w:divBdr>
        <w:top w:val="none" w:sz="0" w:space="0" w:color="auto"/>
        <w:left w:val="none" w:sz="0" w:space="0" w:color="auto"/>
        <w:bottom w:val="none" w:sz="0" w:space="0" w:color="auto"/>
        <w:right w:val="none" w:sz="0" w:space="0" w:color="auto"/>
      </w:divBdr>
    </w:div>
    <w:div w:id="2126150689">
      <w:bodyDiv w:val="1"/>
      <w:marLeft w:val="0"/>
      <w:marRight w:val="0"/>
      <w:marTop w:val="0"/>
      <w:marBottom w:val="0"/>
      <w:divBdr>
        <w:top w:val="none" w:sz="0" w:space="0" w:color="auto"/>
        <w:left w:val="none" w:sz="0" w:space="0" w:color="auto"/>
        <w:bottom w:val="none" w:sz="0" w:space="0" w:color="auto"/>
        <w:right w:val="none" w:sz="0" w:space="0" w:color="auto"/>
      </w:divBdr>
    </w:div>
    <w:div w:id="21326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5357</Words>
  <Characters>3055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2</cp:revision>
  <dcterms:created xsi:type="dcterms:W3CDTF">2022-09-06T06:06:00Z</dcterms:created>
  <dcterms:modified xsi:type="dcterms:W3CDTF">2022-09-06T06:06:00Z</dcterms:modified>
</cp:coreProperties>
</file>