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5173F" w14:textId="77777777" w:rsidR="005C489B" w:rsidRPr="00270FE6" w:rsidRDefault="005C489B" w:rsidP="005C489B">
      <w:pPr>
        <w:pStyle w:val="Default"/>
        <w:jc w:val="right"/>
        <w:rPr>
          <w:rFonts w:ascii="Arial" w:hAnsi="Arial" w:cs="Arial"/>
          <w:sz w:val="20"/>
          <w:szCs w:val="20"/>
        </w:rPr>
      </w:pPr>
      <w:bookmarkStart w:id="0" w:name="_GoBack"/>
      <w:bookmarkEnd w:id="0"/>
      <w:r w:rsidRPr="00270FE6">
        <w:rPr>
          <w:rFonts w:ascii="Arial" w:hAnsi="Arial" w:cs="Arial"/>
          <w:sz w:val="20"/>
          <w:szCs w:val="20"/>
        </w:rPr>
        <w:t>APSTIPRINĀTS</w:t>
      </w:r>
    </w:p>
    <w:p w14:paraId="53E9AB45" w14:textId="77777777" w:rsidR="005C489B" w:rsidRPr="00270FE6" w:rsidRDefault="005C489B" w:rsidP="005C489B">
      <w:pPr>
        <w:pStyle w:val="Default"/>
        <w:jc w:val="right"/>
        <w:rPr>
          <w:rFonts w:ascii="Arial" w:hAnsi="Arial" w:cs="Arial"/>
          <w:sz w:val="20"/>
          <w:szCs w:val="20"/>
        </w:rPr>
      </w:pPr>
      <w:r w:rsidRPr="00270FE6">
        <w:rPr>
          <w:rFonts w:ascii="Arial" w:hAnsi="Arial" w:cs="Arial"/>
          <w:sz w:val="20"/>
          <w:szCs w:val="20"/>
        </w:rPr>
        <w:t>ar VAS “Latvijas dzelzceļš” iepirkuma komisijas</w:t>
      </w:r>
    </w:p>
    <w:p w14:paraId="465C58AC" w14:textId="77777777" w:rsidR="005C489B" w:rsidRPr="00270FE6" w:rsidRDefault="005C489B" w:rsidP="005C489B">
      <w:pPr>
        <w:pStyle w:val="Default"/>
        <w:jc w:val="right"/>
        <w:rPr>
          <w:rFonts w:ascii="Arial" w:hAnsi="Arial" w:cs="Arial"/>
          <w:sz w:val="20"/>
          <w:szCs w:val="20"/>
        </w:rPr>
      </w:pPr>
      <w:r w:rsidRPr="00270FE6">
        <w:rPr>
          <w:rFonts w:ascii="Arial" w:hAnsi="Arial" w:cs="Arial"/>
          <w:sz w:val="20"/>
          <w:szCs w:val="20"/>
        </w:rPr>
        <w:t>202</w:t>
      </w:r>
      <w:r>
        <w:rPr>
          <w:rFonts w:ascii="Arial" w:hAnsi="Arial" w:cs="Arial"/>
          <w:sz w:val="20"/>
          <w:szCs w:val="20"/>
        </w:rPr>
        <w:t>4</w:t>
      </w:r>
      <w:r w:rsidRPr="00270FE6">
        <w:rPr>
          <w:rFonts w:ascii="Arial" w:hAnsi="Arial" w:cs="Arial"/>
          <w:sz w:val="20"/>
          <w:szCs w:val="20"/>
        </w:rPr>
        <w:t>.</w:t>
      </w:r>
      <w:r w:rsidRPr="00DC6D3E">
        <w:rPr>
          <w:rFonts w:ascii="Arial" w:hAnsi="Arial" w:cs="Arial"/>
          <w:color w:val="auto"/>
          <w:sz w:val="20"/>
          <w:szCs w:val="20"/>
        </w:rPr>
        <w:t xml:space="preserve">gada 8.aprīļa 7.sēdes </w:t>
      </w:r>
      <w:r w:rsidRPr="00270FE6">
        <w:rPr>
          <w:rFonts w:ascii="Arial" w:hAnsi="Arial" w:cs="Arial"/>
          <w:sz w:val="20"/>
          <w:szCs w:val="20"/>
        </w:rPr>
        <w:t>protokolu</w:t>
      </w:r>
    </w:p>
    <w:p w14:paraId="5FC299D2" w14:textId="77777777" w:rsidR="005C489B" w:rsidRPr="00270FE6" w:rsidRDefault="005C489B" w:rsidP="005C489B">
      <w:pPr>
        <w:jc w:val="center"/>
        <w:rPr>
          <w:rFonts w:ascii="Arial" w:hAnsi="Arial" w:cs="Arial"/>
          <w:lang w:val="lv-LV"/>
        </w:rPr>
      </w:pPr>
    </w:p>
    <w:p w14:paraId="4793F73D" w14:textId="77777777" w:rsidR="005C489B" w:rsidRPr="00270FE6" w:rsidRDefault="005C489B" w:rsidP="005C489B">
      <w:pPr>
        <w:jc w:val="center"/>
        <w:rPr>
          <w:rFonts w:ascii="Arial" w:hAnsi="Arial" w:cs="Arial"/>
          <w:b/>
          <w:lang w:val="lv-LV"/>
        </w:rPr>
      </w:pPr>
      <w:bookmarkStart w:id="1" w:name="_Hlk156312554"/>
      <w:r w:rsidRPr="00270FE6">
        <w:rPr>
          <w:rFonts w:ascii="Arial" w:hAnsi="Arial" w:cs="Arial"/>
          <w:b/>
          <w:lang w:val="lv-LV"/>
        </w:rPr>
        <w:t>Valsts akciju sabiedrības “Latvijas dzelzceļš”</w:t>
      </w:r>
    </w:p>
    <w:p w14:paraId="1280B2DC" w14:textId="77777777" w:rsidR="005C489B" w:rsidRPr="00B677F7" w:rsidRDefault="005C489B" w:rsidP="005C489B">
      <w:pPr>
        <w:jc w:val="center"/>
        <w:rPr>
          <w:rFonts w:ascii="Arial" w:hAnsi="Arial" w:cs="Arial"/>
          <w:b/>
          <w:bCs/>
          <w:lang w:val="lv-LV"/>
        </w:rPr>
      </w:pPr>
      <w:bookmarkStart w:id="2" w:name="_Hlk161414367"/>
      <w:r w:rsidRPr="00B677F7">
        <w:rPr>
          <w:rFonts w:ascii="Arial" w:hAnsi="Arial" w:cs="Arial"/>
          <w:b/>
          <w:bCs/>
          <w:noProof/>
          <w:lang w:val="lv-LV"/>
        </w:rPr>
        <w:t>sarunu procedūrā ar publikāciju “Dzelzceļa luksoforu, gaismas diožu sistēmu, to piederumu un rezerves daļu piegāde</w:t>
      </w:r>
      <w:r w:rsidRPr="00B677F7">
        <w:rPr>
          <w:rFonts w:ascii="Arial" w:hAnsi="Arial" w:cs="Arial"/>
          <w:b/>
          <w:bCs/>
          <w:lang w:val="lv-LV"/>
        </w:rPr>
        <w:t xml:space="preserve">” (iepirkuma identifikācijas nr. </w:t>
      </w:r>
      <w:r w:rsidRPr="00B677F7">
        <w:rPr>
          <w:rFonts w:ascii="Arial" w:hAnsi="Arial" w:cs="Arial"/>
          <w:b/>
          <w:bCs/>
          <w:color w:val="212121"/>
          <w:shd w:val="clear" w:color="auto" w:fill="FFFFFF"/>
          <w:lang w:val="lv-LV"/>
        </w:rPr>
        <w:t>LDZ 2024/21-SPAV</w:t>
      </w:r>
      <w:r w:rsidRPr="00B677F7">
        <w:rPr>
          <w:rFonts w:ascii="Arial" w:hAnsi="Arial" w:cs="Arial"/>
          <w:b/>
          <w:bCs/>
          <w:lang w:val="lv-LV"/>
        </w:rPr>
        <w:t>)</w:t>
      </w:r>
      <w:bookmarkEnd w:id="2"/>
    </w:p>
    <w:p w14:paraId="6E5A5146" w14:textId="77777777" w:rsidR="005C489B" w:rsidRDefault="005C489B" w:rsidP="005C489B">
      <w:pPr>
        <w:jc w:val="center"/>
        <w:rPr>
          <w:rFonts w:ascii="Arial" w:hAnsi="Arial" w:cs="Arial"/>
          <w:lang w:val="lv-LV"/>
        </w:rPr>
      </w:pPr>
    </w:p>
    <w:p w14:paraId="19ECE2D8" w14:textId="77777777" w:rsidR="005C489B" w:rsidRPr="00270FE6" w:rsidRDefault="005C489B" w:rsidP="005C489B">
      <w:pPr>
        <w:jc w:val="center"/>
        <w:rPr>
          <w:rFonts w:ascii="Arial" w:hAnsi="Arial" w:cs="Arial"/>
          <w:lang w:val="lv-LV"/>
        </w:rPr>
      </w:pPr>
      <w:r w:rsidRPr="00270FE6">
        <w:rPr>
          <w:rFonts w:ascii="Arial" w:hAnsi="Arial" w:cs="Arial"/>
          <w:lang w:val="lv-LV"/>
        </w:rPr>
        <w:t>(turpmāk – iepirkums)</w:t>
      </w:r>
    </w:p>
    <w:p w14:paraId="2FC7280D" w14:textId="77777777" w:rsidR="005C489B" w:rsidRPr="00270FE6" w:rsidRDefault="005C489B" w:rsidP="005C489B">
      <w:pPr>
        <w:jc w:val="center"/>
        <w:rPr>
          <w:rFonts w:ascii="Arial" w:hAnsi="Arial" w:cs="Arial"/>
          <w:lang w:val="lv-LV"/>
        </w:rPr>
      </w:pPr>
    </w:p>
    <w:p w14:paraId="06583B51" w14:textId="77777777" w:rsidR="005C489B" w:rsidRPr="00270FE6" w:rsidRDefault="005C489B" w:rsidP="005C489B">
      <w:pPr>
        <w:pStyle w:val="Default"/>
        <w:jc w:val="center"/>
        <w:rPr>
          <w:rFonts w:ascii="Arial" w:hAnsi="Arial" w:cs="Arial"/>
          <w:b/>
          <w:smallCaps/>
          <w:sz w:val="20"/>
          <w:szCs w:val="20"/>
        </w:rPr>
      </w:pPr>
      <w:r w:rsidRPr="00270FE6">
        <w:rPr>
          <w:rFonts w:ascii="Arial" w:hAnsi="Arial" w:cs="Arial"/>
          <w:b/>
          <w:smallCaps/>
          <w:sz w:val="20"/>
          <w:szCs w:val="20"/>
        </w:rPr>
        <w:t>Skaidrojums Nr.</w:t>
      </w:r>
      <w:r>
        <w:rPr>
          <w:rFonts w:ascii="Arial" w:hAnsi="Arial" w:cs="Arial"/>
          <w:b/>
          <w:smallCaps/>
          <w:sz w:val="20"/>
          <w:szCs w:val="20"/>
        </w:rPr>
        <w:t>7</w:t>
      </w:r>
    </w:p>
    <w:p w14:paraId="01E83592" w14:textId="77777777" w:rsidR="005C489B" w:rsidRPr="00270FE6" w:rsidRDefault="005C489B" w:rsidP="005C489B">
      <w:pPr>
        <w:pStyle w:val="Default"/>
        <w:jc w:val="center"/>
        <w:rPr>
          <w:rFonts w:ascii="Arial" w:hAnsi="Arial" w:cs="Arial"/>
          <w:bCs/>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536"/>
      </w:tblGrid>
      <w:tr w:rsidR="005C489B" w:rsidRPr="00D11C81" w14:paraId="78BBDBE9" w14:textId="77777777" w:rsidTr="00826C42">
        <w:tc>
          <w:tcPr>
            <w:tcW w:w="4815" w:type="dxa"/>
            <w:shd w:val="clear" w:color="auto" w:fill="D9D9D9" w:themeFill="background1" w:themeFillShade="D9"/>
          </w:tcPr>
          <w:p w14:paraId="445BDCC8" w14:textId="77777777" w:rsidR="005C489B" w:rsidRPr="00D11C81" w:rsidRDefault="005C489B" w:rsidP="00826C42">
            <w:pPr>
              <w:rPr>
                <w:rFonts w:ascii="Arial" w:hAnsi="Arial" w:cs="Arial"/>
                <w:lang w:val="lv-LV"/>
              </w:rPr>
            </w:pPr>
            <w:r w:rsidRPr="00D11C81">
              <w:rPr>
                <w:rFonts w:ascii="Arial" w:hAnsi="Arial" w:cs="Arial"/>
                <w:lang w:val="lv-LV"/>
              </w:rPr>
              <w:t>Jautājums</w:t>
            </w:r>
          </w:p>
        </w:tc>
        <w:tc>
          <w:tcPr>
            <w:tcW w:w="4536" w:type="dxa"/>
            <w:shd w:val="clear" w:color="auto" w:fill="D9D9D9" w:themeFill="background1" w:themeFillShade="D9"/>
          </w:tcPr>
          <w:p w14:paraId="1331CE16" w14:textId="77777777" w:rsidR="005C489B" w:rsidRPr="00D11C81" w:rsidRDefault="005C489B" w:rsidP="00826C42">
            <w:pPr>
              <w:rPr>
                <w:rFonts w:ascii="Arial" w:hAnsi="Arial" w:cs="Arial"/>
                <w:lang w:val="lv-LV"/>
              </w:rPr>
            </w:pPr>
            <w:r w:rsidRPr="00D11C81">
              <w:rPr>
                <w:rFonts w:ascii="Arial" w:hAnsi="Arial" w:cs="Arial"/>
                <w:lang w:val="lv-LV"/>
              </w:rPr>
              <w:t>Atbilde</w:t>
            </w:r>
          </w:p>
        </w:tc>
      </w:tr>
      <w:tr w:rsidR="005C489B" w:rsidRPr="007C4BEE" w14:paraId="1E291862" w14:textId="77777777" w:rsidTr="00826C42">
        <w:tc>
          <w:tcPr>
            <w:tcW w:w="4815" w:type="dxa"/>
            <w:shd w:val="clear" w:color="auto" w:fill="auto"/>
          </w:tcPr>
          <w:p w14:paraId="59F06324" w14:textId="77777777" w:rsidR="005C489B" w:rsidRPr="007C4BEE" w:rsidRDefault="005C489B" w:rsidP="00826C42">
            <w:pPr>
              <w:rPr>
                <w:rFonts w:ascii="Arial" w:hAnsi="Arial" w:cs="Arial"/>
                <w:bCs/>
                <w:color w:val="000000"/>
                <w:lang w:val="lv-LV"/>
              </w:rPr>
            </w:pPr>
            <w:r w:rsidRPr="007C4BEE">
              <w:rPr>
                <w:rFonts w:ascii="Arial" w:hAnsi="Arial" w:cs="Arial"/>
                <w:lang w:val="lv-LV"/>
              </w:rPr>
              <w:t xml:space="preserve">1. Vai masta luksoforu piegādes komplektā </w:t>
            </w:r>
            <w:proofErr w:type="spellStart"/>
            <w:r w:rsidRPr="007C4BEE">
              <w:rPr>
                <w:rFonts w:ascii="Arial" w:hAnsi="Arial" w:cs="Arial"/>
                <w:lang w:val="lv-LV"/>
              </w:rPr>
              <w:t>ietipst</w:t>
            </w:r>
            <w:proofErr w:type="spellEnd"/>
            <w:r w:rsidRPr="007C4BEE">
              <w:rPr>
                <w:rFonts w:ascii="Arial" w:hAnsi="Arial" w:cs="Arial"/>
                <w:lang w:val="lv-LV"/>
              </w:rPr>
              <w:t xml:space="preserve"> rasējumos norādītās gaismas rādītāji Nr.17010-00-00, 17011-00-00?</w:t>
            </w:r>
          </w:p>
        </w:tc>
        <w:tc>
          <w:tcPr>
            <w:tcW w:w="4536" w:type="dxa"/>
            <w:shd w:val="clear" w:color="auto" w:fill="auto"/>
          </w:tcPr>
          <w:p w14:paraId="761852B0" w14:textId="77777777" w:rsidR="005C489B" w:rsidRPr="007C4BEE" w:rsidRDefault="005C489B" w:rsidP="00826C42">
            <w:pPr>
              <w:rPr>
                <w:rFonts w:ascii="Arial" w:hAnsi="Arial" w:cs="Arial"/>
                <w:lang w:val="lv-LV"/>
              </w:rPr>
            </w:pPr>
            <w:r w:rsidRPr="007C4BEE">
              <w:rPr>
                <w:rFonts w:ascii="Arial" w:hAnsi="Arial" w:cs="Arial"/>
                <w:lang w:val="lv-LV"/>
              </w:rPr>
              <w:t>Informējam, ka maršruta rādītāju piegāde (rasējumu Nr.</w:t>
            </w:r>
            <w:r w:rsidRPr="007C4BEE">
              <w:rPr>
                <w:lang w:val="lv-LV"/>
              </w:rPr>
              <w:t xml:space="preserve"> </w:t>
            </w:r>
            <w:r w:rsidRPr="007C4BEE">
              <w:rPr>
                <w:rFonts w:ascii="Arial" w:hAnsi="Arial" w:cs="Arial"/>
                <w:lang w:val="lv-LV"/>
              </w:rPr>
              <w:t>17010-00-00, 17011-00-00) nav nepieciešama.</w:t>
            </w:r>
          </w:p>
        </w:tc>
      </w:tr>
      <w:tr w:rsidR="005C489B" w:rsidRPr="00724FAA" w14:paraId="5079C207" w14:textId="77777777" w:rsidTr="00826C42">
        <w:tc>
          <w:tcPr>
            <w:tcW w:w="4815" w:type="dxa"/>
            <w:shd w:val="clear" w:color="auto" w:fill="auto"/>
          </w:tcPr>
          <w:p w14:paraId="2999378D" w14:textId="77777777" w:rsidR="005C489B" w:rsidRPr="00B22260" w:rsidRDefault="005C489B" w:rsidP="00826C42">
            <w:pPr>
              <w:rPr>
                <w:rFonts w:ascii="Arial" w:hAnsi="Arial" w:cs="Arial"/>
                <w:bCs/>
                <w:color w:val="000000"/>
                <w:lang w:val="lv-LV"/>
              </w:rPr>
            </w:pPr>
            <w:r w:rsidRPr="00B22260">
              <w:rPr>
                <w:rFonts w:ascii="Arial" w:hAnsi="Arial" w:cs="Arial"/>
                <w:lang w:val="lv-LV"/>
              </w:rPr>
              <w:t xml:space="preserve">2. Specifikācijas </w:t>
            </w:r>
            <w:r w:rsidRPr="00B22260">
              <w:rPr>
                <w:rStyle w:val="Strong"/>
                <w:rFonts w:ascii="Arial" w:hAnsi="Arial" w:cs="Arial"/>
                <w:lang w:val="lv-LV"/>
              </w:rPr>
              <w:t>9.p</w:t>
            </w:r>
            <w:r w:rsidRPr="00B22260">
              <w:rPr>
                <w:rFonts w:ascii="Arial" w:hAnsi="Arial" w:cs="Arial"/>
                <w:lang w:val="lv-LV"/>
              </w:rPr>
              <w:t xml:space="preserve">. </w:t>
            </w:r>
            <w:r w:rsidRPr="00B22260">
              <w:rPr>
                <w:rStyle w:val="Strong"/>
                <w:rFonts w:ascii="Arial" w:hAnsi="Arial" w:cs="Arial"/>
                <w:lang w:val="lv-LV"/>
              </w:rPr>
              <w:t>"</w:t>
            </w:r>
            <w:proofErr w:type="spellStart"/>
            <w:r w:rsidRPr="00B22260">
              <w:rPr>
                <w:rStyle w:val="Strong"/>
                <w:rFonts w:ascii="Arial" w:hAnsi="Arial" w:cs="Arial"/>
                <w:lang w:val="lv-LV"/>
              </w:rPr>
              <w:t>Parbrauktuves</w:t>
            </w:r>
            <w:proofErr w:type="spellEnd"/>
            <w:r w:rsidRPr="00B22260">
              <w:rPr>
                <w:rStyle w:val="Strong"/>
                <w:rFonts w:ascii="Arial" w:hAnsi="Arial" w:cs="Arial"/>
                <w:lang w:val="lv-LV"/>
              </w:rPr>
              <w:t xml:space="preserve"> luksoforu pamatne".</w:t>
            </w:r>
            <w:r w:rsidRPr="00B22260">
              <w:rPr>
                <w:rFonts w:ascii="Arial" w:hAnsi="Arial" w:cs="Arial"/>
                <w:lang w:val="lv-LV"/>
              </w:rPr>
              <w:br/>
              <w:t>Zīmējumā 17257-03-00 pamatne  ir pakāpiens. Lūdzu, precizējiet, vai jums ir jāpiegādā pakāpiens vai pamatnes(pamati)? Ja nepieciešams piegādāt pamatnes, lūdzu norādiet rasējuma numuru.</w:t>
            </w:r>
          </w:p>
        </w:tc>
        <w:tc>
          <w:tcPr>
            <w:tcW w:w="4536" w:type="dxa"/>
            <w:shd w:val="clear" w:color="auto" w:fill="auto"/>
          </w:tcPr>
          <w:p w14:paraId="75F4EECA" w14:textId="77777777" w:rsidR="005C489B" w:rsidRPr="00B22260" w:rsidRDefault="005C489B" w:rsidP="00826C42">
            <w:pPr>
              <w:rPr>
                <w:rFonts w:ascii="Arial" w:hAnsi="Arial" w:cs="Arial"/>
                <w:lang w:val="lv-LV"/>
              </w:rPr>
            </w:pPr>
            <w:r>
              <w:rPr>
                <w:rFonts w:ascii="Arial" w:hAnsi="Arial" w:cs="Arial"/>
                <w:lang w:val="lv-LV"/>
              </w:rPr>
              <w:t>Skaidrojam, ka specifikācijas 9.pozīcija paredz pārbrauktuvju luksoforu pamatu piegādi. Izstrādājuma rasējuma Nr. JATVI.</w:t>
            </w:r>
            <w:r w:rsidRPr="00A22282">
              <w:rPr>
                <w:rFonts w:ascii="Arial" w:hAnsi="Arial" w:cs="Arial"/>
                <w:lang w:val="lv-LV"/>
              </w:rPr>
              <w:t>17257-03-00</w:t>
            </w:r>
            <w:r>
              <w:rPr>
                <w:rFonts w:ascii="Arial" w:hAnsi="Arial" w:cs="Arial"/>
                <w:lang w:val="lv-LV"/>
              </w:rPr>
              <w:t xml:space="preserve"> (informācijai saite uz ražotāja mājaslapu: </w:t>
            </w:r>
            <w:hyperlink r:id="rId4" w:history="1">
              <w:r w:rsidRPr="005879AB">
                <w:rPr>
                  <w:rStyle w:val="Hyperlink"/>
                  <w:rFonts w:ascii="Arial" w:hAnsi="Arial" w:cs="Arial"/>
                  <w:lang w:val="lv-LV"/>
                </w:rPr>
                <w:t>https://www.liplast.by/productions/light/117</w:t>
              </w:r>
            </w:hyperlink>
            <w:r>
              <w:rPr>
                <w:rFonts w:ascii="Arial" w:hAnsi="Arial" w:cs="Arial"/>
                <w:lang w:val="lv-LV"/>
              </w:rPr>
              <w:t>)</w:t>
            </w:r>
          </w:p>
        </w:tc>
      </w:tr>
      <w:tr w:rsidR="005C489B" w:rsidRPr="007C4BEE" w14:paraId="31A670DC" w14:textId="77777777" w:rsidTr="00826C42">
        <w:tc>
          <w:tcPr>
            <w:tcW w:w="4815" w:type="dxa"/>
            <w:shd w:val="clear" w:color="auto" w:fill="D9D9D9" w:themeFill="background1" w:themeFillShade="D9"/>
          </w:tcPr>
          <w:p w14:paraId="6A15701D" w14:textId="77777777" w:rsidR="005C489B" w:rsidRPr="007C4BEE" w:rsidRDefault="005C489B" w:rsidP="00826C42">
            <w:pPr>
              <w:rPr>
                <w:rFonts w:ascii="Arial" w:hAnsi="Arial" w:cs="Arial"/>
                <w:lang w:val="lv-LV"/>
              </w:rPr>
            </w:pPr>
            <w:r w:rsidRPr="007C4BEE">
              <w:rPr>
                <w:rFonts w:ascii="Arial" w:hAnsi="Arial" w:cs="Arial"/>
                <w:lang w:val="lv-LV"/>
              </w:rPr>
              <w:t>Jautājums</w:t>
            </w:r>
          </w:p>
        </w:tc>
        <w:tc>
          <w:tcPr>
            <w:tcW w:w="4536" w:type="dxa"/>
            <w:shd w:val="clear" w:color="auto" w:fill="D9D9D9" w:themeFill="background1" w:themeFillShade="D9"/>
          </w:tcPr>
          <w:p w14:paraId="537B061D" w14:textId="77777777" w:rsidR="005C489B" w:rsidRPr="007C4BEE" w:rsidRDefault="005C489B" w:rsidP="00826C42">
            <w:pPr>
              <w:rPr>
                <w:rFonts w:ascii="Arial" w:hAnsi="Arial" w:cs="Arial"/>
                <w:lang w:val="lv-LV"/>
              </w:rPr>
            </w:pPr>
            <w:r w:rsidRPr="007C4BEE">
              <w:rPr>
                <w:rFonts w:ascii="Arial" w:hAnsi="Arial" w:cs="Arial"/>
                <w:lang w:val="lv-LV"/>
              </w:rPr>
              <w:t>Atbilde</w:t>
            </w:r>
          </w:p>
        </w:tc>
      </w:tr>
      <w:tr w:rsidR="005C489B" w:rsidRPr="00724FAA" w14:paraId="70FF41E2" w14:textId="77777777" w:rsidTr="00826C42">
        <w:tc>
          <w:tcPr>
            <w:tcW w:w="4815" w:type="dxa"/>
            <w:shd w:val="clear" w:color="auto" w:fill="auto"/>
          </w:tcPr>
          <w:p w14:paraId="59447818" w14:textId="77777777" w:rsidR="005C489B" w:rsidRPr="00967FCF" w:rsidRDefault="005C489B" w:rsidP="00826C42">
            <w:pPr>
              <w:autoSpaceDE w:val="0"/>
              <w:autoSpaceDN w:val="0"/>
              <w:adjustRightInd w:val="0"/>
              <w:rPr>
                <w:rFonts w:ascii="Arial" w:eastAsiaTheme="minorHAnsi" w:hAnsi="Arial" w:cs="Arial"/>
                <w:color w:val="000000"/>
                <w:lang w:val="lv-LV" w:eastAsia="en-US" w:bidi="lo-LA"/>
                <w14:ligatures w14:val="standardContextual"/>
              </w:rPr>
            </w:pPr>
          </w:p>
          <w:p w14:paraId="32C01832" w14:textId="77777777" w:rsidR="005C489B" w:rsidRPr="00967FCF" w:rsidRDefault="005C489B" w:rsidP="00826C42">
            <w:pPr>
              <w:autoSpaceDE w:val="0"/>
              <w:autoSpaceDN w:val="0"/>
              <w:adjustRightInd w:val="0"/>
              <w:rPr>
                <w:rFonts w:ascii="Arial" w:eastAsiaTheme="minorHAnsi" w:hAnsi="Arial" w:cs="Arial"/>
                <w:color w:val="000000"/>
                <w:lang w:val="lv-LV" w:eastAsia="en-US" w:bidi="lo-LA"/>
                <w14:ligatures w14:val="standardContextual"/>
              </w:rPr>
            </w:pPr>
            <w:r w:rsidRPr="00967FCF">
              <w:rPr>
                <w:rFonts w:ascii="Arial" w:eastAsiaTheme="minorHAnsi" w:hAnsi="Arial" w:cs="Arial"/>
                <w:color w:val="000000"/>
                <w:lang w:val="lv-LV" w:eastAsia="en-US" w:bidi="lo-LA"/>
                <w14:ligatures w14:val="standardContextual"/>
              </w:rPr>
              <w:t xml:space="preserve">Atbilstoši Tehniskajai specifikācijai (pielikums Nr.1) vēršam uzmanību uz jautājumu par konkursa iepirkuma sadalīšanu lielākā daļu skaitā 23 gab. Mēs uzskatām, ka šī pieeja negatīvi ietekmē visa procesa ekonomisko efektivitāti un efektivitāti gan klientam, gan piegādātājam. </w:t>
            </w:r>
          </w:p>
          <w:p w14:paraId="0E6D0A16" w14:textId="77777777" w:rsidR="005C489B" w:rsidRPr="00967FCF" w:rsidRDefault="005C489B" w:rsidP="00826C42">
            <w:pPr>
              <w:autoSpaceDE w:val="0"/>
              <w:autoSpaceDN w:val="0"/>
              <w:adjustRightInd w:val="0"/>
              <w:rPr>
                <w:rFonts w:ascii="Arial" w:eastAsiaTheme="minorHAnsi" w:hAnsi="Arial" w:cs="Arial"/>
                <w:color w:val="000000"/>
                <w:lang w:val="lv-LV" w:eastAsia="en-US" w:bidi="lo-LA"/>
                <w14:ligatures w14:val="standardContextual"/>
              </w:rPr>
            </w:pPr>
            <w:r w:rsidRPr="00967FCF">
              <w:rPr>
                <w:rFonts w:ascii="Arial" w:eastAsiaTheme="minorHAnsi" w:hAnsi="Arial" w:cs="Arial"/>
                <w:color w:val="000000"/>
                <w:lang w:val="lv-LV" w:eastAsia="en-US" w:bidi="lo-LA"/>
                <w14:ligatures w14:val="standardContextual"/>
              </w:rPr>
              <w:t xml:space="preserve">Pirmkārt, jums vajadzētu pievērst uzmanību papildu izmaksām, kas saistītas ar preču transportēšanu un piegādi. Pirkuma sadalīšana mazākās partijās rada ievērojamu pārvadājumu apjoma pieaugumu, kas neizbēgami palielina loģistikas un piegādes izmaksas. Tas rada papildu izmaksas piegādātājam un galu galā ievērojami sadārdzina piedāvāto produktu izmaksas, kas neizbēgami palielina klienta izmaksas. </w:t>
            </w:r>
          </w:p>
          <w:p w14:paraId="0828B241" w14:textId="77777777" w:rsidR="005C489B" w:rsidRPr="00967FCF" w:rsidRDefault="005C489B" w:rsidP="00826C42">
            <w:pPr>
              <w:autoSpaceDE w:val="0"/>
              <w:autoSpaceDN w:val="0"/>
              <w:adjustRightInd w:val="0"/>
              <w:rPr>
                <w:rFonts w:ascii="Arial" w:eastAsiaTheme="minorHAnsi" w:hAnsi="Arial" w:cs="Arial"/>
                <w:color w:val="000000"/>
                <w:lang w:val="lv-LV" w:eastAsia="en-US" w:bidi="lo-LA"/>
                <w14:ligatures w14:val="standardContextual"/>
              </w:rPr>
            </w:pPr>
            <w:r w:rsidRPr="00967FCF">
              <w:rPr>
                <w:rFonts w:ascii="Arial" w:eastAsiaTheme="minorHAnsi" w:hAnsi="Arial" w:cs="Arial"/>
                <w:color w:val="000000"/>
                <w:lang w:val="lv-LV" w:eastAsia="en-US" w:bidi="lo-LA"/>
                <w14:ligatures w14:val="standardContextual"/>
              </w:rPr>
              <w:t xml:space="preserve">Turklāt sadalīšana lielākā daļā var palēnināt iepirkuma un realizācijas procesu, kas var ietekmēt novirzes no plānotajiem termiņiem un radīt papildu finanšu riskus VAS Latvijas dzelzceļš un negatīvi ietekmēt pasūtītāja ražošanas un ekspluatācijas ciklus. </w:t>
            </w:r>
          </w:p>
          <w:p w14:paraId="1C4B2D4D" w14:textId="77777777" w:rsidR="005C489B" w:rsidRPr="00967FCF" w:rsidRDefault="005C489B" w:rsidP="00826C42">
            <w:pPr>
              <w:autoSpaceDE w:val="0"/>
              <w:autoSpaceDN w:val="0"/>
              <w:adjustRightInd w:val="0"/>
              <w:rPr>
                <w:rFonts w:ascii="Arial" w:eastAsiaTheme="minorHAnsi" w:hAnsi="Arial" w:cs="Arial"/>
                <w:color w:val="000000"/>
                <w:lang w:val="lv-LV" w:eastAsia="en-US" w:bidi="lo-LA"/>
                <w14:ligatures w14:val="standardContextual"/>
              </w:rPr>
            </w:pPr>
            <w:r w:rsidRPr="00967FCF">
              <w:rPr>
                <w:rFonts w:ascii="Arial" w:eastAsiaTheme="minorHAnsi" w:hAnsi="Arial" w:cs="Arial"/>
                <w:color w:val="000000"/>
                <w:lang w:val="lv-LV" w:eastAsia="en-US" w:bidi="lo-LA"/>
                <w14:ligatures w14:val="standardContextual"/>
              </w:rPr>
              <w:t xml:space="preserve">Turklāt jārēķinās ar iepirkumu budžeta palielināšanu. Daļu skaita palielināšanās rada nepieciešamību palielināt konkursa budžetu, kas var būt nevēlams gan pasūtītājam, gan piegādātājam. </w:t>
            </w:r>
          </w:p>
          <w:p w14:paraId="0B15939B" w14:textId="77777777" w:rsidR="005C489B" w:rsidRPr="00967FCF" w:rsidRDefault="005C489B" w:rsidP="00826C42">
            <w:pPr>
              <w:autoSpaceDE w:val="0"/>
              <w:autoSpaceDN w:val="0"/>
              <w:adjustRightInd w:val="0"/>
              <w:rPr>
                <w:rFonts w:ascii="Arial" w:eastAsiaTheme="minorHAnsi" w:hAnsi="Arial" w:cs="Arial"/>
                <w:color w:val="000000"/>
                <w:lang w:val="lv-LV" w:eastAsia="en-US" w:bidi="lo-LA"/>
                <w14:ligatures w14:val="standardContextual"/>
              </w:rPr>
            </w:pPr>
            <w:r w:rsidRPr="00967FCF">
              <w:rPr>
                <w:rFonts w:ascii="Arial" w:eastAsiaTheme="minorHAnsi" w:hAnsi="Arial" w:cs="Arial"/>
                <w:color w:val="000000"/>
                <w:lang w:val="lv-LV" w:eastAsia="en-US" w:bidi="lo-LA"/>
                <w14:ligatures w14:val="standardContextual"/>
              </w:rPr>
              <w:t xml:space="preserve">Saistībā ar minēto aicinām pārdomāt lēmumu par konkursa iepirkuma sadalīšanu lielākā daļu skaitā, atgriežoties pie specifikācijas, kas tiks sadalīta 3 daļās: </w:t>
            </w:r>
          </w:p>
          <w:p w14:paraId="55CC505D" w14:textId="77777777" w:rsidR="005C489B" w:rsidRPr="00967FCF" w:rsidRDefault="005C489B" w:rsidP="00826C42">
            <w:pPr>
              <w:autoSpaceDE w:val="0"/>
              <w:autoSpaceDN w:val="0"/>
              <w:adjustRightInd w:val="0"/>
              <w:rPr>
                <w:rFonts w:ascii="Arial" w:eastAsiaTheme="minorHAnsi" w:hAnsi="Arial" w:cs="Arial"/>
                <w:color w:val="000000"/>
                <w:lang w:val="lv-LV" w:eastAsia="en-US" w:bidi="lo-LA"/>
                <w14:ligatures w14:val="standardContextual"/>
              </w:rPr>
            </w:pPr>
            <w:r w:rsidRPr="00967FCF">
              <w:rPr>
                <w:rFonts w:ascii="Arial" w:eastAsiaTheme="minorHAnsi" w:hAnsi="Arial" w:cs="Arial"/>
                <w:color w:val="000000"/>
                <w:lang w:val="lv-LV" w:eastAsia="en-US" w:bidi="lo-LA"/>
                <w14:ligatures w14:val="standardContextual"/>
              </w:rPr>
              <w:t xml:space="preserve">Daļa 1. </w:t>
            </w:r>
          </w:p>
          <w:p w14:paraId="1A33DC53" w14:textId="77777777" w:rsidR="005C489B" w:rsidRPr="00967FCF" w:rsidRDefault="005C489B" w:rsidP="00826C42">
            <w:pPr>
              <w:autoSpaceDE w:val="0"/>
              <w:autoSpaceDN w:val="0"/>
              <w:adjustRightInd w:val="0"/>
              <w:rPr>
                <w:rFonts w:ascii="Arial" w:eastAsiaTheme="minorHAnsi" w:hAnsi="Arial" w:cs="Arial"/>
                <w:color w:val="000000"/>
                <w:lang w:val="lv-LV" w:eastAsia="en-US" w:bidi="lo-LA"/>
                <w14:ligatures w14:val="standardContextual"/>
              </w:rPr>
            </w:pPr>
            <w:r w:rsidRPr="00967FCF">
              <w:rPr>
                <w:rFonts w:ascii="Arial" w:eastAsiaTheme="minorHAnsi" w:hAnsi="Arial" w:cs="Arial"/>
                <w:b/>
                <w:bCs/>
                <w:color w:val="000000"/>
                <w:lang w:val="lv-LV" w:eastAsia="en-US" w:bidi="lo-LA"/>
                <w14:ligatures w14:val="standardContextual"/>
              </w:rPr>
              <w:t xml:space="preserve">Luksofori, luksoforu signālu galvas ar piederumiem </w:t>
            </w:r>
          </w:p>
          <w:p w14:paraId="52981C24" w14:textId="77777777" w:rsidR="005C489B" w:rsidRPr="00967FCF" w:rsidRDefault="005C489B" w:rsidP="00826C42">
            <w:pPr>
              <w:autoSpaceDE w:val="0"/>
              <w:autoSpaceDN w:val="0"/>
              <w:adjustRightInd w:val="0"/>
              <w:rPr>
                <w:rFonts w:ascii="Arial" w:eastAsiaTheme="minorHAnsi" w:hAnsi="Arial" w:cs="Arial"/>
                <w:color w:val="000000"/>
                <w:lang w:val="lv-LV" w:eastAsia="en-US" w:bidi="lo-LA"/>
                <w14:ligatures w14:val="standardContextual"/>
              </w:rPr>
            </w:pPr>
            <w:r w:rsidRPr="00967FCF">
              <w:rPr>
                <w:rFonts w:ascii="Arial" w:eastAsiaTheme="minorHAnsi" w:hAnsi="Arial" w:cs="Arial"/>
                <w:color w:val="000000"/>
                <w:lang w:val="lv-LV" w:eastAsia="en-US" w:bidi="lo-LA"/>
                <w14:ligatures w14:val="standardContextual"/>
              </w:rPr>
              <w:t xml:space="preserve">(1. daļa — 6. daļa, pašreizējā specifikācija) </w:t>
            </w:r>
          </w:p>
          <w:p w14:paraId="307C6F90" w14:textId="77777777" w:rsidR="005C489B" w:rsidRPr="00967FCF" w:rsidRDefault="005C489B" w:rsidP="00826C42">
            <w:pPr>
              <w:autoSpaceDE w:val="0"/>
              <w:autoSpaceDN w:val="0"/>
              <w:adjustRightInd w:val="0"/>
              <w:rPr>
                <w:rFonts w:ascii="Arial" w:eastAsiaTheme="minorHAnsi" w:hAnsi="Arial" w:cs="Arial"/>
                <w:color w:val="000000"/>
                <w:lang w:val="lv-LV" w:eastAsia="en-US" w:bidi="lo-LA"/>
                <w14:ligatures w14:val="standardContextual"/>
              </w:rPr>
            </w:pPr>
            <w:r w:rsidRPr="00967FCF">
              <w:rPr>
                <w:rFonts w:ascii="Arial" w:eastAsiaTheme="minorHAnsi" w:hAnsi="Arial" w:cs="Arial"/>
                <w:color w:val="000000"/>
                <w:lang w:val="lv-LV" w:eastAsia="en-US" w:bidi="lo-LA"/>
                <w14:ligatures w14:val="standardContextual"/>
              </w:rPr>
              <w:t xml:space="preserve">Daļa 2. </w:t>
            </w:r>
          </w:p>
          <w:p w14:paraId="30D0C307" w14:textId="77777777" w:rsidR="005C489B" w:rsidRPr="00967FCF" w:rsidRDefault="005C489B" w:rsidP="00826C42">
            <w:pPr>
              <w:autoSpaceDE w:val="0"/>
              <w:autoSpaceDN w:val="0"/>
              <w:adjustRightInd w:val="0"/>
              <w:rPr>
                <w:rFonts w:ascii="Arial" w:eastAsiaTheme="minorHAnsi" w:hAnsi="Arial" w:cs="Arial"/>
                <w:color w:val="000000"/>
                <w:lang w:val="lv-LV" w:eastAsia="en-US" w:bidi="lo-LA"/>
                <w14:ligatures w14:val="standardContextual"/>
              </w:rPr>
            </w:pPr>
            <w:r w:rsidRPr="00967FCF">
              <w:rPr>
                <w:rFonts w:ascii="Arial" w:eastAsiaTheme="minorHAnsi" w:hAnsi="Arial" w:cs="Arial"/>
                <w:b/>
                <w:bCs/>
                <w:color w:val="000000"/>
                <w:lang w:val="lv-LV" w:eastAsia="en-US" w:bidi="lo-LA"/>
                <w14:ligatures w14:val="standardContextual"/>
              </w:rPr>
              <w:lastRenderedPageBreak/>
              <w:t xml:space="preserve">Luksoforu rezerves daļas, uzmavas un pārējās ierīces </w:t>
            </w:r>
          </w:p>
          <w:p w14:paraId="53D6A39B" w14:textId="77777777" w:rsidR="005C489B" w:rsidRPr="00967FCF" w:rsidRDefault="005C489B" w:rsidP="00826C42">
            <w:pPr>
              <w:autoSpaceDE w:val="0"/>
              <w:autoSpaceDN w:val="0"/>
              <w:adjustRightInd w:val="0"/>
              <w:rPr>
                <w:rFonts w:ascii="Arial" w:eastAsiaTheme="minorHAnsi" w:hAnsi="Arial" w:cs="Arial"/>
                <w:color w:val="000000"/>
                <w:lang w:val="lv-LV" w:eastAsia="en-US" w:bidi="lo-LA"/>
                <w14:ligatures w14:val="standardContextual"/>
              </w:rPr>
            </w:pPr>
            <w:r w:rsidRPr="00967FCF">
              <w:rPr>
                <w:rFonts w:ascii="Arial" w:eastAsiaTheme="minorHAnsi" w:hAnsi="Arial" w:cs="Arial"/>
                <w:color w:val="000000"/>
                <w:lang w:val="lv-LV" w:eastAsia="en-US" w:bidi="lo-LA"/>
                <w14:ligatures w14:val="standardContextual"/>
              </w:rPr>
              <w:t xml:space="preserve">(7. daļa — 14. daļa, pašreizējā specifikācija) </w:t>
            </w:r>
          </w:p>
          <w:p w14:paraId="6C4F56C2" w14:textId="77777777" w:rsidR="005C489B" w:rsidRPr="00967FCF" w:rsidRDefault="005C489B" w:rsidP="00826C42">
            <w:pPr>
              <w:autoSpaceDE w:val="0"/>
              <w:autoSpaceDN w:val="0"/>
              <w:adjustRightInd w:val="0"/>
              <w:rPr>
                <w:rFonts w:ascii="Arial" w:eastAsiaTheme="minorHAnsi" w:hAnsi="Arial" w:cs="Arial"/>
                <w:color w:val="000000"/>
                <w:lang w:val="lv-LV" w:eastAsia="en-US" w:bidi="lo-LA"/>
                <w14:ligatures w14:val="standardContextual"/>
              </w:rPr>
            </w:pPr>
            <w:r w:rsidRPr="00967FCF">
              <w:rPr>
                <w:rFonts w:ascii="Arial" w:eastAsiaTheme="minorHAnsi" w:hAnsi="Arial" w:cs="Arial"/>
                <w:color w:val="000000"/>
                <w:lang w:val="lv-LV" w:eastAsia="en-US" w:bidi="lo-LA"/>
                <w14:ligatures w14:val="standardContextual"/>
              </w:rPr>
              <w:t xml:space="preserve">Daļa 3. </w:t>
            </w:r>
          </w:p>
          <w:p w14:paraId="3AC04E6F" w14:textId="77777777" w:rsidR="005C489B" w:rsidRPr="00967FCF" w:rsidRDefault="005C489B" w:rsidP="00826C42">
            <w:pPr>
              <w:autoSpaceDE w:val="0"/>
              <w:autoSpaceDN w:val="0"/>
              <w:adjustRightInd w:val="0"/>
              <w:rPr>
                <w:rFonts w:ascii="Arial" w:eastAsiaTheme="minorHAnsi" w:hAnsi="Arial" w:cs="Arial"/>
                <w:color w:val="000000"/>
                <w:lang w:val="lv-LV" w:eastAsia="en-US" w:bidi="lo-LA"/>
                <w14:ligatures w14:val="standardContextual"/>
              </w:rPr>
            </w:pPr>
            <w:r w:rsidRPr="00967FCF">
              <w:rPr>
                <w:rFonts w:ascii="Arial" w:eastAsiaTheme="minorHAnsi" w:hAnsi="Arial" w:cs="Arial"/>
                <w:b/>
                <w:bCs/>
                <w:color w:val="000000"/>
                <w:lang w:val="lv-LV" w:eastAsia="en-US" w:bidi="lo-LA"/>
                <w14:ligatures w14:val="standardContextual"/>
              </w:rPr>
              <w:t xml:space="preserve">Gaismas diožu galviņas un sistēmas </w:t>
            </w:r>
          </w:p>
          <w:p w14:paraId="7E8DB8D6" w14:textId="77777777" w:rsidR="005C489B" w:rsidRPr="00967FCF" w:rsidRDefault="005C489B" w:rsidP="00826C42">
            <w:pPr>
              <w:rPr>
                <w:rFonts w:ascii="Arial" w:hAnsi="Arial" w:cs="Arial"/>
                <w:lang w:val="lv-LV"/>
              </w:rPr>
            </w:pPr>
            <w:r w:rsidRPr="00967FCF">
              <w:rPr>
                <w:rFonts w:ascii="Arial" w:eastAsiaTheme="minorHAnsi" w:hAnsi="Arial" w:cs="Arial"/>
                <w:color w:val="000000"/>
                <w:lang w:val="lv-LV" w:eastAsia="en-US" w:bidi="lo-LA"/>
                <w14:ligatures w14:val="standardContextual"/>
              </w:rPr>
              <w:t>(15. daļa — 23. daļa, pašreizējā specifikācija)</w:t>
            </w:r>
          </w:p>
        </w:tc>
        <w:tc>
          <w:tcPr>
            <w:tcW w:w="4536" w:type="dxa"/>
            <w:shd w:val="clear" w:color="auto" w:fill="auto"/>
          </w:tcPr>
          <w:p w14:paraId="1DF8D2A5" w14:textId="77777777" w:rsidR="005C489B" w:rsidRPr="003419AC" w:rsidRDefault="005C489B" w:rsidP="00826C42">
            <w:pPr>
              <w:ind w:firstLine="32"/>
              <w:jc w:val="both"/>
              <w:rPr>
                <w:rFonts w:ascii="Arial" w:eastAsia="Calibri" w:hAnsi="Arial" w:cs="Arial"/>
                <w:bCs/>
                <w:lang w:val="lv-LV"/>
              </w:rPr>
            </w:pPr>
            <w:r w:rsidRPr="003419AC">
              <w:rPr>
                <w:rFonts w:ascii="Arial" w:eastAsia="Calibri" w:hAnsi="Arial" w:cs="Arial"/>
                <w:bCs/>
                <w:lang w:val="lv-LV"/>
              </w:rPr>
              <w:lastRenderedPageBreak/>
              <w:t>Iepirkuma komisija ir iepazinusies ar ieinteresētā piegādātāja paustajiem apsvērumiem, informē, ka iepirkuma dokumentos grozījumi netiks veikti.</w:t>
            </w:r>
          </w:p>
          <w:p w14:paraId="6DB5C2CE" w14:textId="77777777" w:rsidR="005C489B" w:rsidRPr="00D14DE7" w:rsidRDefault="005C489B" w:rsidP="00826C42">
            <w:pPr>
              <w:ind w:firstLine="32"/>
              <w:jc w:val="both"/>
              <w:rPr>
                <w:rFonts w:ascii="Arial" w:hAnsi="Arial" w:cs="Arial"/>
                <w:lang w:val="lv-LV"/>
              </w:rPr>
            </w:pPr>
            <w:r>
              <w:rPr>
                <w:rFonts w:ascii="Arial" w:hAnsi="Arial" w:cs="Arial"/>
                <w:color w:val="414142"/>
                <w:shd w:val="clear" w:color="auto" w:fill="FFFFFF"/>
                <w:lang w:val="lv-LV"/>
              </w:rPr>
              <w:t xml:space="preserve">Iepirkuma priekšmetam noteikts sadalījums 23 daļās, ņemot vērā, ka </w:t>
            </w:r>
            <w:r>
              <w:rPr>
                <w:rFonts w:ascii="Arial" w:hAnsi="Arial" w:cs="Arial"/>
                <w:lang w:val="lv-LV"/>
              </w:rPr>
              <w:t xml:space="preserve">Tehniskajā specifikācijā (iepirkuma nolikuma 1.pielikums) pozīcijas ir objektīvi atdalāmas, kā atsevišķas </w:t>
            </w:r>
            <w:r w:rsidRPr="00CA3012">
              <w:rPr>
                <w:rFonts w:ascii="Arial" w:hAnsi="Arial" w:cs="Arial"/>
                <w:color w:val="414142"/>
                <w:shd w:val="clear" w:color="auto" w:fill="FFFFFF"/>
                <w:lang w:val="lv-LV"/>
              </w:rPr>
              <w:t>iepirkuma daļas</w:t>
            </w:r>
            <w:r>
              <w:rPr>
                <w:rFonts w:ascii="Arial" w:hAnsi="Arial" w:cs="Arial"/>
                <w:color w:val="414142"/>
                <w:shd w:val="clear" w:color="auto" w:fill="FFFFFF"/>
                <w:lang w:val="lv-LV"/>
              </w:rPr>
              <w:t>, l</w:t>
            </w:r>
            <w:r>
              <w:rPr>
                <w:rFonts w:ascii="Arial" w:hAnsi="Arial" w:cs="Arial"/>
                <w:lang w:val="lv-LV"/>
              </w:rPr>
              <w:t xml:space="preserve">ai iepirkumā palielinātu piegādātāju dalību un nodrošinātu </w:t>
            </w:r>
            <w:r w:rsidRPr="00A22282">
              <w:rPr>
                <w:rFonts w:ascii="Arial" w:hAnsi="Arial" w:cs="Arial"/>
                <w:lang w:val="lv-LV"/>
              </w:rPr>
              <w:t>plašāk</w:t>
            </w:r>
            <w:r>
              <w:rPr>
                <w:rFonts w:ascii="Arial" w:hAnsi="Arial" w:cs="Arial"/>
                <w:lang w:val="lv-LV"/>
              </w:rPr>
              <w:t>u</w:t>
            </w:r>
            <w:r w:rsidRPr="00A22282">
              <w:rPr>
                <w:rFonts w:ascii="Arial" w:hAnsi="Arial" w:cs="Arial"/>
                <w:lang w:val="lv-LV"/>
              </w:rPr>
              <w:t xml:space="preserve"> </w:t>
            </w:r>
            <w:r>
              <w:rPr>
                <w:rFonts w:ascii="Arial" w:hAnsi="Arial" w:cs="Arial"/>
                <w:lang w:val="lv-LV"/>
              </w:rPr>
              <w:t xml:space="preserve">konkurenci. </w:t>
            </w:r>
            <w:r>
              <w:rPr>
                <w:rFonts w:ascii="Arial" w:eastAsia="Calibri" w:hAnsi="Arial" w:cs="Arial"/>
                <w:bCs/>
                <w:lang w:val="lv-LV"/>
              </w:rPr>
              <w:t xml:space="preserve">Nosacījums par sīkāku </w:t>
            </w:r>
            <w:r w:rsidRPr="003419AC">
              <w:rPr>
                <w:rFonts w:ascii="Arial" w:eastAsia="Calibri" w:hAnsi="Arial" w:cs="Arial"/>
                <w:bCs/>
                <w:lang w:val="lv-LV"/>
              </w:rPr>
              <w:t>iepirkuma priekšmeta sadalījum</w:t>
            </w:r>
            <w:r>
              <w:rPr>
                <w:rFonts w:ascii="Arial" w:eastAsia="Calibri" w:hAnsi="Arial" w:cs="Arial"/>
                <w:bCs/>
                <w:lang w:val="lv-LV"/>
              </w:rPr>
              <w:t>u</w:t>
            </w:r>
            <w:r w:rsidRPr="003419AC">
              <w:rPr>
                <w:rFonts w:ascii="Arial" w:eastAsia="Calibri" w:hAnsi="Arial" w:cs="Arial"/>
                <w:bCs/>
                <w:lang w:val="lv-LV"/>
              </w:rPr>
              <w:t xml:space="preserve"> katram piegādātājam dod iespēju iesniegt piedāvājumu atbilstoši tā kapacitātei</w:t>
            </w:r>
            <w:r>
              <w:rPr>
                <w:rFonts w:ascii="Arial" w:hAnsi="Arial" w:cs="Arial"/>
                <w:bCs/>
                <w:lang w:val="lv-LV"/>
              </w:rPr>
              <w:t>.</w:t>
            </w:r>
          </w:p>
        </w:tc>
      </w:tr>
      <w:tr w:rsidR="005C489B" w:rsidRPr="00D11C81" w14:paraId="456AADCB" w14:textId="77777777" w:rsidTr="00826C42">
        <w:tc>
          <w:tcPr>
            <w:tcW w:w="4815" w:type="dxa"/>
            <w:shd w:val="clear" w:color="auto" w:fill="D9D9D9" w:themeFill="background1" w:themeFillShade="D9"/>
          </w:tcPr>
          <w:p w14:paraId="0B8F6E6B" w14:textId="77777777" w:rsidR="005C489B" w:rsidRPr="00D11C81" w:rsidRDefault="005C489B" w:rsidP="00826C42">
            <w:pPr>
              <w:rPr>
                <w:rFonts w:ascii="Arial" w:hAnsi="Arial" w:cs="Arial"/>
                <w:lang w:val="lv-LV"/>
              </w:rPr>
            </w:pPr>
            <w:r w:rsidRPr="00D11C81">
              <w:rPr>
                <w:rFonts w:ascii="Arial" w:hAnsi="Arial" w:cs="Arial"/>
                <w:lang w:val="lv-LV"/>
              </w:rPr>
              <w:t>Jautājums</w:t>
            </w:r>
          </w:p>
        </w:tc>
        <w:tc>
          <w:tcPr>
            <w:tcW w:w="4536" w:type="dxa"/>
            <w:shd w:val="clear" w:color="auto" w:fill="D9D9D9" w:themeFill="background1" w:themeFillShade="D9"/>
          </w:tcPr>
          <w:p w14:paraId="188BC754" w14:textId="77777777" w:rsidR="005C489B" w:rsidRPr="00D11C81" w:rsidRDefault="005C489B" w:rsidP="00826C42">
            <w:pPr>
              <w:rPr>
                <w:rFonts w:ascii="Arial" w:hAnsi="Arial" w:cs="Arial"/>
                <w:lang w:val="lv-LV"/>
              </w:rPr>
            </w:pPr>
            <w:r w:rsidRPr="00D11C81">
              <w:rPr>
                <w:rFonts w:ascii="Arial" w:hAnsi="Arial" w:cs="Arial"/>
                <w:lang w:val="lv-LV"/>
              </w:rPr>
              <w:t>Atbilde</w:t>
            </w:r>
          </w:p>
        </w:tc>
      </w:tr>
      <w:tr w:rsidR="005C489B" w:rsidRPr="00724FAA" w14:paraId="6EAE47AD" w14:textId="77777777" w:rsidTr="00826C42">
        <w:tc>
          <w:tcPr>
            <w:tcW w:w="4815" w:type="dxa"/>
            <w:shd w:val="clear" w:color="auto" w:fill="auto"/>
          </w:tcPr>
          <w:p w14:paraId="289A1B24" w14:textId="77777777" w:rsidR="005C489B" w:rsidRPr="00967FCF" w:rsidRDefault="005C489B" w:rsidP="00826C42">
            <w:pPr>
              <w:rPr>
                <w:rFonts w:ascii="Arial" w:hAnsi="Arial" w:cs="Arial"/>
                <w:lang w:val="lv-LV"/>
              </w:rPr>
            </w:pPr>
            <w:r w:rsidRPr="00967FCF">
              <w:rPr>
                <w:rFonts w:ascii="Arial" w:hAnsi="Arial" w:cs="Arial"/>
                <w:lang w:val="lv-LV"/>
              </w:rPr>
              <w:t>Sakarā ar konkursa "Dzelzceļa luksoforu, gaismas diožu sistēmu, to piederumu un  rezerves daļu piegāde"</w:t>
            </w:r>
            <w:r>
              <w:rPr>
                <w:rFonts w:ascii="Arial" w:hAnsi="Arial" w:cs="Arial"/>
                <w:lang w:val="lv-LV"/>
              </w:rPr>
              <w:t xml:space="preserve"> </w:t>
            </w:r>
            <w:r w:rsidRPr="00967FCF">
              <w:rPr>
                <w:rFonts w:ascii="Arial" w:hAnsi="Arial" w:cs="Arial"/>
                <w:lang w:val="lv-LV"/>
              </w:rPr>
              <w:t>sagatavojamās dokume</w:t>
            </w:r>
            <w:r>
              <w:rPr>
                <w:rFonts w:ascii="Arial" w:hAnsi="Arial" w:cs="Arial"/>
                <w:lang w:val="lv-LV"/>
              </w:rPr>
              <w:t>n</w:t>
            </w:r>
            <w:r w:rsidRPr="00967FCF">
              <w:rPr>
                <w:rFonts w:ascii="Arial" w:hAnsi="Arial" w:cs="Arial"/>
                <w:lang w:val="lv-LV"/>
              </w:rPr>
              <w:t>tācijas  lielo apjomu, lūdzam pārcelt priekšlikumu iesniegšanas termiņu minētajai proced</w:t>
            </w:r>
            <w:r>
              <w:rPr>
                <w:rFonts w:ascii="Arial" w:hAnsi="Arial" w:cs="Arial"/>
                <w:lang w:val="lv-LV"/>
              </w:rPr>
              <w:t>ū</w:t>
            </w:r>
            <w:r w:rsidRPr="00967FCF">
              <w:rPr>
                <w:rFonts w:ascii="Arial" w:hAnsi="Arial" w:cs="Arial"/>
                <w:lang w:val="lv-LV"/>
              </w:rPr>
              <w:t>rai līdz 15.apr</w:t>
            </w:r>
            <w:r>
              <w:rPr>
                <w:rFonts w:ascii="Arial" w:hAnsi="Arial" w:cs="Arial"/>
                <w:lang w:val="lv-LV"/>
              </w:rPr>
              <w:t>īlim.</w:t>
            </w:r>
          </w:p>
        </w:tc>
        <w:tc>
          <w:tcPr>
            <w:tcW w:w="4536" w:type="dxa"/>
            <w:shd w:val="clear" w:color="auto" w:fill="auto"/>
          </w:tcPr>
          <w:p w14:paraId="3B0FF81D" w14:textId="77777777" w:rsidR="005C489B" w:rsidRPr="00967FCF" w:rsidRDefault="005C489B" w:rsidP="00826C42">
            <w:pPr>
              <w:rPr>
                <w:rFonts w:ascii="Arial" w:hAnsi="Arial" w:cs="Arial"/>
                <w:lang w:val="lv-LV"/>
              </w:rPr>
            </w:pPr>
            <w:r>
              <w:rPr>
                <w:rFonts w:ascii="Arial" w:hAnsi="Arial" w:cs="Arial"/>
                <w:lang w:val="lv-LV"/>
              </w:rPr>
              <w:t>Iepirkuma komisija informē, ka iepirkumā piedāvājumu iesniegšanas/atvēršanas datums tiek pārcelts uz 2024.gada 15.aprīli.</w:t>
            </w:r>
          </w:p>
        </w:tc>
      </w:tr>
      <w:bookmarkEnd w:id="1"/>
    </w:tbl>
    <w:p w14:paraId="2F009B34" w14:textId="77777777" w:rsidR="005C489B" w:rsidRPr="00E11E80" w:rsidRDefault="005C489B" w:rsidP="005C489B">
      <w:pPr>
        <w:rPr>
          <w:lang w:val="lv-LV"/>
        </w:rPr>
      </w:pPr>
    </w:p>
    <w:p w14:paraId="76E98D61" w14:textId="77777777" w:rsidR="0098236C" w:rsidRPr="005C489B" w:rsidRDefault="0098236C">
      <w:pPr>
        <w:rPr>
          <w:lang w:val="lv-LV"/>
        </w:rPr>
      </w:pPr>
    </w:p>
    <w:sectPr w:rsidR="0098236C" w:rsidRPr="005C489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w:altName w:val="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88E"/>
    <w:rsid w:val="00117D8F"/>
    <w:rsid w:val="003204EA"/>
    <w:rsid w:val="00352BA7"/>
    <w:rsid w:val="005C489B"/>
    <w:rsid w:val="007C4BEE"/>
    <w:rsid w:val="0098236C"/>
    <w:rsid w:val="00C20434"/>
    <w:rsid w:val="00D11C81"/>
    <w:rsid w:val="00E0088E"/>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EAB130-A63C-438A-B58B-77A1454CE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89B"/>
    <w:pPr>
      <w:spacing w:after="0" w:line="240" w:lineRule="auto"/>
    </w:pPr>
    <w:rPr>
      <w:rFonts w:ascii="Times New Roman" w:eastAsia="Times New Roman" w:hAnsi="Times New Roman" w:cs="Times New Roman"/>
      <w:kern w:val="0"/>
      <w:szCs w:val="20"/>
      <w:lang w:val="en-US"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117D8F"/>
    <w:rPr>
      <w:rFonts w:ascii="Arial" w:hAnsi="Arial"/>
      <w:kern w:val="2"/>
      <w:lang w:val="lv-LV" w:eastAsia="en-US"/>
      <w14:ligatures w14:val="standardContextual"/>
    </w:rPr>
  </w:style>
  <w:style w:type="character" w:customStyle="1" w:styleId="CommentTextChar">
    <w:name w:val="Comment Text Char"/>
    <w:basedOn w:val="DefaultParagraphFont"/>
    <w:link w:val="CommentText"/>
    <w:uiPriority w:val="99"/>
    <w:semiHidden/>
    <w:rsid w:val="00117D8F"/>
    <w:rPr>
      <w:rFonts w:ascii="Arial" w:eastAsia="Times New Roman" w:hAnsi="Arial" w:cs="Times New Roman"/>
      <w:sz w:val="20"/>
      <w:szCs w:val="20"/>
    </w:rPr>
  </w:style>
  <w:style w:type="character" w:styleId="Hyperlink">
    <w:name w:val="Hyperlink"/>
    <w:uiPriority w:val="99"/>
    <w:unhideWhenUsed/>
    <w:rsid w:val="005C489B"/>
    <w:rPr>
      <w:strike w:val="0"/>
      <w:dstrike w:val="0"/>
      <w:color w:val="940026"/>
      <w:u w:val="none"/>
      <w:effect w:val="none"/>
    </w:rPr>
  </w:style>
  <w:style w:type="paragraph" w:customStyle="1" w:styleId="Default">
    <w:name w:val="Default"/>
    <w:rsid w:val="005C489B"/>
    <w:pPr>
      <w:autoSpaceDE w:val="0"/>
      <w:autoSpaceDN w:val="0"/>
      <w:adjustRightInd w:val="0"/>
      <w:spacing w:after="0" w:line="240" w:lineRule="auto"/>
    </w:pPr>
    <w:rPr>
      <w:rFonts w:ascii="Times New Roman" w:eastAsia="Calibri" w:hAnsi="Times New Roman" w:cs="Times New Roman"/>
      <w:color w:val="000000"/>
      <w:kern w:val="0"/>
      <w:sz w:val="24"/>
      <w:szCs w:val="24"/>
      <w:lang w:eastAsia="lv-LV"/>
      <w14:ligatures w14:val="none"/>
    </w:rPr>
  </w:style>
  <w:style w:type="character" w:styleId="Strong">
    <w:name w:val="Strong"/>
    <w:basedOn w:val="DefaultParagraphFont"/>
    <w:uiPriority w:val="22"/>
    <w:qFormat/>
    <w:rsid w:val="005C48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iplast.by/productions/light/1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2324</Words>
  <Characters>1326</Characters>
  <Application>Microsoft Office Word</Application>
  <DocSecurity>0</DocSecurity>
  <Lines>11</Lines>
  <Paragraphs>7</Paragraphs>
  <ScaleCrop>false</ScaleCrop>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Dementjeva</dc:creator>
  <cp:keywords/>
  <dc:description/>
  <cp:lastModifiedBy>Iveta Dementjeva</cp:lastModifiedBy>
  <cp:revision>4</cp:revision>
  <dcterms:created xsi:type="dcterms:W3CDTF">2024-04-08T18:11:00Z</dcterms:created>
  <dcterms:modified xsi:type="dcterms:W3CDTF">2024-04-08T18:12:00Z</dcterms:modified>
</cp:coreProperties>
</file>