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98E7" w14:textId="77777777"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14:paraId="23C8ADA9" w14:textId="77777777"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64BAFAC5" w14:textId="041BAB35" w:rsidR="001A3CAD" w:rsidRPr="00F24F02"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F24F02">
        <w:rPr>
          <w:rFonts w:ascii="Times New Roman" w:eastAsia="Arial Unicode MS" w:hAnsi="Times New Roman" w:cs="Times New Roman"/>
          <w:i/>
          <w:sz w:val="24"/>
          <w:szCs w:val="24"/>
        </w:rPr>
        <w:t>20</w:t>
      </w:r>
      <w:r w:rsidR="000646B8" w:rsidRPr="00F24F02">
        <w:rPr>
          <w:rFonts w:ascii="Times New Roman" w:eastAsia="Arial Unicode MS" w:hAnsi="Times New Roman" w:cs="Times New Roman"/>
          <w:i/>
          <w:sz w:val="24"/>
          <w:szCs w:val="24"/>
        </w:rPr>
        <w:t>2</w:t>
      </w:r>
      <w:r w:rsidR="002A2ACD" w:rsidRPr="00F24F02">
        <w:rPr>
          <w:rFonts w:ascii="Times New Roman" w:eastAsia="Arial Unicode MS" w:hAnsi="Times New Roman" w:cs="Times New Roman"/>
          <w:i/>
          <w:sz w:val="24"/>
          <w:szCs w:val="24"/>
        </w:rPr>
        <w:t>1</w:t>
      </w:r>
      <w:r w:rsidRPr="00F24F02">
        <w:rPr>
          <w:rFonts w:ascii="Times New Roman" w:eastAsia="Arial Unicode MS" w:hAnsi="Times New Roman" w:cs="Times New Roman"/>
          <w:i/>
          <w:sz w:val="24"/>
          <w:szCs w:val="24"/>
        </w:rPr>
        <w:t xml:space="preserve">.gada </w:t>
      </w:r>
      <w:r w:rsidR="00F24F02" w:rsidRPr="00F24F02">
        <w:rPr>
          <w:rFonts w:ascii="Times New Roman" w:eastAsia="Arial Unicode MS" w:hAnsi="Times New Roman" w:cs="Times New Roman"/>
          <w:i/>
          <w:sz w:val="24"/>
          <w:szCs w:val="24"/>
        </w:rPr>
        <w:t>30</w:t>
      </w:r>
      <w:r w:rsidR="002A2ACD" w:rsidRPr="00F24F02">
        <w:rPr>
          <w:rFonts w:ascii="Times New Roman" w:eastAsia="Arial Unicode MS" w:hAnsi="Times New Roman" w:cs="Times New Roman"/>
          <w:i/>
          <w:sz w:val="24"/>
          <w:szCs w:val="24"/>
        </w:rPr>
        <w:t>.aprīļa</w:t>
      </w:r>
    </w:p>
    <w:p w14:paraId="74333141" w14:textId="0EF6C720" w:rsidR="001A3CAD" w:rsidRPr="003D7248" w:rsidRDefault="001A3CAD" w:rsidP="001F5C6D">
      <w:pPr>
        <w:tabs>
          <w:tab w:val="left" w:pos="3760"/>
        </w:tabs>
        <w:ind w:left="-284" w:right="284" w:firstLine="4394"/>
        <w:jc w:val="right"/>
        <w:rPr>
          <w:rFonts w:ascii="Times New Roman" w:hAnsi="Times New Roman" w:cs="Times New Roman"/>
          <w:i/>
          <w:sz w:val="24"/>
          <w:szCs w:val="24"/>
        </w:rPr>
      </w:pPr>
      <w:r w:rsidRPr="00F24F02">
        <w:rPr>
          <w:rFonts w:ascii="Times New Roman" w:eastAsia="Arial Unicode MS" w:hAnsi="Times New Roman" w:cs="Times New Roman"/>
          <w:i/>
          <w:sz w:val="24"/>
          <w:szCs w:val="24"/>
        </w:rPr>
        <w:t>sēdes protokolu Nr.</w:t>
      </w:r>
      <w:r w:rsidR="00BC2A4D" w:rsidRPr="00F24F02">
        <w:rPr>
          <w:rFonts w:ascii="Times New Roman" w:eastAsia="Arial Unicode MS" w:hAnsi="Times New Roman" w:cs="Times New Roman"/>
          <w:i/>
          <w:sz w:val="24"/>
          <w:szCs w:val="24"/>
        </w:rPr>
        <w:t>3</w:t>
      </w:r>
    </w:p>
    <w:p w14:paraId="6AF574B6" w14:textId="77777777" w:rsidR="001A3CAD" w:rsidRPr="003D7248" w:rsidRDefault="001A3CAD" w:rsidP="003759C9">
      <w:pPr>
        <w:tabs>
          <w:tab w:val="left" w:pos="3760"/>
        </w:tabs>
        <w:spacing w:before="120"/>
        <w:ind w:right="282"/>
        <w:rPr>
          <w:rFonts w:ascii="Times New Roman" w:hAnsi="Times New Roman" w:cs="Times New Roman"/>
          <w:b/>
          <w:sz w:val="24"/>
          <w:szCs w:val="24"/>
        </w:rPr>
      </w:pPr>
    </w:p>
    <w:p w14:paraId="658B4BBF" w14:textId="77777777" w:rsidR="00713CA1" w:rsidRPr="003D7248" w:rsidRDefault="00713CA1" w:rsidP="00262AE0">
      <w:pPr>
        <w:pStyle w:val="Nosaukums"/>
        <w:rPr>
          <w:b/>
          <w:sz w:val="24"/>
          <w:szCs w:val="24"/>
        </w:rPr>
      </w:pPr>
      <w:r w:rsidRPr="003D7248">
        <w:rPr>
          <w:b/>
          <w:sz w:val="24"/>
          <w:szCs w:val="24"/>
        </w:rPr>
        <w:t>VAS “Latvijas dzelzceļš”</w:t>
      </w:r>
    </w:p>
    <w:p w14:paraId="2BE5D24D" w14:textId="77777777" w:rsidR="00713CA1" w:rsidRPr="003D7248" w:rsidRDefault="00713CA1" w:rsidP="00262AE0">
      <w:pPr>
        <w:pStyle w:val="Nosaukums"/>
        <w:rPr>
          <w:b/>
          <w:sz w:val="24"/>
          <w:szCs w:val="24"/>
        </w:rPr>
      </w:pPr>
      <w:r w:rsidRPr="003D7248">
        <w:rPr>
          <w:b/>
          <w:sz w:val="24"/>
          <w:szCs w:val="24"/>
        </w:rPr>
        <w:t>Atklātā konkursa</w:t>
      </w:r>
    </w:p>
    <w:p w14:paraId="65C24E6A" w14:textId="7CB2CB41" w:rsidR="002A2ACD" w:rsidRPr="003D7248" w:rsidRDefault="002A2ACD" w:rsidP="002A2ACD">
      <w:pPr>
        <w:pStyle w:val="Nosaukums"/>
        <w:rPr>
          <w:b/>
          <w:sz w:val="24"/>
          <w:szCs w:val="24"/>
        </w:rPr>
      </w:pPr>
      <w:bookmarkStart w:id="0" w:name="_Hlk66781127"/>
      <w:r w:rsidRPr="003D7248">
        <w:rPr>
          <w:b/>
          <w:sz w:val="24"/>
          <w:szCs w:val="24"/>
        </w:rPr>
        <w:t>“Vienotās informatīvās apziņošanas un videonovērošanas sistēmu ieviešana”</w:t>
      </w:r>
      <w:bookmarkEnd w:id="0"/>
    </w:p>
    <w:p w14:paraId="6332F65D" w14:textId="6A4724ED" w:rsidR="001A3CAD" w:rsidRPr="003D7248" w:rsidRDefault="002A2ACD" w:rsidP="002A2ACD">
      <w:pPr>
        <w:pStyle w:val="Nosaukums"/>
        <w:rPr>
          <w:b/>
          <w:sz w:val="24"/>
          <w:szCs w:val="24"/>
        </w:rPr>
      </w:pPr>
      <w:r w:rsidRPr="003D7248">
        <w:rPr>
          <w:b/>
          <w:sz w:val="24"/>
          <w:szCs w:val="24"/>
        </w:rPr>
        <w:t>(iepirkuma identifikācijas numurs: LDZ 2021/7-IB)</w:t>
      </w:r>
    </w:p>
    <w:p w14:paraId="35222B4C" w14:textId="7139DCF7" w:rsidR="002E107A" w:rsidRDefault="001A3CAD" w:rsidP="001F5C6D">
      <w:pPr>
        <w:jc w:val="center"/>
        <w:rPr>
          <w:rFonts w:ascii="Times New Roman" w:hAnsi="Times New Roman" w:cs="Times New Roman"/>
          <w:b/>
          <w:sz w:val="24"/>
          <w:szCs w:val="24"/>
        </w:rPr>
      </w:pPr>
      <w:r w:rsidRPr="003D7248">
        <w:rPr>
          <w:rFonts w:ascii="Times New Roman" w:hAnsi="Times New Roman" w:cs="Times New Roman"/>
          <w:b/>
          <w:sz w:val="24"/>
          <w:szCs w:val="24"/>
        </w:rPr>
        <w:t>SKAIDROJUMS Nr.</w:t>
      </w:r>
      <w:r w:rsidR="00BC2A4D">
        <w:rPr>
          <w:rFonts w:ascii="Times New Roman" w:hAnsi="Times New Roman" w:cs="Times New Roman"/>
          <w:b/>
          <w:sz w:val="24"/>
          <w:szCs w:val="24"/>
        </w:rPr>
        <w:t>6</w:t>
      </w:r>
    </w:p>
    <w:p w14:paraId="7AE3D075" w14:textId="77777777" w:rsidR="001F5C6D" w:rsidRPr="00810B79" w:rsidRDefault="001F5C6D" w:rsidP="001F5C6D">
      <w:pPr>
        <w:jc w:val="center"/>
        <w:rPr>
          <w:rFonts w:ascii="Times New Roman" w:hAnsi="Times New Roman" w:cs="Times New Roman"/>
          <w:b/>
          <w:sz w:val="24"/>
          <w:szCs w:val="24"/>
        </w:rPr>
      </w:pPr>
    </w:p>
    <w:tbl>
      <w:tblPr>
        <w:tblStyle w:val="Reatabula"/>
        <w:tblW w:w="10627" w:type="dxa"/>
        <w:jc w:val="center"/>
        <w:tblLayout w:type="fixed"/>
        <w:tblLook w:val="04A0" w:firstRow="1" w:lastRow="0" w:firstColumn="1" w:lastColumn="0" w:noHBand="0" w:noVBand="1"/>
      </w:tblPr>
      <w:tblGrid>
        <w:gridCol w:w="883"/>
        <w:gridCol w:w="5491"/>
        <w:gridCol w:w="4253"/>
      </w:tblGrid>
      <w:tr w:rsidR="00683F6B" w:rsidRPr="00F24055" w14:paraId="69F3C653" w14:textId="77777777" w:rsidTr="12EB764A">
        <w:trPr>
          <w:trHeight w:val="543"/>
          <w:jc w:val="center"/>
        </w:trPr>
        <w:tc>
          <w:tcPr>
            <w:tcW w:w="883" w:type="dxa"/>
            <w:shd w:val="clear" w:color="auto" w:fill="FFF2CC" w:themeFill="accent4" w:themeFillTint="33"/>
          </w:tcPr>
          <w:p w14:paraId="10C10E25" w14:textId="77777777" w:rsidR="00883223" w:rsidRPr="00683F6B" w:rsidRDefault="00883223" w:rsidP="002F2FF4">
            <w:pPr>
              <w:spacing w:before="120"/>
              <w:jc w:val="center"/>
              <w:rPr>
                <w:rFonts w:ascii="Times New Roman" w:eastAsia="Calibri" w:hAnsi="Times New Roman" w:cs="Times New Roman"/>
                <w:sz w:val="22"/>
                <w:lang w:eastAsia="en-US"/>
              </w:rPr>
            </w:pPr>
            <w:proofErr w:type="spellStart"/>
            <w:r w:rsidRPr="00683F6B">
              <w:rPr>
                <w:rFonts w:ascii="Times New Roman" w:eastAsia="Calibri" w:hAnsi="Times New Roman" w:cs="Times New Roman"/>
                <w:sz w:val="22"/>
                <w:lang w:eastAsia="en-US"/>
              </w:rPr>
              <w:t>Nr.p.k</w:t>
            </w:r>
            <w:proofErr w:type="spellEnd"/>
            <w:r w:rsidRPr="00683F6B">
              <w:rPr>
                <w:rFonts w:ascii="Times New Roman" w:eastAsia="Calibri" w:hAnsi="Times New Roman" w:cs="Times New Roman"/>
                <w:sz w:val="22"/>
                <w:lang w:eastAsia="en-US"/>
              </w:rPr>
              <w:t>.</w:t>
            </w:r>
          </w:p>
        </w:tc>
        <w:tc>
          <w:tcPr>
            <w:tcW w:w="5491" w:type="dxa"/>
            <w:shd w:val="clear" w:color="auto" w:fill="FFF2CC" w:themeFill="accent4" w:themeFillTint="33"/>
          </w:tcPr>
          <w:p w14:paraId="59485BCF" w14:textId="77777777" w:rsidR="00883223" w:rsidRPr="00683F6B" w:rsidRDefault="00883223" w:rsidP="002F2FF4">
            <w:pPr>
              <w:spacing w:before="120"/>
              <w:jc w:val="center"/>
              <w:rPr>
                <w:rFonts w:ascii="Times New Roman" w:eastAsia="Calibri" w:hAnsi="Times New Roman" w:cs="Times New Roman"/>
                <w:i/>
                <w:sz w:val="22"/>
                <w:lang w:eastAsia="en-US"/>
              </w:rPr>
            </w:pPr>
            <w:r w:rsidRPr="00683F6B">
              <w:rPr>
                <w:rFonts w:ascii="Times New Roman" w:eastAsia="Calibri" w:hAnsi="Times New Roman" w:cs="Times New Roman"/>
                <w:i/>
                <w:sz w:val="22"/>
                <w:lang w:eastAsia="en-US"/>
              </w:rPr>
              <w:t>Jautājumi</w:t>
            </w:r>
          </w:p>
        </w:tc>
        <w:tc>
          <w:tcPr>
            <w:tcW w:w="4253" w:type="dxa"/>
            <w:shd w:val="clear" w:color="auto" w:fill="FFF2CC" w:themeFill="accent4" w:themeFillTint="33"/>
          </w:tcPr>
          <w:p w14:paraId="47F70125" w14:textId="77777777" w:rsidR="00883223" w:rsidRPr="00683F6B" w:rsidRDefault="00883223" w:rsidP="002F2FF4">
            <w:pPr>
              <w:spacing w:before="120"/>
              <w:jc w:val="center"/>
              <w:rPr>
                <w:rFonts w:ascii="Times New Roman" w:eastAsia="Calibri" w:hAnsi="Times New Roman" w:cs="Times New Roman"/>
                <w:i/>
                <w:sz w:val="22"/>
                <w:lang w:eastAsia="en-US"/>
              </w:rPr>
            </w:pPr>
            <w:r w:rsidRPr="00683F6B">
              <w:rPr>
                <w:rFonts w:ascii="Times New Roman" w:eastAsia="Calibri" w:hAnsi="Times New Roman" w:cs="Times New Roman"/>
                <w:i/>
                <w:sz w:val="22"/>
                <w:lang w:eastAsia="en-US"/>
              </w:rPr>
              <w:t>Atbildes</w:t>
            </w:r>
          </w:p>
        </w:tc>
      </w:tr>
      <w:tr w:rsidR="00683F6B" w:rsidRPr="00F24055" w14:paraId="51CCB2FE" w14:textId="77777777" w:rsidTr="12EB764A">
        <w:trPr>
          <w:trHeight w:val="850"/>
          <w:jc w:val="center"/>
        </w:trPr>
        <w:tc>
          <w:tcPr>
            <w:tcW w:w="883" w:type="dxa"/>
            <w:shd w:val="clear" w:color="auto" w:fill="auto"/>
          </w:tcPr>
          <w:p w14:paraId="2D876E0A" w14:textId="6072FB27" w:rsidR="00F72AC8" w:rsidRPr="00683F6B" w:rsidRDefault="00C63723" w:rsidP="00F72AC8">
            <w:pPr>
              <w:pStyle w:val="Sarakstarindkopa"/>
              <w:ind w:left="0" w:right="282"/>
              <w:jc w:val="center"/>
              <w:rPr>
                <w:rFonts w:ascii="Times New Roman" w:hAnsi="Times New Roman" w:cs="Times New Roman"/>
                <w:b/>
                <w:sz w:val="22"/>
              </w:rPr>
            </w:pPr>
            <w:r w:rsidRPr="00683F6B">
              <w:rPr>
                <w:rFonts w:ascii="Times New Roman" w:hAnsi="Times New Roman" w:cs="Times New Roman"/>
                <w:b/>
                <w:sz w:val="22"/>
              </w:rPr>
              <w:t>1</w:t>
            </w:r>
            <w:r w:rsidR="00F72AC8" w:rsidRPr="00683F6B">
              <w:rPr>
                <w:rFonts w:ascii="Times New Roman" w:hAnsi="Times New Roman" w:cs="Times New Roman"/>
                <w:b/>
                <w:sz w:val="22"/>
              </w:rPr>
              <w:t>.</w:t>
            </w:r>
          </w:p>
        </w:tc>
        <w:tc>
          <w:tcPr>
            <w:tcW w:w="5491" w:type="dxa"/>
            <w:shd w:val="clear" w:color="auto" w:fill="auto"/>
          </w:tcPr>
          <w:p w14:paraId="3F953CE4" w14:textId="1E13405C" w:rsidR="00F72AC8" w:rsidRPr="00F24F02" w:rsidRDefault="00BC2A4D" w:rsidP="00BC2A4D">
            <w:pPr>
              <w:autoSpaceDE w:val="0"/>
              <w:autoSpaceDN w:val="0"/>
              <w:adjustRightInd w:val="0"/>
              <w:rPr>
                <w:rFonts w:ascii="Times New Roman" w:hAnsi="Times New Roman" w:cs="Times New Roman"/>
                <w:szCs w:val="24"/>
              </w:rPr>
            </w:pPr>
            <w:r w:rsidRPr="00F24F02">
              <w:rPr>
                <w:rFonts w:ascii="Times New Roman" w:hAnsi="Times New Roman" w:cs="Times New Roman"/>
                <w:color w:val="000000"/>
                <w:szCs w:val="24"/>
                <w:lang w:eastAsia="en-US"/>
              </w:rPr>
              <w:t>Ar šo Pretendents lūdz precizēt un sniegt detalizētu informāciju par to, kas ir Pasūtītāja prasību mapē “</w:t>
            </w:r>
            <w:proofErr w:type="spellStart"/>
            <w:r w:rsidRPr="00F24F02">
              <w:rPr>
                <w:rFonts w:ascii="Times New Roman" w:hAnsi="Times New Roman" w:cs="Times New Roman"/>
                <w:color w:val="000000"/>
                <w:szCs w:val="24"/>
                <w:lang w:eastAsia="en-US"/>
              </w:rPr>
              <w:t>Pasutitaja</w:t>
            </w:r>
            <w:proofErr w:type="spellEnd"/>
            <w:r w:rsidRPr="00F24F02">
              <w:rPr>
                <w:rFonts w:ascii="Times New Roman" w:hAnsi="Times New Roman" w:cs="Times New Roman"/>
                <w:color w:val="000000"/>
                <w:szCs w:val="24"/>
                <w:lang w:eastAsia="en-US"/>
              </w:rPr>
              <w:t xml:space="preserve"> </w:t>
            </w:r>
            <w:proofErr w:type="spellStart"/>
            <w:r w:rsidRPr="00F24F02">
              <w:rPr>
                <w:rFonts w:ascii="Times New Roman" w:hAnsi="Times New Roman" w:cs="Times New Roman"/>
                <w:color w:val="000000"/>
                <w:szCs w:val="24"/>
                <w:lang w:eastAsia="en-US"/>
              </w:rPr>
              <w:t>prasibas</w:t>
            </w:r>
            <w:proofErr w:type="spellEnd"/>
            <w:r w:rsidRPr="00F24F02">
              <w:rPr>
                <w:rFonts w:ascii="Times New Roman" w:hAnsi="Times New Roman" w:cs="Times New Roman"/>
                <w:color w:val="000000"/>
                <w:szCs w:val="24"/>
                <w:lang w:eastAsia="en-US"/>
              </w:rPr>
              <w:t xml:space="preserve"> VIAS_VNS_2021_7” Tehn</w:t>
            </w:r>
            <w:r w:rsidR="003E5E21" w:rsidRPr="00F24F02">
              <w:rPr>
                <w:rFonts w:ascii="Times New Roman" w:hAnsi="Times New Roman" w:cs="Times New Roman"/>
                <w:color w:val="000000"/>
                <w:szCs w:val="24"/>
                <w:lang w:eastAsia="en-US"/>
              </w:rPr>
              <w:t>i</w:t>
            </w:r>
            <w:r w:rsidRPr="00F24F02">
              <w:rPr>
                <w:rFonts w:ascii="Times New Roman" w:hAnsi="Times New Roman" w:cs="Times New Roman"/>
                <w:color w:val="000000"/>
                <w:szCs w:val="24"/>
                <w:lang w:eastAsia="en-US"/>
              </w:rPr>
              <w:t xml:space="preserve">skās specifikācijas faila 1. pielikumā (Darbu un materiālu apjoms VIAS un VNS ieviešanai) minētais </w:t>
            </w:r>
            <w:r w:rsidR="003E5E21" w:rsidRPr="00F24F02">
              <w:rPr>
                <w:rFonts w:ascii="Times New Roman" w:hAnsi="Times New Roman" w:cs="Times New Roman"/>
                <w:color w:val="000000"/>
                <w:szCs w:val="24"/>
                <w:lang w:eastAsia="en-US"/>
              </w:rPr>
              <w:t>“Ā</w:t>
            </w:r>
            <w:r w:rsidRPr="00F24F02">
              <w:rPr>
                <w:rFonts w:ascii="Times New Roman" w:hAnsi="Times New Roman" w:cs="Times New Roman"/>
                <w:color w:val="000000"/>
                <w:szCs w:val="24"/>
                <w:lang w:eastAsia="en-US"/>
              </w:rPr>
              <w:t>rkārtas situācijas novēršanas komplekts’’?</w:t>
            </w:r>
          </w:p>
        </w:tc>
        <w:tc>
          <w:tcPr>
            <w:tcW w:w="4253" w:type="dxa"/>
            <w:shd w:val="clear" w:color="auto" w:fill="auto"/>
          </w:tcPr>
          <w:p w14:paraId="5B4DC6B3" w14:textId="657664D3" w:rsidR="00F72AC8" w:rsidRPr="00F24F02" w:rsidRDefault="5B2414E8" w:rsidP="15C1672F">
            <w:pPr>
              <w:overflowPunct w:val="0"/>
              <w:autoSpaceDE w:val="0"/>
              <w:autoSpaceDN w:val="0"/>
              <w:adjustRightInd w:val="0"/>
              <w:ind w:right="84"/>
              <w:rPr>
                <w:rFonts w:eastAsia="Calibri"/>
                <w:color w:val="000000" w:themeColor="text1"/>
                <w:szCs w:val="24"/>
              </w:rPr>
            </w:pPr>
            <w:r w:rsidRPr="00F24F02">
              <w:rPr>
                <w:rFonts w:ascii="Times New Roman" w:eastAsia="Times New Roman" w:hAnsi="Times New Roman" w:cs="Times New Roman"/>
                <w:szCs w:val="24"/>
              </w:rPr>
              <w:t xml:space="preserve">Skaidrojam, ka </w:t>
            </w:r>
            <w:r w:rsidRPr="00F24F02">
              <w:rPr>
                <w:rFonts w:ascii="Times New Roman" w:eastAsia="Times New Roman" w:hAnsi="Times New Roman" w:cs="Times New Roman"/>
                <w:color w:val="000000" w:themeColor="text1"/>
                <w:szCs w:val="24"/>
              </w:rPr>
              <w:t>“Ārkārtas situācijas novēršanas komplekts” ir iekārtas, to daļas, materiāli u.c., kas nepieciešami, lai operatīvi novērstu sistēmas bojājumus un atjaunotu sistēmas darbību.</w:t>
            </w:r>
          </w:p>
        </w:tc>
      </w:tr>
      <w:tr w:rsidR="004556C7" w:rsidRPr="006951D6" w14:paraId="3934D259" w14:textId="77777777" w:rsidTr="12EB764A">
        <w:trPr>
          <w:trHeight w:val="850"/>
          <w:jc w:val="center"/>
        </w:trPr>
        <w:tc>
          <w:tcPr>
            <w:tcW w:w="883" w:type="dxa"/>
            <w:shd w:val="clear" w:color="auto" w:fill="auto"/>
          </w:tcPr>
          <w:p w14:paraId="6C2D3DE1" w14:textId="1820F6E4" w:rsidR="00BC2A4D" w:rsidRPr="004556C7" w:rsidRDefault="00683F6B" w:rsidP="00F72AC8">
            <w:pPr>
              <w:pStyle w:val="Sarakstarindkopa"/>
              <w:ind w:left="0" w:right="282"/>
              <w:jc w:val="center"/>
              <w:rPr>
                <w:rFonts w:ascii="Times New Roman" w:hAnsi="Times New Roman" w:cs="Times New Roman"/>
                <w:b/>
                <w:sz w:val="22"/>
              </w:rPr>
            </w:pPr>
            <w:r w:rsidRPr="004556C7">
              <w:rPr>
                <w:rFonts w:ascii="Times New Roman" w:hAnsi="Times New Roman" w:cs="Times New Roman"/>
                <w:b/>
                <w:sz w:val="22"/>
              </w:rPr>
              <w:t>2.</w:t>
            </w:r>
          </w:p>
        </w:tc>
        <w:tc>
          <w:tcPr>
            <w:tcW w:w="5491" w:type="dxa"/>
            <w:shd w:val="clear" w:color="auto" w:fill="auto"/>
          </w:tcPr>
          <w:p w14:paraId="6D7016E5" w14:textId="527ADA06" w:rsidR="00683F6B" w:rsidRPr="00F24F02" w:rsidRDefault="00683F6B" w:rsidP="00683F6B">
            <w:pPr>
              <w:autoSpaceDE w:val="0"/>
              <w:autoSpaceDN w:val="0"/>
              <w:adjustRightInd w:val="0"/>
              <w:rPr>
                <w:rFonts w:ascii="Times New Roman" w:eastAsiaTheme="minorEastAsia" w:hAnsi="Times New Roman" w:cs="Times New Roman"/>
                <w:szCs w:val="24"/>
              </w:rPr>
            </w:pPr>
            <w:r w:rsidRPr="00F24F02">
              <w:rPr>
                <w:rFonts w:ascii="Times New Roman" w:eastAsiaTheme="minorEastAsia" w:hAnsi="Times New Roman" w:cs="Times New Roman"/>
                <w:szCs w:val="24"/>
              </w:rPr>
              <w:t xml:space="preserve">Iepirkuma tehniskās specifikācijas dokumentā “IV Sējums – IT infrastruktūras prasības” sadaļā “1. KOPĒJĀS PRASĪBAS VIAS UN VNS IT INFRASTRUKTŪRAI” tiek definētas sekojošas prasības: </w:t>
            </w:r>
          </w:p>
          <w:p w14:paraId="002B39F8" w14:textId="77777777" w:rsidR="00683F6B" w:rsidRPr="00F24F02" w:rsidRDefault="00683F6B" w:rsidP="00683F6B">
            <w:pPr>
              <w:autoSpaceDE w:val="0"/>
              <w:autoSpaceDN w:val="0"/>
              <w:adjustRightInd w:val="0"/>
              <w:rPr>
                <w:rFonts w:ascii="Times New Roman" w:eastAsiaTheme="minorEastAsia" w:hAnsi="Times New Roman" w:cs="Times New Roman"/>
                <w:szCs w:val="24"/>
              </w:rPr>
            </w:pPr>
            <w:r w:rsidRPr="00F24F02">
              <w:rPr>
                <w:rFonts w:ascii="Times New Roman" w:eastAsiaTheme="minorEastAsia" w:hAnsi="Times New Roman" w:cs="Times New Roman"/>
                <w:szCs w:val="24"/>
              </w:rPr>
              <w:t>1</w:t>
            </w:r>
            <w:r w:rsidRPr="00F24F02">
              <w:rPr>
                <w:rFonts w:ascii="Times New Roman" w:eastAsiaTheme="minorEastAsia" w:hAnsi="Times New Roman" w:cs="Times New Roman"/>
                <w:i/>
                <w:iCs/>
                <w:szCs w:val="24"/>
              </w:rPr>
              <w:t>.5. Atsevišķos datu centros (vai dažādās statnēs) izvietotos skaitļošanas mezglus un video datu glabātuvi ir jāsaslēdz divos atsevišķos klasteros (</w:t>
            </w:r>
            <w:proofErr w:type="spellStart"/>
            <w:r w:rsidRPr="00F24F02">
              <w:rPr>
                <w:rFonts w:ascii="Times New Roman" w:eastAsiaTheme="minorEastAsia" w:hAnsi="Times New Roman" w:cs="Times New Roman"/>
                <w:i/>
                <w:iCs/>
                <w:szCs w:val="24"/>
              </w:rPr>
              <w:t>cluster</w:t>
            </w:r>
            <w:proofErr w:type="spellEnd"/>
            <w:r w:rsidRPr="00F24F02">
              <w:rPr>
                <w:rFonts w:ascii="Times New Roman" w:eastAsiaTheme="minorEastAsia" w:hAnsi="Times New Roman" w:cs="Times New Roman"/>
                <w:i/>
                <w:iCs/>
                <w:szCs w:val="24"/>
              </w:rPr>
              <w:t xml:space="preserve">), kas pieļauj viena skaitļošanas mezgla atteici, saglabājot VIAS un VNS darbību un datu pieejamību; </w:t>
            </w:r>
          </w:p>
          <w:p w14:paraId="155B8C6E" w14:textId="77777777" w:rsidR="00683F6B" w:rsidRPr="00F24F02" w:rsidRDefault="00683F6B" w:rsidP="00683F6B">
            <w:pPr>
              <w:autoSpaceDE w:val="0"/>
              <w:autoSpaceDN w:val="0"/>
              <w:adjustRightInd w:val="0"/>
              <w:rPr>
                <w:rFonts w:ascii="Times New Roman" w:eastAsiaTheme="minorEastAsia" w:hAnsi="Times New Roman" w:cs="Times New Roman"/>
                <w:szCs w:val="24"/>
              </w:rPr>
            </w:pPr>
            <w:r w:rsidRPr="00F24F02">
              <w:rPr>
                <w:rFonts w:ascii="Times New Roman" w:eastAsiaTheme="minorEastAsia" w:hAnsi="Times New Roman" w:cs="Times New Roman"/>
                <w:i/>
                <w:iCs/>
                <w:szCs w:val="24"/>
              </w:rPr>
              <w:t>1.6. Starp skaitļošanas mezgliem un video datu glabātuvi jānodrošina tiešsaistes (</w:t>
            </w:r>
            <w:proofErr w:type="spellStart"/>
            <w:r w:rsidRPr="00F24F02">
              <w:rPr>
                <w:rFonts w:ascii="Times New Roman" w:eastAsiaTheme="minorEastAsia" w:hAnsi="Times New Roman" w:cs="Times New Roman"/>
                <w:i/>
                <w:iCs/>
                <w:szCs w:val="24"/>
              </w:rPr>
              <w:t>on-line</w:t>
            </w:r>
            <w:proofErr w:type="spellEnd"/>
            <w:r w:rsidRPr="00F24F02">
              <w:rPr>
                <w:rFonts w:ascii="Times New Roman" w:eastAsiaTheme="minorEastAsia" w:hAnsi="Times New Roman" w:cs="Times New Roman"/>
                <w:i/>
                <w:iCs/>
                <w:szCs w:val="24"/>
              </w:rPr>
              <w:t xml:space="preserve">) datu replikācija; </w:t>
            </w:r>
          </w:p>
          <w:p w14:paraId="1136385E" w14:textId="43AC52DB" w:rsidR="00BC2A4D" w:rsidRPr="00F24F02" w:rsidRDefault="00683F6B" w:rsidP="15C1672F">
            <w:pPr>
              <w:autoSpaceDE w:val="0"/>
              <w:autoSpaceDN w:val="0"/>
              <w:adjustRightInd w:val="0"/>
              <w:rPr>
                <w:rFonts w:ascii="Times New Roman" w:eastAsiaTheme="minorEastAsia" w:hAnsi="Times New Roman" w:cs="Times New Roman"/>
                <w:szCs w:val="24"/>
              </w:rPr>
            </w:pPr>
            <w:r w:rsidRPr="00F24F02">
              <w:rPr>
                <w:rFonts w:ascii="Times New Roman" w:eastAsiaTheme="minorEastAsia" w:hAnsi="Times New Roman" w:cs="Times New Roman"/>
                <w:szCs w:val="24"/>
              </w:rPr>
              <w:t>Vēlētos precizēt vai 1.6. punktā minētā tiešsaistes replikācija (</w:t>
            </w:r>
            <w:proofErr w:type="spellStart"/>
            <w:r w:rsidRPr="00F24F02">
              <w:rPr>
                <w:rFonts w:ascii="Times New Roman" w:eastAsiaTheme="minorEastAsia" w:hAnsi="Times New Roman" w:cs="Times New Roman"/>
                <w:szCs w:val="24"/>
              </w:rPr>
              <w:t>on-line</w:t>
            </w:r>
            <w:proofErr w:type="spellEnd"/>
            <w:r w:rsidRPr="00F24F02">
              <w:rPr>
                <w:rFonts w:ascii="Times New Roman" w:eastAsiaTheme="minorEastAsia" w:hAnsi="Times New Roman" w:cs="Times New Roman"/>
                <w:szCs w:val="24"/>
              </w:rPr>
              <w:t>) tiek domāta kā replikācija viena klastera ietvaros starp skaitļošanas mezgliem un video datu glabātuvi (skat. ilustrāciju zemāk),</w:t>
            </w:r>
          </w:p>
          <w:p w14:paraId="44F38715" w14:textId="560423AA" w:rsidR="00683F6B" w:rsidRPr="00F24F02" w:rsidRDefault="00683F6B" w:rsidP="00683F6B">
            <w:pPr>
              <w:autoSpaceDE w:val="0"/>
              <w:autoSpaceDN w:val="0"/>
              <w:adjustRightInd w:val="0"/>
              <w:rPr>
                <w:rFonts w:ascii="Times New Roman" w:eastAsiaTheme="minorEastAsia" w:hAnsi="Times New Roman" w:cs="Times New Roman"/>
                <w:szCs w:val="24"/>
              </w:rPr>
            </w:pPr>
            <w:r w:rsidRPr="00F24F02">
              <w:rPr>
                <w:rFonts w:ascii="Times New Roman" w:eastAsiaTheme="minorEastAsia" w:hAnsi="Times New Roman" w:cs="Times New Roman"/>
                <w:noProof/>
                <w:szCs w:val="24"/>
              </w:rPr>
              <w:drawing>
                <wp:inline distT="0" distB="0" distL="0" distR="0" wp14:anchorId="4CDFFC76" wp14:editId="10D84D5A">
                  <wp:extent cx="3257550" cy="1080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5657" cy="1116549"/>
                          </a:xfrm>
                          <a:prstGeom prst="rect">
                            <a:avLst/>
                          </a:prstGeom>
                          <a:noFill/>
                          <a:ln>
                            <a:noFill/>
                          </a:ln>
                        </pic:spPr>
                      </pic:pic>
                    </a:graphicData>
                  </a:graphic>
                </wp:inline>
              </w:drawing>
            </w:r>
          </w:p>
          <w:p w14:paraId="74ABA627" w14:textId="77777777" w:rsidR="00683F6B" w:rsidRPr="00F24F02" w:rsidRDefault="00683F6B" w:rsidP="00683F6B">
            <w:pPr>
              <w:autoSpaceDE w:val="0"/>
              <w:autoSpaceDN w:val="0"/>
              <w:adjustRightInd w:val="0"/>
              <w:rPr>
                <w:rFonts w:ascii="Times New Roman" w:hAnsi="Times New Roman" w:cs="Times New Roman"/>
                <w:szCs w:val="24"/>
                <w:lang w:eastAsia="en-US"/>
              </w:rPr>
            </w:pPr>
          </w:p>
          <w:p w14:paraId="7B376EF9" w14:textId="73BB0627" w:rsidR="00BC2A4D" w:rsidRPr="00F24F02" w:rsidRDefault="00683F6B" w:rsidP="00BC2A4D">
            <w:pPr>
              <w:autoSpaceDE w:val="0"/>
              <w:autoSpaceDN w:val="0"/>
              <w:adjustRightInd w:val="0"/>
              <w:rPr>
                <w:rFonts w:ascii="Times New Roman" w:hAnsi="Times New Roman" w:cs="Times New Roman"/>
                <w:szCs w:val="24"/>
              </w:rPr>
            </w:pPr>
            <w:r w:rsidRPr="00F24F02">
              <w:rPr>
                <w:rFonts w:ascii="Times New Roman" w:hAnsi="Times New Roman" w:cs="Times New Roman"/>
                <w:szCs w:val="24"/>
              </w:rPr>
              <w:t>vai arī šī tiešsaistes (</w:t>
            </w:r>
            <w:proofErr w:type="spellStart"/>
            <w:r w:rsidRPr="00F24F02">
              <w:rPr>
                <w:rFonts w:ascii="Times New Roman" w:hAnsi="Times New Roman" w:cs="Times New Roman"/>
                <w:szCs w:val="24"/>
              </w:rPr>
              <w:t>on-line</w:t>
            </w:r>
            <w:proofErr w:type="spellEnd"/>
            <w:r w:rsidRPr="00F24F02">
              <w:rPr>
                <w:rFonts w:ascii="Times New Roman" w:hAnsi="Times New Roman" w:cs="Times New Roman"/>
                <w:szCs w:val="24"/>
              </w:rPr>
              <w:t>) replikācija tiek domāta kā replikācija starp dažādos klasteros izvietotajiem attiecīgajiem skaitļošanas mezgliem un attiecīgajām video datu glabātuvēm (skat. ilustrāciju zemāk).</w:t>
            </w:r>
          </w:p>
          <w:p w14:paraId="115EAF88" w14:textId="77777777" w:rsidR="00683F6B" w:rsidRPr="00F24F02" w:rsidRDefault="00683F6B" w:rsidP="00BC2A4D">
            <w:pPr>
              <w:autoSpaceDE w:val="0"/>
              <w:autoSpaceDN w:val="0"/>
              <w:adjustRightInd w:val="0"/>
              <w:rPr>
                <w:rFonts w:ascii="Times New Roman" w:hAnsi="Times New Roman" w:cs="Times New Roman"/>
                <w:szCs w:val="24"/>
                <w:lang w:eastAsia="en-US"/>
              </w:rPr>
            </w:pPr>
            <w:r w:rsidRPr="00F24F02">
              <w:rPr>
                <w:rFonts w:ascii="Times New Roman" w:hAnsi="Times New Roman" w:cs="Times New Roman"/>
                <w:noProof/>
                <w:szCs w:val="24"/>
                <w:lang w:eastAsia="en-US"/>
              </w:rPr>
              <w:lastRenderedPageBreak/>
              <w:drawing>
                <wp:inline distT="0" distB="0" distL="0" distR="0" wp14:anchorId="4A13EA33" wp14:editId="25CFECBC">
                  <wp:extent cx="3221822" cy="10994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822" cy="1099457"/>
                          </a:xfrm>
                          <a:prstGeom prst="rect">
                            <a:avLst/>
                          </a:prstGeom>
                          <a:noFill/>
                          <a:ln>
                            <a:noFill/>
                          </a:ln>
                        </pic:spPr>
                      </pic:pic>
                    </a:graphicData>
                  </a:graphic>
                </wp:inline>
              </w:drawing>
            </w:r>
          </w:p>
          <w:p w14:paraId="1EABD52E" w14:textId="7880A9FA" w:rsidR="00683F6B" w:rsidRPr="00F24F02" w:rsidRDefault="00683F6B" w:rsidP="00BC2A4D">
            <w:pPr>
              <w:autoSpaceDE w:val="0"/>
              <w:autoSpaceDN w:val="0"/>
              <w:adjustRightInd w:val="0"/>
              <w:rPr>
                <w:rFonts w:ascii="Times New Roman" w:hAnsi="Times New Roman" w:cs="Times New Roman"/>
                <w:szCs w:val="24"/>
                <w:lang w:eastAsia="en-US"/>
              </w:rPr>
            </w:pPr>
          </w:p>
        </w:tc>
        <w:tc>
          <w:tcPr>
            <w:tcW w:w="4253" w:type="dxa"/>
            <w:shd w:val="clear" w:color="auto" w:fill="auto"/>
          </w:tcPr>
          <w:p w14:paraId="411E0F11" w14:textId="70925692" w:rsidR="00BC2A4D" w:rsidRPr="00F24F02" w:rsidRDefault="00375D88" w:rsidP="12EB764A">
            <w:pPr>
              <w:overflowPunct w:val="0"/>
              <w:autoSpaceDE w:val="0"/>
              <w:autoSpaceDN w:val="0"/>
              <w:adjustRightInd w:val="0"/>
              <w:ind w:right="84"/>
              <w:rPr>
                <w:rFonts w:eastAsia="Calibri"/>
                <w:szCs w:val="24"/>
              </w:rPr>
            </w:pPr>
            <w:r w:rsidRPr="00F24F02">
              <w:rPr>
                <w:rFonts w:ascii="Times New Roman" w:eastAsia="Calibri" w:hAnsi="Times New Roman" w:cs="Times New Roman"/>
                <w:szCs w:val="24"/>
              </w:rPr>
              <w:lastRenderedPageBreak/>
              <w:t>Precizējam, ka</w:t>
            </w:r>
            <w:r w:rsidR="00E70174" w:rsidRPr="00F24F02">
              <w:rPr>
                <w:rFonts w:ascii="Times New Roman" w:eastAsia="Calibri" w:hAnsi="Times New Roman" w:cs="Times New Roman"/>
                <w:szCs w:val="24"/>
              </w:rPr>
              <w:t xml:space="preserve"> </w:t>
            </w:r>
            <w:r w:rsidR="00F72740" w:rsidRPr="00F24F02">
              <w:rPr>
                <w:rFonts w:ascii="Times New Roman" w:eastAsiaTheme="minorEastAsia" w:hAnsi="Times New Roman" w:cs="Times New Roman"/>
                <w:szCs w:val="24"/>
              </w:rPr>
              <w:t>tiešsaistes (</w:t>
            </w:r>
            <w:proofErr w:type="spellStart"/>
            <w:r w:rsidR="00F72740" w:rsidRPr="00F24F02">
              <w:rPr>
                <w:rFonts w:ascii="Times New Roman" w:eastAsiaTheme="minorEastAsia" w:hAnsi="Times New Roman" w:cs="Times New Roman"/>
                <w:szCs w:val="24"/>
              </w:rPr>
              <w:t>on-line</w:t>
            </w:r>
            <w:proofErr w:type="spellEnd"/>
            <w:r w:rsidR="00F72740" w:rsidRPr="00F24F02">
              <w:rPr>
                <w:rFonts w:ascii="Times New Roman" w:eastAsiaTheme="minorEastAsia" w:hAnsi="Times New Roman" w:cs="Times New Roman"/>
                <w:szCs w:val="24"/>
              </w:rPr>
              <w:t xml:space="preserve">) datu replikācija ir </w:t>
            </w:r>
            <w:r w:rsidR="0002315C" w:rsidRPr="00F24F02">
              <w:rPr>
                <w:rFonts w:ascii="Times New Roman" w:eastAsiaTheme="minorEastAsia" w:hAnsi="Times New Roman" w:cs="Times New Roman"/>
                <w:szCs w:val="24"/>
              </w:rPr>
              <w:t>nepieciešama</w:t>
            </w:r>
            <w:r w:rsidR="00F72740" w:rsidRPr="00F24F02">
              <w:rPr>
                <w:rFonts w:ascii="Times New Roman" w:eastAsiaTheme="minorEastAsia" w:hAnsi="Times New Roman" w:cs="Times New Roman"/>
                <w:szCs w:val="24"/>
              </w:rPr>
              <w:t xml:space="preserve"> gan s</w:t>
            </w:r>
            <w:r w:rsidR="00E70174" w:rsidRPr="00F24F02">
              <w:rPr>
                <w:rFonts w:ascii="Times New Roman" w:eastAsiaTheme="minorEastAsia" w:hAnsi="Times New Roman" w:cs="Times New Roman"/>
                <w:szCs w:val="24"/>
              </w:rPr>
              <w:t>tarp</w:t>
            </w:r>
            <w:r w:rsidR="003F560F" w:rsidRPr="00F24F02">
              <w:rPr>
                <w:rFonts w:ascii="Times New Roman" w:eastAsiaTheme="minorEastAsia" w:hAnsi="Times New Roman" w:cs="Times New Roman"/>
                <w:szCs w:val="24"/>
              </w:rPr>
              <w:t xml:space="preserve"> </w:t>
            </w:r>
            <w:r w:rsidR="003F560F" w:rsidRPr="00F24F02">
              <w:rPr>
                <w:rFonts w:ascii="Times New Roman" w:hAnsi="Times New Roman" w:cs="Times New Roman"/>
                <w:szCs w:val="24"/>
              </w:rPr>
              <w:t>HCI platformas skaitļošanas mezglu klasteriem</w:t>
            </w:r>
            <w:r w:rsidR="00E70174" w:rsidRPr="00F24F02">
              <w:rPr>
                <w:rFonts w:ascii="Times New Roman" w:eastAsiaTheme="minorEastAsia" w:hAnsi="Times New Roman" w:cs="Times New Roman"/>
                <w:szCs w:val="24"/>
              </w:rPr>
              <w:t xml:space="preserve"> </w:t>
            </w:r>
            <w:r w:rsidR="003F560F" w:rsidRPr="00F24F02">
              <w:rPr>
                <w:rFonts w:ascii="Times New Roman" w:eastAsiaTheme="minorEastAsia" w:hAnsi="Times New Roman" w:cs="Times New Roman"/>
                <w:szCs w:val="24"/>
              </w:rPr>
              <w:t>(</w:t>
            </w:r>
            <w:r w:rsidR="00E70174" w:rsidRPr="00F24F02">
              <w:rPr>
                <w:rFonts w:ascii="Times New Roman" w:eastAsiaTheme="minorEastAsia" w:hAnsi="Times New Roman" w:cs="Times New Roman"/>
                <w:szCs w:val="24"/>
              </w:rPr>
              <w:t>skaitļošanas mezgliem</w:t>
            </w:r>
            <w:r w:rsidR="003F560F" w:rsidRPr="00F24F02">
              <w:rPr>
                <w:rFonts w:ascii="Times New Roman" w:eastAsiaTheme="minorEastAsia" w:hAnsi="Times New Roman" w:cs="Times New Roman"/>
                <w:szCs w:val="24"/>
              </w:rPr>
              <w:t>)</w:t>
            </w:r>
            <w:r w:rsidR="00F72740" w:rsidRPr="00F24F02">
              <w:rPr>
                <w:rFonts w:ascii="Times New Roman" w:eastAsiaTheme="minorEastAsia" w:hAnsi="Times New Roman" w:cs="Times New Roman"/>
                <w:szCs w:val="24"/>
              </w:rPr>
              <w:t>, gan</w:t>
            </w:r>
            <w:r w:rsidR="003F560F" w:rsidRPr="00F24F02">
              <w:rPr>
                <w:rFonts w:ascii="Times New Roman" w:eastAsiaTheme="minorEastAsia" w:hAnsi="Times New Roman" w:cs="Times New Roman"/>
                <w:szCs w:val="24"/>
              </w:rPr>
              <w:t xml:space="preserve"> </w:t>
            </w:r>
            <w:r w:rsidR="003F560F" w:rsidRPr="00F24F02">
              <w:rPr>
                <w:rFonts w:ascii="Times New Roman" w:hAnsi="Times New Roman" w:cs="Times New Roman"/>
                <w:szCs w:val="24"/>
              </w:rPr>
              <w:t>starp HCI platformas papildu komponentes</w:t>
            </w:r>
            <w:r w:rsidR="00F72740" w:rsidRPr="00F24F02">
              <w:rPr>
                <w:rFonts w:ascii="Times New Roman" w:eastAsiaTheme="minorEastAsia" w:hAnsi="Times New Roman" w:cs="Times New Roman"/>
                <w:szCs w:val="24"/>
              </w:rPr>
              <w:t xml:space="preserve"> </w:t>
            </w:r>
            <w:r w:rsidR="00E70174" w:rsidRPr="00F24F02">
              <w:rPr>
                <w:rFonts w:ascii="Times New Roman" w:eastAsiaTheme="minorEastAsia" w:hAnsi="Times New Roman" w:cs="Times New Roman"/>
                <w:szCs w:val="24"/>
              </w:rPr>
              <w:t xml:space="preserve">video datu </w:t>
            </w:r>
            <w:r w:rsidR="003F560F" w:rsidRPr="00F24F02">
              <w:rPr>
                <w:rFonts w:ascii="Times New Roman" w:hAnsi="Times New Roman" w:cs="Times New Roman"/>
                <w:szCs w:val="24"/>
              </w:rPr>
              <w:t>glabātuvēm (klasteriem).</w:t>
            </w:r>
            <w:r w:rsidR="00E70174" w:rsidRPr="00F24F02">
              <w:rPr>
                <w:rFonts w:ascii="Times New Roman" w:eastAsiaTheme="minorEastAsia" w:hAnsi="Times New Roman" w:cs="Times New Roman"/>
                <w:szCs w:val="24"/>
              </w:rPr>
              <w:t xml:space="preserve"> </w:t>
            </w:r>
          </w:p>
        </w:tc>
      </w:tr>
      <w:tr w:rsidR="00683F6B" w:rsidRPr="00F24055" w14:paraId="6B1768DA" w14:textId="77777777" w:rsidTr="12EB764A">
        <w:trPr>
          <w:trHeight w:val="850"/>
          <w:jc w:val="center"/>
        </w:trPr>
        <w:tc>
          <w:tcPr>
            <w:tcW w:w="883" w:type="dxa"/>
            <w:shd w:val="clear" w:color="auto" w:fill="auto"/>
          </w:tcPr>
          <w:p w14:paraId="4C5F3733" w14:textId="077D9883" w:rsidR="00BC2A4D" w:rsidRPr="00683F6B" w:rsidRDefault="00683F6B" w:rsidP="00F72AC8">
            <w:pPr>
              <w:pStyle w:val="Sarakstarindkopa"/>
              <w:ind w:left="0" w:right="282"/>
              <w:jc w:val="center"/>
              <w:rPr>
                <w:rFonts w:ascii="Times New Roman" w:hAnsi="Times New Roman" w:cs="Times New Roman"/>
                <w:b/>
                <w:sz w:val="22"/>
              </w:rPr>
            </w:pPr>
            <w:r w:rsidRPr="00683F6B">
              <w:rPr>
                <w:rFonts w:ascii="Times New Roman" w:hAnsi="Times New Roman" w:cs="Times New Roman"/>
                <w:b/>
                <w:sz w:val="22"/>
              </w:rPr>
              <w:t>3.</w:t>
            </w:r>
          </w:p>
        </w:tc>
        <w:tc>
          <w:tcPr>
            <w:tcW w:w="5491" w:type="dxa"/>
            <w:shd w:val="clear" w:color="auto" w:fill="auto"/>
          </w:tcPr>
          <w:p w14:paraId="70FBB897" w14:textId="77777777"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r w:rsidRPr="00F24F02">
              <w:rPr>
                <w:rFonts w:ascii="Times New Roman" w:eastAsiaTheme="minorEastAsia" w:hAnsi="Times New Roman" w:cs="Times New Roman"/>
                <w:color w:val="000000"/>
                <w:szCs w:val="24"/>
              </w:rPr>
              <w:t xml:space="preserve">Iepirkuma tehniskās specifikācijas dokumenta “IV Sējums – IT infrastruktūras prasības” tabulā “3.5. Video ierakstu datu glabāšanas sistēma – HCI platformas papildus komponente” tiek definēta sekojoša prasība: </w:t>
            </w:r>
          </w:p>
          <w:p w14:paraId="03E5638F" w14:textId="77777777" w:rsidR="00683F6B" w:rsidRPr="00F24F02" w:rsidRDefault="00683F6B" w:rsidP="00683F6B">
            <w:pPr>
              <w:autoSpaceDE w:val="0"/>
              <w:autoSpaceDN w:val="0"/>
              <w:adjustRightInd w:val="0"/>
              <w:rPr>
                <w:rFonts w:ascii="Times New Roman" w:eastAsiaTheme="minorEastAsia" w:hAnsi="Times New Roman" w:cs="Times New Roman"/>
                <w:color w:val="000000" w:themeColor="text1"/>
                <w:szCs w:val="24"/>
              </w:rPr>
            </w:pPr>
            <w:r w:rsidRPr="00F24F02">
              <w:rPr>
                <w:rFonts w:ascii="Times New Roman" w:eastAsiaTheme="minorEastAsia" w:hAnsi="Times New Roman" w:cs="Times New Roman"/>
                <w:i/>
                <w:iCs/>
                <w:color w:val="000000"/>
                <w:szCs w:val="24"/>
              </w:rPr>
              <w:t xml:space="preserve">Katrā HCI platformas papildu komponentes sistēmas mezglā ir vismaz 24, no priekšējās puses karsti maināmas </w:t>
            </w:r>
            <w:r w:rsidRPr="00F24F02">
              <w:rPr>
                <w:rFonts w:ascii="Times New Roman" w:eastAsiaTheme="minorEastAsia" w:hAnsi="Times New Roman" w:cs="Times New Roman"/>
                <w:color w:val="000000" w:themeColor="text1"/>
                <w:szCs w:val="24"/>
              </w:rPr>
              <w:t xml:space="preserve">diska vietas; </w:t>
            </w:r>
          </w:p>
          <w:p w14:paraId="7BD56AE7" w14:textId="12290B3E" w:rsidR="00BC2A4D" w:rsidRPr="00F24F02" w:rsidRDefault="00683F6B" w:rsidP="15C1672F">
            <w:pPr>
              <w:autoSpaceDE w:val="0"/>
              <w:autoSpaceDN w:val="0"/>
              <w:adjustRightInd w:val="0"/>
              <w:rPr>
                <w:rFonts w:ascii="Times New Roman" w:hAnsi="Times New Roman" w:cs="Times New Roman"/>
                <w:szCs w:val="24"/>
                <w:lang w:eastAsia="en-US"/>
              </w:rPr>
            </w:pPr>
            <w:r w:rsidRPr="00F24F02">
              <w:rPr>
                <w:rFonts w:ascii="Times New Roman" w:eastAsiaTheme="minorEastAsia" w:hAnsi="Times New Roman" w:cs="Times New Roman"/>
                <w:color w:val="000000" w:themeColor="text1"/>
                <w:szCs w:val="24"/>
              </w:rPr>
              <w:t>Lai netiktu ierobežota konkurence vai par atbilstošu tiks uzskatīts piedāvājums, kurā katrā HCI platformas papilu komponentes sistēmas mezglā būs vismaz 24, no augšpuses karsti maināmas diska vietas?</w:t>
            </w:r>
          </w:p>
        </w:tc>
        <w:tc>
          <w:tcPr>
            <w:tcW w:w="4253" w:type="dxa"/>
            <w:shd w:val="clear" w:color="auto" w:fill="auto"/>
          </w:tcPr>
          <w:p w14:paraId="02CB11E5" w14:textId="300DCB8D" w:rsidR="00EB15A3" w:rsidRPr="00F24F02" w:rsidRDefault="00AC4E04" w:rsidP="15C1672F">
            <w:pPr>
              <w:overflowPunct w:val="0"/>
              <w:autoSpaceDE w:val="0"/>
              <w:autoSpaceDN w:val="0"/>
              <w:adjustRightInd w:val="0"/>
              <w:ind w:right="84"/>
              <w:rPr>
                <w:rFonts w:ascii="Times New Roman" w:hAnsi="Times New Roman" w:cs="Times New Roman"/>
                <w:szCs w:val="24"/>
              </w:rPr>
            </w:pPr>
            <w:r w:rsidRPr="00F24F02">
              <w:rPr>
                <w:rFonts w:ascii="Times New Roman" w:hAnsi="Times New Roman" w:cs="Times New Roman"/>
                <w:szCs w:val="24"/>
              </w:rPr>
              <w:t>S</w:t>
            </w:r>
            <w:r w:rsidR="00914F86" w:rsidRPr="00F24F02">
              <w:rPr>
                <w:rFonts w:ascii="Times New Roman" w:hAnsi="Times New Roman" w:cs="Times New Roman"/>
                <w:szCs w:val="24"/>
              </w:rPr>
              <w:t xml:space="preserve">kaidrojam, ka  </w:t>
            </w:r>
            <w:r w:rsidR="00914F86" w:rsidRPr="00F24F02">
              <w:rPr>
                <w:rFonts w:ascii="Times New Roman" w:hAnsi="Times New Roman" w:cs="Times New Roman"/>
                <w:i/>
                <w:iCs/>
                <w:szCs w:val="24"/>
              </w:rPr>
              <w:t>HCI platformas papildu komponentes ar no augšas karsti maināmām (</w:t>
            </w:r>
            <w:proofErr w:type="spellStart"/>
            <w:r w:rsidR="00914F86" w:rsidRPr="00F24F02">
              <w:rPr>
                <w:rFonts w:ascii="Times New Roman" w:hAnsi="Times New Roman" w:cs="Times New Roman"/>
                <w:i/>
                <w:iCs/>
                <w:szCs w:val="24"/>
              </w:rPr>
              <w:t>Hot-Swappable</w:t>
            </w:r>
            <w:proofErr w:type="spellEnd"/>
            <w:r w:rsidR="00914F86" w:rsidRPr="00F24F02">
              <w:rPr>
                <w:rFonts w:ascii="Times New Roman" w:hAnsi="Times New Roman" w:cs="Times New Roman"/>
                <w:i/>
                <w:iCs/>
                <w:szCs w:val="24"/>
              </w:rPr>
              <w:t>)  disku vietām</w:t>
            </w:r>
            <w:r w:rsidR="7EBD3D82" w:rsidRPr="00F24F02">
              <w:rPr>
                <w:rFonts w:ascii="Times New Roman" w:hAnsi="Times New Roman" w:cs="Times New Roman"/>
                <w:i/>
                <w:iCs/>
                <w:szCs w:val="24"/>
              </w:rPr>
              <w:t xml:space="preserve"> </w:t>
            </w:r>
            <w:r w:rsidR="7EBD3D82" w:rsidRPr="00F24F02">
              <w:rPr>
                <w:rFonts w:ascii="Times New Roman" w:hAnsi="Times New Roman" w:cs="Times New Roman"/>
                <w:szCs w:val="24"/>
              </w:rPr>
              <w:t>nav atbilstošas IV sējuma 3.5.pu</w:t>
            </w:r>
            <w:r w:rsidR="17C8B035" w:rsidRPr="00F24F02">
              <w:rPr>
                <w:rFonts w:ascii="Times New Roman" w:hAnsi="Times New Roman" w:cs="Times New Roman"/>
                <w:szCs w:val="24"/>
              </w:rPr>
              <w:t>nkta prasībām.</w:t>
            </w:r>
          </w:p>
          <w:p w14:paraId="550E0C13" w14:textId="34A86930" w:rsidR="15C1672F" w:rsidRPr="00F24F02" w:rsidRDefault="15C1672F" w:rsidP="15C1672F">
            <w:pPr>
              <w:ind w:right="84"/>
              <w:rPr>
                <w:rFonts w:eastAsia="Calibri"/>
                <w:szCs w:val="24"/>
              </w:rPr>
            </w:pPr>
          </w:p>
          <w:p w14:paraId="457315C8" w14:textId="1E782909" w:rsidR="00EB15A3" w:rsidRPr="00F24F02" w:rsidRDefault="00EB15A3" w:rsidP="00F24F02">
            <w:pPr>
              <w:ind w:right="84"/>
              <w:rPr>
                <w:rFonts w:ascii="Times New Roman" w:hAnsi="Times New Roman" w:cs="Times New Roman"/>
                <w:szCs w:val="24"/>
              </w:rPr>
            </w:pPr>
          </w:p>
        </w:tc>
      </w:tr>
      <w:tr w:rsidR="00683F6B" w:rsidRPr="00F24055" w14:paraId="5F07A70E" w14:textId="77777777" w:rsidTr="12EB764A">
        <w:trPr>
          <w:trHeight w:val="850"/>
          <w:jc w:val="center"/>
        </w:trPr>
        <w:tc>
          <w:tcPr>
            <w:tcW w:w="883" w:type="dxa"/>
            <w:shd w:val="clear" w:color="auto" w:fill="auto"/>
          </w:tcPr>
          <w:p w14:paraId="4D362FE3" w14:textId="6E8C23C2" w:rsidR="00683F6B" w:rsidRPr="00683F6B" w:rsidRDefault="00683F6B" w:rsidP="00F72AC8">
            <w:pPr>
              <w:pStyle w:val="Sarakstarindkopa"/>
              <w:ind w:left="0" w:right="282"/>
              <w:jc w:val="center"/>
              <w:rPr>
                <w:rFonts w:ascii="Times New Roman" w:hAnsi="Times New Roman" w:cs="Times New Roman"/>
                <w:b/>
                <w:sz w:val="22"/>
              </w:rPr>
            </w:pPr>
            <w:r w:rsidRPr="00683F6B">
              <w:rPr>
                <w:rFonts w:ascii="Times New Roman" w:hAnsi="Times New Roman" w:cs="Times New Roman"/>
                <w:b/>
                <w:sz w:val="22"/>
              </w:rPr>
              <w:t>4.</w:t>
            </w:r>
          </w:p>
        </w:tc>
        <w:tc>
          <w:tcPr>
            <w:tcW w:w="5491" w:type="dxa"/>
            <w:shd w:val="clear" w:color="auto" w:fill="auto"/>
          </w:tcPr>
          <w:p w14:paraId="77BE7566" w14:textId="77777777" w:rsidR="00683F6B" w:rsidRPr="00F24F02" w:rsidRDefault="00683F6B" w:rsidP="00683F6B">
            <w:pPr>
              <w:autoSpaceDE w:val="0"/>
              <w:autoSpaceDN w:val="0"/>
              <w:adjustRightInd w:val="0"/>
              <w:rPr>
                <w:rFonts w:ascii="Times New Roman" w:hAnsi="Times New Roman" w:cs="Times New Roman"/>
                <w:color w:val="000000"/>
                <w:szCs w:val="24"/>
                <w:lang w:eastAsia="en-US"/>
              </w:rPr>
            </w:pPr>
            <w:r w:rsidRPr="00F24F02">
              <w:rPr>
                <w:rFonts w:ascii="Times New Roman" w:hAnsi="Times New Roman" w:cs="Times New Roman"/>
                <w:color w:val="000000"/>
                <w:szCs w:val="24"/>
                <w:lang w:eastAsia="en-US"/>
              </w:rPr>
              <w:t xml:space="preserve">Iepirkuma tehniskās specifikācijas dokumenta “IV Sējums – IT infrastruktūras prasības” tiek definēta sekojoša prasība: </w:t>
            </w:r>
          </w:p>
          <w:p w14:paraId="60AAC409" w14:textId="77777777" w:rsidR="00683F6B" w:rsidRPr="00F24F02" w:rsidRDefault="00683F6B" w:rsidP="00683F6B">
            <w:pPr>
              <w:autoSpaceDE w:val="0"/>
              <w:autoSpaceDN w:val="0"/>
              <w:adjustRightInd w:val="0"/>
              <w:rPr>
                <w:rFonts w:ascii="Times New Roman" w:hAnsi="Times New Roman" w:cs="Times New Roman"/>
                <w:color w:val="000000"/>
                <w:szCs w:val="24"/>
                <w:lang w:eastAsia="en-US"/>
              </w:rPr>
            </w:pPr>
            <w:r w:rsidRPr="00F24F02">
              <w:rPr>
                <w:rFonts w:ascii="Times New Roman" w:hAnsi="Times New Roman" w:cs="Times New Roman"/>
                <w:i/>
                <w:iCs/>
                <w:color w:val="000000"/>
                <w:szCs w:val="24"/>
                <w:lang w:eastAsia="en-US"/>
              </w:rPr>
              <w:t xml:space="preserve">1.5. Atsevišķos datu centros (vai dažādās statnēs) izvietotos skaitļošanas mezglus un video datu glabātuvi ir jāsaslēdz divos atsevišķos </w:t>
            </w:r>
            <w:proofErr w:type="spellStart"/>
            <w:r w:rsidRPr="00F24F02">
              <w:rPr>
                <w:rFonts w:ascii="Times New Roman" w:hAnsi="Times New Roman" w:cs="Times New Roman"/>
                <w:i/>
                <w:iCs/>
                <w:color w:val="000000"/>
                <w:szCs w:val="24"/>
                <w:lang w:eastAsia="en-US"/>
              </w:rPr>
              <w:t>klāsteros</w:t>
            </w:r>
            <w:proofErr w:type="spellEnd"/>
            <w:r w:rsidRPr="00F24F02">
              <w:rPr>
                <w:rFonts w:ascii="Times New Roman" w:hAnsi="Times New Roman" w:cs="Times New Roman"/>
                <w:i/>
                <w:iCs/>
                <w:color w:val="000000"/>
                <w:szCs w:val="24"/>
                <w:lang w:eastAsia="en-US"/>
              </w:rPr>
              <w:t xml:space="preserve"> (</w:t>
            </w:r>
            <w:proofErr w:type="spellStart"/>
            <w:r w:rsidRPr="00F24F02">
              <w:rPr>
                <w:rFonts w:ascii="Times New Roman" w:hAnsi="Times New Roman" w:cs="Times New Roman"/>
                <w:i/>
                <w:iCs/>
                <w:color w:val="000000"/>
                <w:szCs w:val="24"/>
                <w:lang w:eastAsia="en-US"/>
              </w:rPr>
              <w:t>cluster</w:t>
            </w:r>
            <w:proofErr w:type="spellEnd"/>
            <w:r w:rsidRPr="00F24F02">
              <w:rPr>
                <w:rFonts w:ascii="Times New Roman" w:hAnsi="Times New Roman" w:cs="Times New Roman"/>
                <w:i/>
                <w:iCs/>
                <w:color w:val="000000"/>
                <w:szCs w:val="24"/>
                <w:lang w:eastAsia="en-US"/>
              </w:rPr>
              <w:t xml:space="preserve">), kas pieļauj viena skaitļošanas mezgla atteici, saglabājot VIAS un VNS darbību un datu pieejamību; </w:t>
            </w:r>
          </w:p>
          <w:p w14:paraId="68779522" w14:textId="77777777" w:rsidR="00683F6B" w:rsidRPr="00F24F02" w:rsidRDefault="5F05E6DC" w:rsidP="5F8F3AE1">
            <w:pPr>
              <w:autoSpaceDE w:val="0"/>
              <w:autoSpaceDN w:val="0"/>
              <w:adjustRightInd w:val="0"/>
              <w:rPr>
                <w:rFonts w:ascii="Times New Roman" w:hAnsi="Times New Roman" w:cs="Times New Roman"/>
                <w:color w:val="000000"/>
                <w:szCs w:val="24"/>
                <w:lang w:eastAsia="en-US"/>
              </w:rPr>
            </w:pPr>
            <w:r w:rsidRPr="00F24F02">
              <w:rPr>
                <w:rFonts w:ascii="Times New Roman" w:hAnsi="Times New Roman" w:cs="Times New Roman"/>
                <w:b/>
                <w:bCs/>
                <w:color w:val="000000" w:themeColor="text1"/>
                <w:szCs w:val="24"/>
                <w:lang w:eastAsia="en-US"/>
              </w:rPr>
              <w:t>4.1</w:t>
            </w:r>
            <w:r w:rsidRPr="00F24F02">
              <w:rPr>
                <w:rFonts w:ascii="Times New Roman" w:hAnsi="Times New Roman" w:cs="Times New Roman"/>
                <w:b/>
                <w:color w:val="000000" w:themeColor="text1"/>
                <w:szCs w:val="24"/>
                <w:lang w:eastAsia="en-US"/>
              </w:rPr>
              <w:t xml:space="preserve">. </w:t>
            </w:r>
            <w:r w:rsidRPr="00F24F02">
              <w:rPr>
                <w:rFonts w:ascii="Times New Roman" w:hAnsi="Times New Roman" w:cs="Times New Roman"/>
                <w:color w:val="000000" w:themeColor="text1"/>
                <w:szCs w:val="24"/>
                <w:lang w:eastAsia="en-US"/>
              </w:rPr>
              <w:t>Lūgums precizēt vai skaitļošanas mezgliem un video datu glabātuvei ir jāveido vienots klasteris viena datu centra ietvaros (skat. ilustrāciju zemāk):</w:t>
            </w:r>
          </w:p>
          <w:p w14:paraId="19ED70FA" w14:textId="036A261F"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r w:rsidRPr="00F24F02">
              <w:rPr>
                <w:rFonts w:ascii="Times New Roman" w:eastAsiaTheme="minorEastAsia" w:hAnsi="Times New Roman" w:cs="Times New Roman"/>
                <w:noProof/>
                <w:color w:val="000000"/>
                <w:szCs w:val="24"/>
              </w:rPr>
              <w:drawing>
                <wp:inline distT="0" distB="0" distL="0" distR="0" wp14:anchorId="4B03086E" wp14:editId="0F1D2976">
                  <wp:extent cx="3271157" cy="1138920"/>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9433" cy="1155728"/>
                          </a:xfrm>
                          <a:prstGeom prst="rect">
                            <a:avLst/>
                          </a:prstGeom>
                          <a:noFill/>
                          <a:ln>
                            <a:noFill/>
                          </a:ln>
                        </pic:spPr>
                      </pic:pic>
                    </a:graphicData>
                  </a:graphic>
                </wp:inline>
              </w:drawing>
            </w:r>
          </w:p>
          <w:p w14:paraId="079CE6C2" w14:textId="77777777"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p>
          <w:p w14:paraId="18805376" w14:textId="570D552D" w:rsidR="00683F6B" w:rsidRPr="00F24F02" w:rsidRDefault="00683F6B" w:rsidP="00683F6B">
            <w:pPr>
              <w:autoSpaceDE w:val="0"/>
              <w:autoSpaceDN w:val="0"/>
              <w:adjustRightInd w:val="0"/>
              <w:rPr>
                <w:rFonts w:ascii="Times New Roman" w:hAnsi="Times New Roman" w:cs="Times New Roman"/>
                <w:szCs w:val="24"/>
              </w:rPr>
            </w:pPr>
            <w:r w:rsidRPr="00F24F02">
              <w:rPr>
                <w:rFonts w:ascii="Times New Roman" w:hAnsi="Times New Roman" w:cs="Times New Roman"/>
                <w:b/>
                <w:bCs/>
                <w:szCs w:val="24"/>
              </w:rPr>
              <w:t>4.2</w:t>
            </w:r>
            <w:r w:rsidRPr="00F24F02">
              <w:rPr>
                <w:rFonts w:ascii="Times New Roman" w:hAnsi="Times New Roman" w:cs="Times New Roman"/>
                <w:szCs w:val="24"/>
              </w:rPr>
              <w:t>. Vai arī skaitļošanas mezgliem un video datu glabātuvei ir jāveido savi atsevišķi klasteri starp abiem datu centriem (skat. ilustrāciju zemāk):</w:t>
            </w:r>
          </w:p>
          <w:p w14:paraId="3589846D" w14:textId="65DBDCFA"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r w:rsidRPr="00F24F02">
              <w:rPr>
                <w:rFonts w:ascii="Times New Roman" w:eastAsiaTheme="minorEastAsia" w:hAnsi="Times New Roman" w:cs="Times New Roman"/>
                <w:noProof/>
                <w:color w:val="000000"/>
                <w:szCs w:val="24"/>
              </w:rPr>
              <w:drawing>
                <wp:inline distT="0" distB="0" distL="0" distR="0" wp14:anchorId="701BC54D" wp14:editId="62833CC3">
                  <wp:extent cx="3280563"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6669" cy="1222989"/>
                          </a:xfrm>
                          <a:prstGeom prst="rect">
                            <a:avLst/>
                          </a:prstGeom>
                          <a:noFill/>
                          <a:ln>
                            <a:noFill/>
                          </a:ln>
                        </pic:spPr>
                      </pic:pic>
                    </a:graphicData>
                  </a:graphic>
                </wp:inline>
              </w:drawing>
            </w:r>
          </w:p>
          <w:p w14:paraId="554F2F29" w14:textId="1819F153" w:rsidR="00683F6B" w:rsidRPr="00F24F02" w:rsidRDefault="00683F6B" w:rsidP="00683F6B">
            <w:pPr>
              <w:autoSpaceDE w:val="0"/>
              <w:autoSpaceDN w:val="0"/>
              <w:adjustRightInd w:val="0"/>
              <w:rPr>
                <w:rFonts w:ascii="Times New Roman" w:hAnsi="Times New Roman" w:cs="Times New Roman"/>
                <w:szCs w:val="24"/>
              </w:rPr>
            </w:pPr>
            <w:r w:rsidRPr="00F24F02">
              <w:rPr>
                <w:rFonts w:ascii="Times New Roman" w:hAnsi="Times New Roman" w:cs="Times New Roman"/>
                <w:b/>
                <w:bCs/>
                <w:szCs w:val="24"/>
              </w:rPr>
              <w:t xml:space="preserve">4.3. </w:t>
            </w:r>
            <w:r w:rsidRPr="00F24F02">
              <w:rPr>
                <w:rFonts w:ascii="Times New Roman" w:hAnsi="Times New Roman" w:cs="Times New Roman"/>
                <w:szCs w:val="24"/>
              </w:rPr>
              <w:t>Vai arī skaitļošanas mezgliem un video datu glabātuvei ir jāveido atsevišķi klasteri katra atsevišķa datu centra ietvaros (skat. ilustrāciju zemāk):</w:t>
            </w:r>
          </w:p>
          <w:p w14:paraId="5D365A95" w14:textId="2EEE3412"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r w:rsidRPr="00F24F02">
              <w:rPr>
                <w:rFonts w:ascii="Times New Roman" w:eastAsiaTheme="minorEastAsia" w:hAnsi="Times New Roman" w:cs="Times New Roman"/>
                <w:noProof/>
                <w:color w:val="000000"/>
                <w:szCs w:val="24"/>
              </w:rPr>
              <w:lastRenderedPageBreak/>
              <w:drawing>
                <wp:inline distT="0" distB="0" distL="0" distR="0" wp14:anchorId="7A0B687E" wp14:editId="193EE3AF">
                  <wp:extent cx="3286125" cy="1151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3674" cy="1164654"/>
                          </a:xfrm>
                          <a:prstGeom prst="rect">
                            <a:avLst/>
                          </a:prstGeom>
                          <a:noFill/>
                          <a:ln>
                            <a:noFill/>
                          </a:ln>
                        </pic:spPr>
                      </pic:pic>
                    </a:graphicData>
                  </a:graphic>
                </wp:inline>
              </w:drawing>
            </w:r>
          </w:p>
          <w:p w14:paraId="6030CE80" w14:textId="365CF513" w:rsidR="00683F6B" w:rsidRPr="00F24F02" w:rsidRDefault="00683F6B" w:rsidP="00683F6B">
            <w:pPr>
              <w:autoSpaceDE w:val="0"/>
              <w:autoSpaceDN w:val="0"/>
              <w:adjustRightInd w:val="0"/>
              <w:rPr>
                <w:rFonts w:ascii="Times New Roman" w:hAnsi="Times New Roman" w:cs="Times New Roman"/>
                <w:szCs w:val="24"/>
                <w:lang w:eastAsia="en-US"/>
              </w:rPr>
            </w:pPr>
            <w:r w:rsidRPr="00F24F02">
              <w:rPr>
                <w:rFonts w:ascii="Times New Roman" w:hAnsi="Times New Roman" w:cs="Times New Roman"/>
                <w:b/>
                <w:bCs/>
                <w:color w:val="000000"/>
                <w:szCs w:val="24"/>
                <w:lang w:eastAsia="en-US"/>
              </w:rPr>
              <w:t xml:space="preserve">4.4. </w:t>
            </w:r>
            <w:r w:rsidRPr="00F24F02">
              <w:rPr>
                <w:rFonts w:ascii="Times New Roman" w:hAnsi="Times New Roman" w:cs="Times New Roman"/>
                <w:color w:val="000000"/>
                <w:szCs w:val="24"/>
                <w:lang w:eastAsia="en-US"/>
              </w:rPr>
              <w:t xml:space="preserve">Vai arī skaitļošanas mezgliem ir jāveido atsevišķi klasteri katra atsevišķa datu centra ietvaros, un video datu glabātuvei jāveido savs vienots klasteris starp abiem datu centriem (šāda arhitektūra izriet analizējot efektīvās </w:t>
            </w:r>
            <w:r w:rsidRPr="00F24F02">
              <w:rPr>
                <w:rFonts w:ascii="Times New Roman" w:hAnsi="Times New Roman" w:cs="Times New Roman"/>
                <w:szCs w:val="24"/>
                <w:lang w:eastAsia="en-US"/>
              </w:rPr>
              <w:t xml:space="preserve">kapacitātes </w:t>
            </w:r>
            <w:r w:rsidRPr="00F24F02">
              <w:rPr>
                <w:rFonts w:ascii="Times New Roman" w:hAnsi="Times New Roman" w:cs="Times New Roman"/>
                <w:i/>
                <w:iCs/>
                <w:szCs w:val="24"/>
                <w:lang w:eastAsia="en-US"/>
              </w:rPr>
              <w:t>(</w:t>
            </w:r>
            <w:proofErr w:type="spellStart"/>
            <w:r w:rsidRPr="00F24F02">
              <w:rPr>
                <w:rFonts w:ascii="Times New Roman" w:hAnsi="Times New Roman" w:cs="Times New Roman"/>
                <w:i/>
                <w:iCs/>
                <w:szCs w:val="24"/>
                <w:lang w:eastAsia="en-US"/>
              </w:rPr>
              <w:t>usable</w:t>
            </w:r>
            <w:proofErr w:type="spellEnd"/>
            <w:r w:rsidRPr="00F24F02">
              <w:rPr>
                <w:rFonts w:ascii="Times New Roman" w:hAnsi="Times New Roman" w:cs="Times New Roman"/>
                <w:i/>
                <w:iCs/>
                <w:szCs w:val="24"/>
                <w:lang w:eastAsia="en-US"/>
              </w:rPr>
              <w:t xml:space="preserve"> </w:t>
            </w:r>
            <w:proofErr w:type="spellStart"/>
            <w:r w:rsidRPr="00F24F02">
              <w:rPr>
                <w:rFonts w:ascii="Times New Roman" w:hAnsi="Times New Roman" w:cs="Times New Roman"/>
                <w:i/>
                <w:iCs/>
                <w:szCs w:val="24"/>
                <w:lang w:eastAsia="en-US"/>
              </w:rPr>
              <w:t>space</w:t>
            </w:r>
            <w:proofErr w:type="spellEnd"/>
            <w:r w:rsidRPr="00F24F02">
              <w:rPr>
                <w:rFonts w:ascii="Times New Roman" w:hAnsi="Times New Roman" w:cs="Times New Roman"/>
                <w:i/>
                <w:iCs/>
                <w:szCs w:val="24"/>
                <w:lang w:eastAsia="en-US"/>
              </w:rPr>
              <w:t xml:space="preserve">) </w:t>
            </w:r>
            <w:r w:rsidRPr="00F24F02">
              <w:rPr>
                <w:rFonts w:ascii="Times New Roman" w:hAnsi="Times New Roman" w:cs="Times New Roman"/>
                <w:szCs w:val="24"/>
                <w:lang w:eastAsia="en-US"/>
              </w:rPr>
              <w:t>prasības skaitļošanas un video ierakstu datu glabāšanas mezgliem) (skat. ilustrāciju zemāk):</w:t>
            </w:r>
          </w:p>
          <w:p w14:paraId="32D7F833" w14:textId="65AE61F1" w:rsidR="00683F6B" w:rsidRPr="00F24F02" w:rsidRDefault="00683F6B" w:rsidP="00683F6B">
            <w:pPr>
              <w:autoSpaceDE w:val="0"/>
              <w:autoSpaceDN w:val="0"/>
              <w:adjustRightInd w:val="0"/>
              <w:rPr>
                <w:rFonts w:ascii="Times New Roman" w:eastAsiaTheme="minorEastAsia" w:hAnsi="Times New Roman" w:cs="Times New Roman"/>
                <w:color w:val="000000"/>
                <w:szCs w:val="24"/>
              </w:rPr>
            </w:pPr>
            <w:r w:rsidRPr="00F24F02">
              <w:rPr>
                <w:rFonts w:ascii="Times New Roman" w:eastAsiaTheme="minorEastAsia" w:hAnsi="Times New Roman" w:cs="Times New Roman"/>
                <w:noProof/>
                <w:color w:val="000000"/>
                <w:szCs w:val="24"/>
              </w:rPr>
              <w:drawing>
                <wp:inline distT="0" distB="0" distL="0" distR="0" wp14:anchorId="795FA61A" wp14:editId="07A303DC">
                  <wp:extent cx="3295650" cy="11297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6825" cy="1140436"/>
                          </a:xfrm>
                          <a:prstGeom prst="rect">
                            <a:avLst/>
                          </a:prstGeom>
                          <a:noFill/>
                          <a:ln>
                            <a:noFill/>
                          </a:ln>
                        </pic:spPr>
                      </pic:pic>
                    </a:graphicData>
                  </a:graphic>
                </wp:inline>
              </w:drawing>
            </w:r>
          </w:p>
        </w:tc>
        <w:tc>
          <w:tcPr>
            <w:tcW w:w="4253" w:type="dxa"/>
            <w:shd w:val="clear" w:color="auto" w:fill="auto"/>
          </w:tcPr>
          <w:p w14:paraId="2259831D" w14:textId="483C1747" w:rsidR="00683F6B" w:rsidRPr="00F24F02" w:rsidRDefault="273D9117" w:rsidP="12EB764A">
            <w:pPr>
              <w:overflowPunct w:val="0"/>
              <w:autoSpaceDE w:val="0"/>
              <w:autoSpaceDN w:val="0"/>
              <w:adjustRightInd w:val="0"/>
              <w:ind w:right="84"/>
              <w:rPr>
                <w:rFonts w:ascii="Times New Roman" w:hAnsi="Times New Roman" w:cs="Times New Roman"/>
                <w:szCs w:val="24"/>
              </w:rPr>
            </w:pPr>
            <w:r w:rsidRPr="00F24F02">
              <w:rPr>
                <w:rFonts w:ascii="Times New Roman" w:eastAsia="Calibri" w:hAnsi="Times New Roman" w:cs="Times New Roman"/>
                <w:szCs w:val="24"/>
              </w:rPr>
              <w:lastRenderedPageBreak/>
              <w:t>Skaidrojam</w:t>
            </w:r>
            <w:r w:rsidR="150B01D1" w:rsidRPr="00F24F02">
              <w:rPr>
                <w:rFonts w:ascii="Times New Roman" w:eastAsia="Calibri" w:hAnsi="Times New Roman" w:cs="Times New Roman"/>
                <w:szCs w:val="24"/>
              </w:rPr>
              <w:t xml:space="preserve">, ka IV sējuma 1.5.punktā </w:t>
            </w:r>
            <w:r w:rsidR="00727A63" w:rsidRPr="00F24F02">
              <w:rPr>
                <w:rFonts w:ascii="Times New Roman" w:eastAsia="Calibri" w:hAnsi="Times New Roman" w:cs="Times New Roman"/>
                <w:szCs w:val="24"/>
              </w:rPr>
              <w:t>izvirzīto</w:t>
            </w:r>
            <w:r w:rsidR="150B01D1" w:rsidRPr="00F24F02">
              <w:rPr>
                <w:rFonts w:ascii="Times New Roman" w:eastAsia="Calibri" w:hAnsi="Times New Roman" w:cs="Times New Roman"/>
                <w:szCs w:val="24"/>
              </w:rPr>
              <w:t xml:space="preserve"> prasīb</w:t>
            </w:r>
            <w:r w:rsidR="0FF7EAA5" w:rsidRPr="00F24F02">
              <w:rPr>
                <w:rFonts w:ascii="Times New Roman" w:eastAsia="Calibri" w:hAnsi="Times New Roman" w:cs="Times New Roman"/>
                <w:szCs w:val="24"/>
              </w:rPr>
              <w:t>u</w:t>
            </w:r>
            <w:r w:rsidR="329390F1" w:rsidRPr="00F24F02">
              <w:rPr>
                <w:rFonts w:ascii="Times New Roman" w:eastAsia="Calibri" w:hAnsi="Times New Roman" w:cs="Times New Roman"/>
                <w:szCs w:val="24"/>
              </w:rPr>
              <w:t xml:space="preserve"> izpratne jautājuma 4.3.punktā</w:t>
            </w:r>
            <w:r w:rsidR="150B01D1" w:rsidRPr="00F24F02">
              <w:rPr>
                <w:rFonts w:ascii="Times New Roman" w:eastAsia="Calibri" w:hAnsi="Times New Roman" w:cs="Times New Roman"/>
                <w:szCs w:val="24"/>
              </w:rPr>
              <w:t xml:space="preserve"> </w:t>
            </w:r>
            <w:r w:rsidR="150B01D1" w:rsidRPr="00F24F02">
              <w:rPr>
                <w:rFonts w:ascii="Times New Roman" w:hAnsi="Times New Roman" w:cs="Times New Roman"/>
                <w:i/>
                <w:iCs/>
                <w:szCs w:val="24"/>
              </w:rPr>
              <w:t>skaitļošanas mezgliem un video datu glabātuvei ir jāveido atsevišķi klasteri katra atsevišķa datu centra ietvaros</w:t>
            </w:r>
            <w:r w:rsidR="1E9DC6DA" w:rsidRPr="00F24F02">
              <w:rPr>
                <w:rFonts w:ascii="Times New Roman" w:hAnsi="Times New Roman" w:cs="Times New Roman"/>
                <w:i/>
                <w:iCs/>
                <w:szCs w:val="24"/>
              </w:rPr>
              <w:t xml:space="preserve"> </w:t>
            </w:r>
            <w:r w:rsidR="1E9DC6DA" w:rsidRPr="00F24F02">
              <w:rPr>
                <w:rFonts w:ascii="Times New Roman" w:hAnsi="Times New Roman" w:cs="Times New Roman"/>
                <w:szCs w:val="24"/>
              </w:rPr>
              <w:t>ir atbilstoša</w:t>
            </w:r>
            <w:r w:rsidR="13C22E55" w:rsidRPr="00F24F02">
              <w:rPr>
                <w:rFonts w:ascii="Times New Roman" w:hAnsi="Times New Roman" w:cs="Times New Roman"/>
                <w:szCs w:val="24"/>
              </w:rPr>
              <w:t>.</w:t>
            </w:r>
          </w:p>
        </w:tc>
      </w:tr>
      <w:tr w:rsidR="00683F6B" w:rsidRPr="00F24055" w14:paraId="52ACF380" w14:textId="77777777" w:rsidTr="12EB764A">
        <w:trPr>
          <w:trHeight w:val="850"/>
          <w:jc w:val="center"/>
        </w:trPr>
        <w:tc>
          <w:tcPr>
            <w:tcW w:w="883" w:type="dxa"/>
            <w:shd w:val="clear" w:color="auto" w:fill="auto"/>
          </w:tcPr>
          <w:p w14:paraId="57F40712" w14:textId="3524BA56" w:rsidR="00683F6B" w:rsidRPr="00683F6B" w:rsidRDefault="00683F6B" w:rsidP="00F72AC8">
            <w:pPr>
              <w:pStyle w:val="Sarakstarindkopa"/>
              <w:ind w:left="0" w:right="282"/>
              <w:jc w:val="center"/>
              <w:rPr>
                <w:rFonts w:ascii="Times New Roman" w:hAnsi="Times New Roman" w:cs="Times New Roman"/>
                <w:b/>
                <w:sz w:val="22"/>
              </w:rPr>
            </w:pPr>
            <w:r w:rsidRPr="00683F6B">
              <w:rPr>
                <w:rFonts w:ascii="Times New Roman" w:hAnsi="Times New Roman" w:cs="Times New Roman"/>
                <w:b/>
                <w:sz w:val="22"/>
              </w:rPr>
              <w:t>5.</w:t>
            </w:r>
          </w:p>
        </w:tc>
        <w:tc>
          <w:tcPr>
            <w:tcW w:w="5491" w:type="dxa"/>
            <w:shd w:val="clear" w:color="auto" w:fill="auto"/>
          </w:tcPr>
          <w:p w14:paraId="5043AEC1" w14:textId="77777777" w:rsidR="00683F6B" w:rsidRPr="00F24F02" w:rsidRDefault="00683F6B" w:rsidP="00683F6B">
            <w:pPr>
              <w:autoSpaceDE w:val="0"/>
              <w:autoSpaceDN w:val="0"/>
              <w:adjustRightInd w:val="0"/>
              <w:rPr>
                <w:rFonts w:ascii="Times New Roman" w:hAnsi="Times New Roman" w:cs="Times New Roman"/>
                <w:color w:val="000000"/>
                <w:szCs w:val="24"/>
                <w:lang w:eastAsia="en-US"/>
              </w:rPr>
            </w:pPr>
            <w:r w:rsidRPr="00F24F02">
              <w:rPr>
                <w:rFonts w:ascii="Times New Roman" w:hAnsi="Times New Roman" w:cs="Times New Roman"/>
                <w:color w:val="000000"/>
                <w:szCs w:val="24"/>
                <w:lang w:eastAsia="en-US"/>
              </w:rPr>
              <w:t xml:space="preserve">Iepirkuma tehniskās specifikācijas dokumenta “IV Sējums – IT infrastruktūras prasības” tabulās Nr.5 un Nr.6 tiek definētas SSD kešatmiņas disku prasības. Viena skaitļošanas mezgla kopējai SSD </w:t>
            </w:r>
            <w:proofErr w:type="spellStart"/>
            <w:r w:rsidRPr="00F24F02">
              <w:rPr>
                <w:rFonts w:ascii="Times New Roman" w:hAnsi="Times New Roman" w:cs="Times New Roman"/>
                <w:color w:val="000000"/>
                <w:szCs w:val="24"/>
                <w:lang w:eastAsia="en-US"/>
              </w:rPr>
              <w:t>NVMe</w:t>
            </w:r>
            <w:proofErr w:type="spellEnd"/>
            <w:r w:rsidRPr="00F24F02">
              <w:rPr>
                <w:rFonts w:ascii="Times New Roman" w:hAnsi="Times New Roman" w:cs="Times New Roman"/>
                <w:color w:val="000000"/>
                <w:szCs w:val="24"/>
                <w:lang w:eastAsia="en-US"/>
              </w:rPr>
              <w:t xml:space="preserve"> kešatmiņas disku RAW kapacitātei ir jābūt 15TB, savukārt viena video ieraktu datu glabāšanas sistēmas mezgla kopējai SSD kešatmiņas disku RAW kapacitātei ir jābūt 7TB. </w:t>
            </w:r>
          </w:p>
          <w:p w14:paraId="47C02FBB" w14:textId="4F9409AA" w:rsidR="00683F6B" w:rsidRPr="00F24F02" w:rsidRDefault="5F05E6DC" w:rsidP="5F8F3AE1">
            <w:pPr>
              <w:autoSpaceDE w:val="0"/>
              <w:autoSpaceDN w:val="0"/>
              <w:adjustRightInd w:val="0"/>
              <w:rPr>
                <w:rFonts w:ascii="Times New Roman" w:eastAsiaTheme="minorEastAsia" w:hAnsi="Times New Roman" w:cs="Times New Roman"/>
                <w:color w:val="000000"/>
                <w:szCs w:val="24"/>
              </w:rPr>
            </w:pPr>
            <w:r w:rsidRPr="00F24F02">
              <w:rPr>
                <w:rFonts w:ascii="Times New Roman" w:hAnsi="Times New Roman" w:cs="Times New Roman"/>
                <w:color w:val="000000" w:themeColor="text1"/>
                <w:szCs w:val="24"/>
                <w:lang w:eastAsia="en-US"/>
              </w:rPr>
              <w:t>Katram HCI platformas ražotājam ir izstrādāta sava unikāla failu sistēma, kas veido programmatūras definētu datu glabātuvi, un līdz ar to, lai nodrošinātu optimālu konkrētā HCI risinājuma darbību un maksimālu performanci, katram HCI platformas ražotājam ir savas unikālas aparatūras prasības. Ņemot vērā iepriekš minēto, lai spētu piedāvāt HCI risinājumu ar optimālu aparatūras konfigurāciju, vai ir iespējams no tehniskās specifikācijas dokumenta “IV Sējums – IT infrastruktūras prasības” svītrot ārā SSD kešatmiņas disku RAW kapacitātes prasības un atstāt vienīgi jums nepieciešamo efektīvo (</w:t>
            </w:r>
            <w:proofErr w:type="spellStart"/>
            <w:r w:rsidRPr="00F24F02">
              <w:rPr>
                <w:rFonts w:ascii="Times New Roman" w:hAnsi="Times New Roman" w:cs="Times New Roman"/>
                <w:i/>
                <w:iCs/>
                <w:color w:val="000000" w:themeColor="text1"/>
                <w:szCs w:val="24"/>
                <w:lang w:eastAsia="en-US"/>
              </w:rPr>
              <w:t>usable</w:t>
            </w:r>
            <w:proofErr w:type="spellEnd"/>
            <w:r w:rsidRPr="00F24F02">
              <w:rPr>
                <w:rFonts w:ascii="Times New Roman" w:hAnsi="Times New Roman" w:cs="Times New Roman"/>
                <w:i/>
                <w:iCs/>
                <w:color w:val="000000" w:themeColor="text1"/>
                <w:szCs w:val="24"/>
                <w:lang w:eastAsia="en-US"/>
              </w:rPr>
              <w:t xml:space="preserve"> </w:t>
            </w:r>
            <w:proofErr w:type="spellStart"/>
            <w:r w:rsidRPr="00F24F02">
              <w:rPr>
                <w:rFonts w:ascii="Times New Roman" w:hAnsi="Times New Roman" w:cs="Times New Roman"/>
                <w:i/>
                <w:iCs/>
                <w:color w:val="000000" w:themeColor="text1"/>
                <w:szCs w:val="24"/>
                <w:lang w:eastAsia="en-US"/>
              </w:rPr>
              <w:t>space</w:t>
            </w:r>
            <w:proofErr w:type="spellEnd"/>
            <w:r w:rsidRPr="00F24F02">
              <w:rPr>
                <w:rFonts w:ascii="Times New Roman" w:hAnsi="Times New Roman" w:cs="Times New Roman"/>
                <w:color w:val="000000" w:themeColor="text1"/>
                <w:szCs w:val="24"/>
                <w:lang w:eastAsia="en-US"/>
              </w:rPr>
              <w:t>) kapacitāti VIAS un VNS sistēmu darbināšanai, tādējādi ļaujot katram HCI ražotājam piegādāt konfigurāciju pēc sava HCI risinājuma labās prakses principiem un nosacījumiem, un nevis balstoties uz kāda cita HCI ražotāja tehnisko specifikāciju.</w:t>
            </w:r>
          </w:p>
        </w:tc>
        <w:tc>
          <w:tcPr>
            <w:tcW w:w="4253" w:type="dxa"/>
            <w:shd w:val="clear" w:color="auto" w:fill="auto"/>
          </w:tcPr>
          <w:p w14:paraId="7A4CD453" w14:textId="188C0F10" w:rsidR="00683F6B" w:rsidRPr="00F24F02" w:rsidRDefault="7ADAFA98" w:rsidP="5F8F3AE1">
            <w:pPr>
              <w:overflowPunct w:val="0"/>
              <w:autoSpaceDE w:val="0"/>
              <w:autoSpaceDN w:val="0"/>
              <w:adjustRightInd w:val="0"/>
              <w:ind w:right="84"/>
              <w:rPr>
                <w:rFonts w:ascii="Times New Roman" w:hAnsi="Times New Roman" w:cs="Times New Roman"/>
                <w:szCs w:val="24"/>
              </w:rPr>
            </w:pPr>
            <w:r w:rsidRPr="00F24F02">
              <w:rPr>
                <w:rFonts w:ascii="Times New Roman" w:hAnsi="Times New Roman" w:cs="Times New Roman"/>
                <w:szCs w:val="24"/>
              </w:rPr>
              <w:t>S</w:t>
            </w:r>
            <w:r w:rsidR="556D9ABA" w:rsidRPr="00F24F02">
              <w:rPr>
                <w:rFonts w:ascii="Times New Roman" w:hAnsi="Times New Roman" w:cs="Times New Roman"/>
                <w:szCs w:val="24"/>
              </w:rPr>
              <w:t>kaidro</w:t>
            </w:r>
            <w:r w:rsidR="71A1DADA" w:rsidRPr="00F24F02">
              <w:rPr>
                <w:rFonts w:ascii="Times New Roman" w:hAnsi="Times New Roman" w:cs="Times New Roman"/>
                <w:szCs w:val="24"/>
              </w:rPr>
              <w:t>jam</w:t>
            </w:r>
            <w:r w:rsidR="556D9ABA" w:rsidRPr="00F24F02">
              <w:rPr>
                <w:rFonts w:ascii="Times New Roman" w:hAnsi="Times New Roman" w:cs="Times New Roman"/>
                <w:szCs w:val="24"/>
              </w:rPr>
              <w:t xml:space="preserve">, ka </w:t>
            </w:r>
            <w:r w:rsidR="4048E2AE" w:rsidRPr="00F24F02">
              <w:rPr>
                <w:rFonts w:ascii="Times New Roman" w:hAnsi="Times New Roman" w:cs="Times New Roman"/>
                <w:szCs w:val="24"/>
              </w:rPr>
              <w:t>IV sējuma</w:t>
            </w:r>
            <w:r w:rsidR="556D9ABA" w:rsidRPr="00F24F02">
              <w:rPr>
                <w:rFonts w:ascii="Times New Roman" w:hAnsi="Times New Roman" w:cs="Times New Roman"/>
                <w:szCs w:val="24"/>
              </w:rPr>
              <w:t xml:space="preserve"> tabulā Nr.5 uzrādītais 15TB SSD </w:t>
            </w:r>
            <w:proofErr w:type="spellStart"/>
            <w:r w:rsidR="556D9ABA" w:rsidRPr="00F24F02">
              <w:rPr>
                <w:rFonts w:ascii="Times New Roman" w:hAnsi="Times New Roman" w:cs="Times New Roman"/>
                <w:szCs w:val="24"/>
              </w:rPr>
              <w:t>NVMe</w:t>
            </w:r>
            <w:proofErr w:type="spellEnd"/>
            <w:r w:rsidR="556D9ABA" w:rsidRPr="00F24F02">
              <w:rPr>
                <w:rFonts w:ascii="Times New Roman" w:hAnsi="Times New Roman" w:cs="Times New Roman"/>
                <w:szCs w:val="24"/>
              </w:rPr>
              <w:t xml:space="preserve"> nav kešatmiņas datu disku apjoms. Tabulā Nr.5 ir norādīts minimālais SSD </w:t>
            </w:r>
            <w:proofErr w:type="spellStart"/>
            <w:r w:rsidR="556D9ABA" w:rsidRPr="00F24F02">
              <w:rPr>
                <w:rFonts w:ascii="Times New Roman" w:hAnsi="Times New Roman" w:cs="Times New Roman"/>
                <w:szCs w:val="24"/>
              </w:rPr>
              <w:t>NVMe</w:t>
            </w:r>
            <w:proofErr w:type="spellEnd"/>
            <w:r w:rsidR="5D194532" w:rsidRPr="00F24F02">
              <w:rPr>
                <w:rFonts w:ascii="Times New Roman" w:hAnsi="Times New Roman" w:cs="Times New Roman"/>
                <w:szCs w:val="24"/>
              </w:rPr>
              <w:t xml:space="preserve"> apjoms</w:t>
            </w:r>
            <w:r w:rsidR="556D9ABA" w:rsidRPr="00F24F02">
              <w:rPr>
                <w:rFonts w:ascii="Times New Roman" w:hAnsi="Times New Roman" w:cs="Times New Roman"/>
                <w:szCs w:val="24"/>
              </w:rPr>
              <w:t xml:space="preserve"> </w:t>
            </w:r>
            <w:r w:rsidR="1EC6F1D6" w:rsidRPr="00F24F02">
              <w:rPr>
                <w:rFonts w:ascii="Times New Roman" w:hAnsi="Times New Roman" w:cs="Times New Roman"/>
                <w:szCs w:val="24"/>
              </w:rPr>
              <w:t>f</w:t>
            </w:r>
            <w:r w:rsidR="7F691623" w:rsidRPr="00F24F02">
              <w:rPr>
                <w:rFonts w:ascii="Times New Roman" w:hAnsi="Times New Roman" w:cs="Times New Roman"/>
                <w:szCs w:val="24"/>
              </w:rPr>
              <w:t>izisk</w:t>
            </w:r>
            <w:r w:rsidR="1676E9EA" w:rsidRPr="00F24F02">
              <w:rPr>
                <w:rFonts w:ascii="Times New Roman" w:hAnsi="Times New Roman" w:cs="Times New Roman"/>
                <w:szCs w:val="24"/>
              </w:rPr>
              <w:t>am</w:t>
            </w:r>
            <w:r w:rsidR="7F691623" w:rsidRPr="00F24F02">
              <w:rPr>
                <w:rFonts w:ascii="Times New Roman" w:hAnsi="Times New Roman" w:cs="Times New Roman"/>
                <w:szCs w:val="24"/>
              </w:rPr>
              <w:t xml:space="preserve"> HCI platformas skaitļošanas mezgl</w:t>
            </w:r>
            <w:r w:rsidR="6432170B" w:rsidRPr="00F24F02">
              <w:rPr>
                <w:rFonts w:ascii="Times New Roman" w:hAnsi="Times New Roman" w:cs="Times New Roman"/>
                <w:szCs w:val="24"/>
              </w:rPr>
              <w:t>am</w:t>
            </w:r>
            <w:r w:rsidR="556D9ABA" w:rsidRPr="00F24F02">
              <w:rPr>
                <w:rFonts w:ascii="Times New Roman" w:hAnsi="Times New Roman" w:cs="Times New Roman"/>
                <w:szCs w:val="24"/>
              </w:rPr>
              <w:t>.</w:t>
            </w:r>
          </w:p>
          <w:p w14:paraId="5B6D8125" w14:textId="77777777" w:rsidR="003A42AB" w:rsidRPr="00F24F02" w:rsidRDefault="003A42AB" w:rsidP="00F72AC8">
            <w:pPr>
              <w:overflowPunct w:val="0"/>
              <w:autoSpaceDE w:val="0"/>
              <w:autoSpaceDN w:val="0"/>
              <w:adjustRightInd w:val="0"/>
              <w:ind w:right="84"/>
              <w:rPr>
                <w:rFonts w:ascii="Times New Roman" w:hAnsi="Times New Roman" w:cs="Times New Roman"/>
                <w:szCs w:val="24"/>
              </w:rPr>
            </w:pPr>
          </w:p>
          <w:p w14:paraId="61F56DD8" w14:textId="161BFA93" w:rsidR="003E1EAD" w:rsidRPr="00F24F02" w:rsidRDefault="00C85D64" w:rsidP="5F8F3AE1">
            <w:pPr>
              <w:overflowPunct w:val="0"/>
              <w:autoSpaceDE w:val="0"/>
              <w:autoSpaceDN w:val="0"/>
              <w:adjustRightInd w:val="0"/>
              <w:ind w:right="84"/>
              <w:rPr>
                <w:rFonts w:ascii="Times New Roman" w:hAnsi="Times New Roman" w:cs="Times New Roman"/>
                <w:szCs w:val="24"/>
              </w:rPr>
            </w:pPr>
            <w:r w:rsidRPr="00F24F02">
              <w:rPr>
                <w:rFonts w:ascii="Times New Roman" w:hAnsi="Times New Roman" w:cs="Times New Roman"/>
                <w:szCs w:val="24"/>
              </w:rPr>
              <w:t xml:space="preserve">Skaidrojam, ka </w:t>
            </w:r>
            <w:r w:rsidR="27D182A6" w:rsidRPr="00F24F02">
              <w:rPr>
                <w:rFonts w:ascii="Times New Roman" w:hAnsi="Times New Roman" w:cs="Times New Roman"/>
                <w:szCs w:val="24"/>
              </w:rPr>
              <w:t xml:space="preserve">IV sējuma </w:t>
            </w:r>
            <w:r w:rsidR="2AF3AFD7" w:rsidRPr="00F24F02">
              <w:rPr>
                <w:rFonts w:ascii="Times New Roman" w:hAnsi="Times New Roman" w:cs="Times New Roman"/>
                <w:szCs w:val="24"/>
              </w:rPr>
              <w:t>t</w:t>
            </w:r>
            <w:r w:rsidR="64C4EA14" w:rsidRPr="00F24F02">
              <w:rPr>
                <w:rFonts w:ascii="Times New Roman" w:hAnsi="Times New Roman" w:cs="Times New Roman"/>
                <w:szCs w:val="24"/>
              </w:rPr>
              <w:t xml:space="preserve">abulā Nr.6 </w:t>
            </w:r>
            <w:r w:rsidR="00285C2A" w:rsidRPr="00F24F02">
              <w:rPr>
                <w:rFonts w:ascii="Times New Roman" w:hAnsi="Times New Roman" w:cs="Times New Roman"/>
                <w:szCs w:val="24"/>
              </w:rPr>
              <w:t>k</w:t>
            </w:r>
            <w:r w:rsidR="4F020050" w:rsidRPr="00F24F02">
              <w:rPr>
                <w:rFonts w:ascii="Times New Roman" w:hAnsi="Times New Roman" w:cs="Times New Roman"/>
                <w:szCs w:val="24"/>
              </w:rPr>
              <w:t>atrā video datu glabāšanas sistēmas mezglā ir</w:t>
            </w:r>
            <w:r w:rsidR="005172CB" w:rsidRPr="00F24F02">
              <w:rPr>
                <w:rFonts w:ascii="Times New Roman" w:hAnsi="Times New Roman" w:cs="Times New Roman"/>
                <w:szCs w:val="24"/>
              </w:rPr>
              <w:t xml:space="preserve"> nepieciešams nodrošināt</w:t>
            </w:r>
            <w:r w:rsidR="4F020050" w:rsidRPr="00F24F02">
              <w:rPr>
                <w:rFonts w:ascii="Times New Roman" w:hAnsi="Times New Roman" w:cs="Times New Roman"/>
                <w:szCs w:val="24"/>
              </w:rPr>
              <w:t xml:space="preserve"> vismaz 7TB apjoma paaugstinātās veiktspējas disk</w:t>
            </w:r>
            <w:r w:rsidR="00CA7EBA" w:rsidRPr="00F24F02">
              <w:rPr>
                <w:rFonts w:ascii="Times New Roman" w:hAnsi="Times New Roman" w:cs="Times New Roman"/>
                <w:szCs w:val="24"/>
              </w:rPr>
              <w:t>us</w:t>
            </w:r>
            <w:r w:rsidR="4F020050" w:rsidRPr="00F24F02">
              <w:rPr>
                <w:rFonts w:ascii="Times New Roman" w:hAnsi="Times New Roman" w:cs="Times New Roman"/>
                <w:szCs w:val="24"/>
              </w:rPr>
              <w:t xml:space="preserve"> (SSD) video datu apstrādei</w:t>
            </w:r>
            <w:r w:rsidR="00C649E2" w:rsidRPr="00F24F02">
              <w:rPr>
                <w:rFonts w:ascii="Times New Roman" w:hAnsi="Times New Roman" w:cs="Times New Roman"/>
                <w:szCs w:val="24"/>
              </w:rPr>
              <w:t>.</w:t>
            </w:r>
            <w:r w:rsidR="007C5CFB" w:rsidRPr="00F24F02">
              <w:rPr>
                <w:rFonts w:ascii="Times New Roman" w:hAnsi="Times New Roman" w:cs="Times New Roman"/>
                <w:szCs w:val="24"/>
              </w:rPr>
              <w:t xml:space="preserve"> </w:t>
            </w:r>
          </w:p>
          <w:p w14:paraId="32F3EBE1" w14:textId="37BA34A3" w:rsidR="0018722E" w:rsidRPr="00F24F02" w:rsidRDefault="0018722E" w:rsidP="5F8F3AE1">
            <w:pPr>
              <w:overflowPunct w:val="0"/>
              <w:autoSpaceDE w:val="0"/>
              <w:autoSpaceDN w:val="0"/>
              <w:adjustRightInd w:val="0"/>
              <w:ind w:right="84"/>
              <w:rPr>
                <w:rFonts w:ascii="Times New Roman" w:hAnsi="Times New Roman" w:cs="Times New Roman"/>
                <w:szCs w:val="24"/>
              </w:rPr>
            </w:pPr>
          </w:p>
        </w:tc>
      </w:tr>
    </w:tbl>
    <w:p w14:paraId="5D7F5500" w14:textId="77777777"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4D6653">
      <w:headerReference w:type="default" r:id="rId17"/>
      <w:footerReference w:type="default" r:id="rId18"/>
      <w:headerReference w:type="first" r:id="rId19"/>
      <w:footerReference w:type="first" r:id="rId20"/>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CFC3" w14:textId="77777777" w:rsidR="002C2C63" w:rsidRDefault="002C2C63" w:rsidP="00591256">
      <w:r>
        <w:separator/>
      </w:r>
    </w:p>
  </w:endnote>
  <w:endnote w:type="continuationSeparator" w:id="0">
    <w:p w14:paraId="4BCF2894" w14:textId="77777777" w:rsidR="002C2C63" w:rsidRDefault="002C2C63" w:rsidP="00591256">
      <w:r>
        <w:continuationSeparator/>
      </w:r>
    </w:p>
  </w:endnote>
  <w:endnote w:type="continuationNotice" w:id="1">
    <w:p w14:paraId="78A5B883" w14:textId="77777777" w:rsidR="002C2C63" w:rsidRDefault="002C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031707E" w14:paraId="3C970B1C" w14:textId="77777777" w:rsidTr="7031707E">
      <w:tc>
        <w:tcPr>
          <w:tcW w:w="3210" w:type="dxa"/>
        </w:tcPr>
        <w:p w14:paraId="678AA6FF" w14:textId="43A2A531" w:rsidR="7031707E" w:rsidRDefault="7031707E" w:rsidP="7031707E">
          <w:pPr>
            <w:pStyle w:val="Galvene"/>
            <w:ind w:left="-115"/>
          </w:pPr>
        </w:p>
      </w:tc>
      <w:tc>
        <w:tcPr>
          <w:tcW w:w="3210" w:type="dxa"/>
        </w:tcPr>
        <w:p w14:paraId="311C9892" w14:textId="10263A35" w:rsidR="7031707E" w:rsidRDefault="7031707E" w:rsidP="7031707E">
          <w:pPr>
            <w:pStyle w:val="Galvene"/>
            <w:jc w:val="center"/>
          </w:pPr>
        </w:p>
      </w:tc>
      <w:tc>
        <w:tcPr>
          <w:tcW w:w="3210" w:type="dxa"/>
        </w:tcPr>
        <w:p w14:paraId="786A3425" w14:textId="5393BBA3" w:rsidR="7031707E" w:rsidRDefault="7031707E" w:rsidP="7031707E">
          <w:pPr>
            <w:pStyle w:val="Galvene"/>
            <w:ind w:right="-115"/>
            <w:jc w:val="right"/>
          </w:pPr>
        </w:p>
      </w:tc>
    </w:tr>
  </w:tbl>
  <w:p w14:paraId="3E877FF7" w14:textId="391AF822" w:rsidR="7031707E" w:rsidRDefault="7031707E" w:rsidP="703170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0CCE" w14:textId="77777777" w:rsidR="002C2C63" w:rsidRDefault="002C2C63" w:rsidP="00591256">
      <w:r>
        <w:separator/>
      </w:r>
    </w:p>
  </w:footnote>
  <w:footnote w:type="continuationSeparator" w:id="0">
    <w:p w14:paraId="278EECBD" w14:textId="77777777" w:rsidR="002C2C63" w:rsidRDefault="002C2C63" w:rsidP="00591256">
      <w:r>
        <w:continuationSeparator/>
      </w:r>
    </w:p>
  </w:footnote>
  <w:footnote w:type="continuationNotice" w:id="1">
    <w:p w14:paraId="3A0DEAD5" w14:textId="77777777" w:rsidR="002C2C63" w:rsidRDefault="002C2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031707E" w14:paraId="10DEB1D6" w14:textId="77777777" w:rsidTr="7031707E">
      <w:tc>
        <w:tcPr>
          <w:tcW w:w="3210" w:type="dxa"/>
        </w:tcPr>
        <w:p w14:paraId="1201FA4E" w14:textId="75830AEE" w:rsidR="7031707E" w:rsidRDefault="7031707E" w:rsidP="7031707E">
          <w:pPr>
            <w:pStyle w:val="Galvene"/>
            <w:ind w:left="-115"/>
          </w:pPr>
        </w:p>
      </w:tc>
      <w:tc>
        <w:tcPr>
          <w:tcW w:w="3210" w:type="dxa"/>
        </w:tcPr>
        <w:p w14:paraId="743E556B" w14:textId="4AD1EA15" w:rsidR="7031707E" w:rsidRDefault="7031707E" w:rsidP="7031707E">
          <w:pPr>
            <w:pStyle w:val="Galvene"/>
            <w:jc w:val="center"/>
          </w:pPr>
        </w:p>
      </w:tc>
      <w:tc>
        <w:tcPr>
          <w:tcW w:w="3210" w:type="dxa"/>
        </w:tcPr>
        <w:p w14:paraId="58431AC5" w14:textId="1223BF76" w:rsidR="7031707E" w:rsidRDefault="7031707E" w:rsidP="7031707E">
          <w:pPr>
            <w:pStyle w:val="Galvene"/>
            <w:ind w:right="-115"/>
            <w:jc w:val="right"/>
          </w:pPr>
        </w:p>
      </w:tc>
    </w:tr>
  </w:tbl>
  <w:p w14:paraId="028F21B7" w14:textId="340775FA" w:rsidR="7031707E" w:rsidRDefault="7031707E" w:rsidP="703170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7031707E" w14:paraId="4D6E9FB5" w14:textId="77777777" w:rsidTr="7031707E">
      <w:tc>
        <w:tcPr>
          <w:tcW w:w="3210" w:type="dxa"/>
        </w:tcPr>
        <w:p w14:paraId="3F19C7A3" w14:textId="2B34FFB3" w:rsidR="7031707E" w:rsidRDefault="7031707E" w:rsidP="7031707E">
          <w:pPr>
            <w:pStyle w:val="Galvene"/>
            <w:ind w:left="-115"/>
          </w:pPr>
        </w:p>
      </w:tc>
      <w:tc>
        <w:tcPr>
          <w:tcW w:w="3210" w:type="dxa"/>
        </w:tcPr>
        <w:p w14:paraId="3425596B" w14:textId="6E12DCE0" w:rsidR="7031707E" w:rsidRDefault="7031707E" w:rsidP="7031707E">
          <w:pPr>
            <w:pStyle w:val="Galvene"/>
            <w:jc w:val="center"/>
          </w:pPr>
        </w:p>
      </w:tc>
      <w:tc>
        <w:tcPr>
          <w:tcW w:w="3210" w:type="dxa"/>
        </w:tcPr>
        <w:p w14:paraId="339E6743" w14:textId="27C8DCD1" w:rsidR="7031707E" w:rsidRDefault="7031707E" w:rsidP="7031707E">
          <w:pPr>
            <w:pStyle w:val="Galvene"/>
            <w:ind w:right="-115"/>
            <w:jc w:val="right"/>
          </w:pPr>
        </w:p>
      </w:tc>
    </w:tr>
  </w:tbl>
  <w:p w14:paraId="178A88C1" w14:textId="1215B6AB" w:rsidR="7031707E" w:rsidRDefault="7031707E" w:rsidP="703170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0EE8"/>
    <w:multiLevelType w:val="hybridMultilevel"/>
    <w:tmpl w:val="73D89850"/>
    <w:lvl w:ilvl="0" w:tplc="2CE6C5F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0490F"/>
    <w:multiLevelType w:val="multilevel"/>
    <w:tmpl w:val="5CEE71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CE64EE5"/>
    <w:multiLevelType w:val="hybridMultilevel"/>
    <w:tmpl w:val="E8767AC2"/>
    <w:lvl w:ilvl="0" w:tplc="04260001">
      <w:start w:val="1"/>
      <w:numFmt w:val="bullet"/>
      <w:lvlText w:val=""/>
      <w:lvlJc w:val="left"/>
      <w:pPr>
        <w:ind w:left="4460" w:hanging="360"/>
      </w:pPr>
      <w:rPr>
        <w:rFonts w:ascii="Symbol" w:eastAsia="Times New Roman" w:hAnsi="Symbol" w:cs="Times New Roman" w:hint="default"/>
      </w:rPr>
    </w:lvl>
    <w:lvl w:ilvl="1" w:tplc="04260003" w:tentative="1">
      <w:start w:val="1"/>
      <w:numFmt w:val="bullet"/>
      <w:lvlText w:val="o"/>
      <w:lvlJc w:val="left"/>
      <w:pPr>
        <w:ind w:left="5180" w:hanging="360"/>
      </w:pPr>
      <w:rPr>
        <w:rFonts w:ascii="Courier New" w:hAnsi="Courier New" w:cs="Courier New" w:hint="default"/>
      </w:rPr>
    </w:lvl>
    <w:lvl w:ilvl="2" w:tplc="04260005" w:tentative="1">
      <w:start w:val="1"/>
      <w:numFmt w:val="bullet"/>
      <w:lvlText w:val=""/>
      <w:lvlJc w:val="left"/>
      <w:pPr>
        <w:ind w:left="5900" w:hanging="360"/>
      </w:pPr>
      <w:rPr>
        <w:rFonts w:ascii="Wingdings" w:hAnsi="Wingdings" w:hint="default"/>
      </w:rPr>
    </w:lvl>
    <w:lvl w:ilvl="3" w:tplc="04260001" w:tentative="1">
      <w:start w:val="1"/>
      <w:numFmt w:val="bullet"/>
      <w:lvlText w:val=""/>
      <w:lvlJc w:val="left"/>
      <w:pPr>
        <w:ind w:left="6620" w:hanging="360"/>
      </w:pPr>
      <w:rPr>
        <w:rFonts w:ascii="Symbol" w:hAnsi="Symbol" w:hint="default"/>
      </w:rPr>
    </w:lvl>
    <w:lvl w:ilvl="4" w:tplc="04260003" w:tentative="1">
      <w:start w:val="1"/>
      <w:numFmt w:val="bullet"/>
      <w:lvlText w:val="o"/>
      <w:lvlJc w:val="left"/>
      <w:pPr>
        <w:ind w:left="7340" w:hanging="360"/>
      </w:pPr>
      <w:rPr>
        <w:rFonts w:ascii="Courier New" w:hAnsi="Courier New" w:cs="Courier New" w:hint="default"/>
      </w:rPr>
    </w:lvl>
    <w:lvl w:ilvl="5" w:tplc="04260005" w:tentative="1">
      <w:start w:val="1"/>
      <w:numFmt w:val="bullet"/>
      <w:lvlText w:val=""/>
      <w:lvlJc w:val="left"/>
      <w:pPr>
        <w:ind w:left="8060" w:hanging="360"/>
      </w:pPr>
      <w:rPr>
        <w:rFonts w:ascii="Wingdings" w:hAnsi="Wingdings" w:hint="default"/>
      </w:rPr>
    </w:lvl>
    <w:lvl w:ilvl="6" w:tplc="04260001" w:tentative="1">
      <w:start w:val="1"/>
      <w:numFmt w:val="bullet"/>
      <w:lvlText w:val=""/>
      <w:lvlJc w:val="left"/>
      <w:pPr>
        <w:ind w:left="8780" w:hanging="360"/>
      </w:pPr>
      <w:rPr>
        <w:rFonts w:ascii="Symbol" w:hAnsi="Symbol" w:hint="default"/>
      </w:rPr>
    </w:lvl>
    <w:lvl w:ilvl="7" w:tplc="04260003" w:tentative="1">
      <w:start w:val="1"/>
      <w:numFmt w:val="bullet"/>
      <w:lvlText w:val="o"/>
      <w:lvlJc w:val="left"/>
      <w:pPr>
        <w:ind w:left="9500" w:hanging="360"/>
      </w:pPr>
      <w:rPr>
        <w:rFonts w:ascii="Courier New" w:hAnsi="Courier New" w:cs="Courier New" w:hint="default"/>
      </w:rPr>
    </w:lvl>
    <w:lvl w:ilvl="8" w:tplc="04260005" w:tentative="1">
      <w:start w:val="1"/>
      <w:numFmt w:val="bullet"/>
      <w:lvlText w:val=""/>
      <w:lvlJc w:val="left"/>
      <w:pPr>
        <w:ind w:left="102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136E"/>
    <w:rsid w:val="000132C4"/>
    <w:rsid w:val="0002315C"/>
    <w:rsid w:val="000232F0"/>
    <w:rsid w:val="00023C0B"/>
    <w:rsid w:val="00024A24"/>
    <w:rsid w:val="00027440"/>
    <w:rsid w:val="00037ACA"/>
    <w:rsid w:val="00050F54"/>
    <w:rsid w:val="00052337"/>
    <w:rsid w:val="00055E2A"/>
    <w:rsid w:val="0006190A"/>
    <w:rsid w:val="000646B8"/>
    <w:rsid w:val="00065528"/>
    <w:rsid w:val="00067370"/>
    <w:rsid w:val="000753AE"/>
    <w:rsid w:val="00075CD8"/>
    <w:rsid w:val="0008750A"/>
    <w:rsid w:val="000901B1"/>
    <w:rsid w:val="0009126E"/>
    <w:rsid w:val="00094B18"/>
    <w:rsid w:val="000A54B7"/>
    <w:rsid w:val="000C75DC"/>
    <w:rsid w:val="000D720A"/>
    <w:rsid w:val="000F07E7"/>
    <w:rsid w:val="000F1484"/>
    <w:rsid w:val="000F2F27"/>
    <w:rsid w:val="000F5312"/>
    <w:rsid w:val="000F595D"/>
    <w:rsid w:val="0011221E"/>
    <w:rsid w:val="00115906"/>
    <w:rsid w:val="0011668E"/>
    <w:rsid w:val="00116B95"/>
    <w:rsid w:val="00124FFD"/>
    <w:rsid w:val="00125CEF"/>
    <w:rsid w:val="00132AE1"/>
    <w:rsid w:val="0014027A"/>
    <w:rsid w:val="00140321"/>
    <w:rsid w:val="00144006"/>
    <w:rsid w:val="001447C7"/>
    <w:rsid w:val="00152DE8"/>
    <w:rsid w:val="00154BA8"/>
    <w:rsid w:val="001573E2"/>
    <w:rsid w:val="00160CF4"/>
    <w:rsid w:val="00162B9C"/>
    <w:rsid w:val="00163F1B"/>
    <w:rsid w:val="00165EA6"/>
    <w:rsid w:val="00170EB1"/>
    <w:rsid w:val="0017283D"/>
    <w:rsid w:val="00173BCE"/>
    <w:rsid w:val="0018722E"/>
    <w:rsid w:val="00191B30"/>
    <w:rsid w:val="001A1250"/>
    <w:rsid w:val="001A3C4E"/>
    <w:rsid w:val="001A3CAD"/>
    <w:rsid w:val="001A51B7"/>
    <w:rsid w:val="001A5BE9"/>
    <w:rsid w:val="001B033F"/>
    <w:rsid w:val="001B211F"/>
    <w:rsid w:val="001B7B25"/>
    <w:rsid w:val="001C1DA6"/>
    <w:rsid w:val="001C4860"/>
    <w:rsid w:val="001C5BDC"/>
    <w:rsid w:val="001E151D"/>
    <w:rsid w:val="001F2825"/>
    <w:rsid w:val="001F5C6D"/>
    <w:rsid w:val="001F7E2B"/>
    <w:rsid w:val="00204413"/>
    <w:rsid w:val="00210E28"/>
    <w:rsid w:val="002150DD"/>
    <w:rsid w:val="00220950"/>
    <w:rsid w:val="00222330"/>
    <w:rsid w:val="00223533"/>
    <w:rsid w:val="002247D0"/>
    <w:rsid w:val="00227B32"/>
    <w:rsid w:val="00244556"/>
    <w:rsid w:val="00244F08"/>
    <w:rsid w:val="00246DAF"/>
    <w:rsid w:val="00247412"/>
    <w:rsid w:val="00251159"/>
    <w:rsid w:val="00253BD4"/>
    <w:rsid w:val="00262AE0"/>
    <w:rsid w:val="00263116"/>
    <w:rsid w:val="002646DA"/>
    <w:rsid w:val="002647DC"/>
    <w:rsid w:val="00265DC7"/>
    <w:rsid w:val="0026605B"/>
    <w:rsid w:val="0026720D"/>
    <w:rsid w:val="002711AF"/>
    <w:rsid w:val="0028443C"/>
    <w:rsid w:val="00285C2A"/>
    <w:rsid w:val="00287375"/>
    <w:rsid w:val="00290C4E"/>
    <w:rsid w:val="0029605E"/>
    <w:rsid w:val="0029616F"/>
    <w:rsid w:val="00297DEA"/>
    <w:rsid w:val="002A2ACD"/>
    <w:rsid w:val="002B793D"/>
    <w:rsid w:val="002C2C63"/>
    <w:rsid w:val="002C4A35"/>
    <w:rsid w:val="002D3176"/>
    <w:rsid w:val="002D33E2"/>
    <w:rsid w:val="002D6359"/>
    <w:rsid w:val="002E107A"/>
    <w:rsid w:val="002E23F3"/>
    <w:rsid w:val="002E66A6"/>
    <w:rsid w:val="002F0834"/>
    <w:rsid w:val="002F2FF4"/>
    <w:rsid w:val="002F4012"/>
    <w:rsid w:val="002F59BD"/>
    <w:rsid w:val="002F66BC"/>
    <w:rsid w:val="0030311C"/>
    <w:rsid w:val="003053DF"/>
    <w:rsid w:val="00312A61"/>
    <w:rsid w:val="003148CF"/>
    <w:rsid w:val="003175C6"/>
    <w:rsid w:val="003360F8"/>
    <w:rsid w:val="00336EC0"/>
    <w:rsid w:val="00340941"/>
    <w:rsid w:val="00344070"/>
    <w:rsid w:val="003501C0"/>
    <w:rsid w:val="00360B0E"/>
    <w:rsid w:val="00362DF2"/>
    <w:rsid w:val="00366074"/>
    <w:rsid w:val="003669D1"/>
    <w:rsid w:val="00370471"/>
    <w:rsid w:val="00370B7B"/>
    <w:rsid w:val="0037315B"/>
    <w:rsid w:val="003759C9"/>
    <w:rsid w:val="00375D88"/>
    <w:rsid w:val="003764EE"/>
    <w:rsid w:val="00384823"/>
    <w:rsid w:val="003872C0"/>
    <w:rsid w:val="00391668"/>
    <w:rsid w:val="00391ABF"/>
    <w:rsid w:val="00392CD0"/>
    <w:rsid w:val="003957DA"/>
    <w:rsid w:val="00396D80"/>
    <w:rsid w:val="003A407E"/>
    <w:rsid w:val="003A42AB"/>
    <w:rsid w:val="003A5DD6"/>
    <w:rsid w:val="003B276F"/>
    <w:rsid w:val="003C1F4C"/>
    <w:rsid w:val="003C415B"/>
    <w:rsid w:val="003D2470"/>
    <w:rsid w:val="003D557C"/>
    <w:rsid w:val="003D576F"/>
    <w:rsid w:val="003D7248"/>
    <w:rsid w:val="003E1EAD"/>
    <w:rsid w:val="003E5E21"/>
    <w:rsid w:val="003F21B3"/>
    <w:rsid w:val="003F560F"/>
    <w:rsid w:val="003F61B4"/>
    <w:rsid w:val="003F6F4B"/>
    <w:rsid w:val="00405F6E"/>
    <w:rsid w:val="004115F0"/>
    <w:rsid w:val="00411CFA"/>
    <w:rsid w:val="00412E11"/>
    <w:rsid w:val="00415931"/>
    <w:rsid w:val="004176E7"/>
    <w:rsid w:val="00431C11"/>
    <w:rsid w:val="00445D89"/>
    <w:rsid w:val="004525DD"/>
    <w:rsid w:val="004556C7"/>
    <w:rsid w:val="00457070"/>
    <w:rsid w:val="00463E41"/>
    <w:rsid w:val="00471845"/>
    <w:rsid w:val="00481539"/>
    <w:rsid w:val="00487AFC"/>
    <w:rsid w:val="00492F79"/>
    <w:rsid w:val="00496A82"/>
    <w:rsid w:val="00496E06"/>
    <w:rsid w:val="00497CBE"/>
    <w:rsid w:val="004A09B4"/>
    <w:rsid w:val="004B1024"/>
    <w:rsid w:val="004B6A0A"/>
    <w:rsid w:val="004C0488"/>
    <w:rsid w:val="004C7546"/>
    <w:rsid w:val="004D6653"/>
    <w:rsid w:val="004E04FF"/>
    <w:rsid w:val="004E6C6A"/>
    <w:rsid w:val="004E736D"/>
    <w:rsid w:val="004E7E55"/>
    <w:rsid w:val="004F1F22"/>
    <w:rsid w:val="004F21DA"/>
    <w:rsid w:val="004F2360"/>
    <w:rsid w:val="005020C2"/>
    <w:rsid w:val="0050366A"/>
    <w:rsid w:val="00503733"/>
    <w:rsid w:val="00505D12"/>
    <w:rsid w:val="00506654"/>
    <w:rsid w:val="00510F6F"/>
    <w:rsid w:val="005116C3"/>
    <w:rsid w:val="005120F4"/>
    <w:rsid w:val="0051308D"/>
    <w:rsid w:val="005172CB"/>
    <w:rsid w:val="00523800"/>
    <w:rsid w:val="00554B07"/>
    <w:rsid w:val="005571A9"/>
    <w:rsid w:val="00560F92"/>
    <w:rsid w:val="005758A8"/>
    <w:rsid w:val="005762BD"/>
    <w:rsid w:val="00577433"/>
    <w:rsid w:val="0058598B"/>
    <w:rsid w:val="00591256"/>
    <w:rsid w:val="00592BA6"/>
    <w:rsid w:val="005A0416"/>
    <w:rsid w:val="005A0AA4"/>
    <w:rsid w:val="005A7063"/>
    <w:rsid w:val="005B10F1"/>
    <w:rsid w:val="005B4F80"/>
    <w:rsid w:val="005B5129"/>
    <w:rsid w:val="005B6E3D"/>
    <w:rsid w:val="005C1964"/>
    <w:rsid w:val="005C481A"/>
    <w:rsid w:val="005D3681"/>
    <w:rsid w:val="005E025F"/>
    <w:rsid w:val="005E0FCD"/>
    <w:rsid w:val="005E1F13"/>
    <w:rsid w:val="00602A51"/>
    <w:rsid w:val="00607597"/>
    <w:rsid w:val="00614E0C"/>
    <w:rsid w:val="0061753F"/>
    <w:rsid w:val="006179B3"/>
    <w:rsid w:val="006260C2"/>
    <w:rsid w:val="0063143B"/>
    <w:rsid w:val="00634E93"/>
    <w:rsid w:val="0063532D"/>
    <w:rsid w:val="006366B0"/>
    <w:rsid w:val="00637430"/>
    <w:rsid w:val="00637A79"/>
    <w:rsid w:val="00641E1F"/>
    <w:rsid w:val="00645B75"/>
    <w:rsid w:val="0064745A"/>
    <w:rsid w:val="00653138"/>
    <w:rsid w:val="00654C29"/>
    <w:rsid w:val="00656FA1"/>
    <w:rsid w:val="00660817"/>
    <w:rsid w:val="00665894"/>
    <w:rsid w:val="006733E0"/>
    <w:rsid w:val="00677617"/>
    <w:rsid w:val="0067ED57"/>
    <w:rsid w:val="00680F12"/>
    <w:rsid w:val="006823A9"/>
    <w:rsid w:val="00683F6B"/>
    <w:rsid w:val="00685C3C"/>
    <w:rsid w:val="00686911"/>
    <w:rsid w:val="006871BA"/>
    <w:rsid w:val="00687CE5"/>
    <w:rsid w:val="006951D6"/>
    <w:rsid w:val="006A79E1"/>
    <w:rsid w:val="006B2866"/>
    <w:rsid w:val="006B5391"/>
    <w:rsid w:val="006B5E9E"/>
    <w:rsid w:val="006C13E6"/>
    <w:rsid w:val="006D4EF1"/>
    <w:rsid w:val="006E66B3"/>
    <w:rsid w:val="006E6BDE"/>
    <w:rsid w:val="006F0B85"/>
    <w:rsid w:val="006F1AA9"/>
    <w:rsid w:val="006F214B"/>
    <w:rsid w:val="006F698B"/>
    <w:rsid w:val="00701967"/>
    <w:rsid w:val="00702370"/>
    <w:rsid w:val="007068FA"/>
    <w:rsid w:val="00713CA1"/>
    <w:rsid w:val="00713DC9"/>
    <w:rsid w:val="00713FBD"/>
    <w:rsid w:val="0072612E"/>
    <w:rsid w:val="007275D0"/>
    <w:rsid w:val="00727A63"/>
    <w:rsid w:val="00735553"/>
    <w:rsid w:val="0074249C"/>
    <w:rsid w:val="00744340"/>
    <w:rsid w:val="0074687D"/>
    <w:rsid w:val="0075100C"/>
    <w:rsid w:val="00753617"/>
    <w:rsid w:val="00761806"/>
    <w:rsid w:val="00764E82"/>
    <w:rsid w:val="00771001"/>
    <w:rsid w:val="00773099"/>
    <w:rsid w:val="007842AC"/>
    <w:rsid w:val="00787807"/>
    <w:rsid w:val="007879F0"/>
    <w:rsid w:val="0079216E"/>
    <w:rsid w:val="00792F11"/>
    <w:rsid w:val="0079365B"/>
    <w:rsid w:val="007A05F4"/>
    <w:rsid w:val="007A74EC"/>
    <w:rsid w:val="007B13BA"/>
    <w:rsid w:val="007B579E"/>
    <w:rsid w:val="007C4A77"/>
    <w:rsid w:val="007C5CFB"/>
    <w:rsid w:val="007E0D88"/>
    <w:rsid w:val="007E64FF"/>
    <w:rsid w:val="007E78B1"/>
    <w:rsid w:val="007F2410"/>
    <w:rsid w:val="007F3883"/>
    <w:rsid w:val="008004B5"/>
    <w:rsid w:val="00805417"/>
    <w:rsid w:val="00805B84"/>
    <w:rsid w:val="0080740D"/>
    <w:rsid w:val="00810B79"/>
    <w:rsid w:val="00816A26"/>
    <w:rsid w:val="008219EC"/>
    <w:rsid w:val="00844B35"/>
    <w:rsid w:val="00845242"/>
    <w:rsid w:val="0085150E"/>
    <w:rsid w:val="00852402"/>
    <w:rsid w:val="00853ABB"/>
    <w:rsid w:val="0085678F"/>
    <w:rsid w:val="00856808"/>
    <w:rsid w:val="00860286"/>
    <w:rsid w:val="0086182E"/>
    <w:rsid w:val="00862076"/>
    <w:rsid w:val="00863EBB"/>
    <w:rsid w:val="00864F83"/>
    <w:rsid w:val="008669B1"/>
    <w:rsid w:val="00883223"/>
    <w:rsid w:val="00884863"/>
    <w:rsid w:val="008862F5"/>
    <w:rsid w:val="00892BED"/>
    <w:rsid w:val="008A095F"/>
    <w:rsid w:val="008A41C8"/>
    <w:rsid w:val="008A44DC"/>
    <w:rsid w:val="008B3D4B"/>
    <w:rsid w:val="008B6DE7"/>
    <w:rsid w:val="008C59C7"/>
    <w:rsid w:val="008D1F11"/>
    <w:rsid w:val="008D6CD5"/>
    <w:rsid w:val="008D7B9D"/>
    <w:rsid w:val="008E0D44"/>
    <w:rsid w:val="008E41A5"/>
    <w:rsid w:val="008E6559"/>
    <w:rsid w:val="0090035A"/>
    <w:rsid w:val="00900B60"/>
    <w:rsid w:val="00900BCD"/>
    <w:rsid w:val="0090330A"/>
    <w:rsid w:val="00907A48"/>
    <w:rsid w:val="00907CE8"/>
    <w:rsid w:val="00912FC6"/>
    <w:rsid w:val="00914F86"/>
    <w:rsid w:val="00916B49"/>
    <w:rsid w:val="00917F02"/>
    <w:rsid w:val="00917FF3"/>
    <w:rsid w:val="00931386"/>
    <w:rsid w:val="009336FC"/>
    <w:rsid w:val="0093642F"/>
    <w:rsid w:val="009431B9"/>
    <w:rsid w:val="00946F6C"/>
    <w:rsid w:val="00951A11"/>
    <w:rsid w:val="009624F7"/>
    <w:rsid w:val="00963B77"/>
    <w:rsid w:val="00965647"/>
    <w:rsid w:val="00971C40"/>
    <w:rsid w:val="009852CE"/>
    <w:rsid w:val="00986C89"/>
    <w:rsid w:val="0099194B"/>
    <w:rsid w:val="009A242E"/>
    <w:rsid w:val="009B0457"/>
    <w:rsid w:val="009B46BB"/>
    <w:rsid w:val="009C26A9"/>
    <w:rsid w:val="009C2C06"/>
    <w:rsid w:val="009D27E0"/>
    <w:rsid w:val="009D6415"/>
    <w:rsid w:val="009E5489"/>
    <w:rsid w:val="009E7606"/>
    <w:rsid w:val="00A06092"/>
    <w:rsid w:val="00A06273"/>
    <w:rsid w:val="00A15D2E"/>
    <w:rsid w:val="00A176F5"/>
    <w:rsid w:val="00A208FA"/>
    <w:rsid w:val="00A21BD0"/>
    <w:rsid w:val="00A3521F"/>
    <w:rsid w:val="00A35E2D"/>
    <w:rsid w:val="00A37468"/>
    <w:rsid w:val="00A37797"/>
    <w:rsid w:val="00A4055B"/>
    <w:rsid w:val="00A46098"/>
    <w:rsid w:val="00A56010"/>
    <w:rsid w:val="00A63CF1"/>
    <w:rsid w:val="00A741E4"/>
    <w:rsid w:val="00A74B8B"/>
    <w:rsid w:val="00A75BAC"/>
    <w:rsid w:val="00A77F1F"/>
    <w:rsid w:val="00A82463"/>
    <w:rsid w:val="00A829F8"/>
    <w:rsid w:val="00A8499A"/>
    <w:rsid w:val="00A863C0"/>
    <w:rsid w:val="00A93B57"/>
    <w:rsid w:val="00A954CA"/>
    <w:rsid w:val="00A9595B"/>
    <w:rsid w:val="00AB1425"/>
    <w:rsid w:val="00AB3618"/>
    <w:rsid w:val="00AB5C67"/>
    <w:rsid w:val="00AB5EFF"/>
    <w:rsid w:val="00AC01EB"/>
    <w:rsid w:val="00AC17E9"/>
    <w:rsid w:val="00AC2575"/>
    <w:rsid w:val="00AC4E04"/>
    <w:rsid w:val="00AC7B56"/>
    <w:rsid w:val="00AD347E"/>
    <w:rsid w:val="00AE1116"/>
    <w:rsid w:val="00AE5484"/>
    <w:rsid w:val="00AE5C91"/>
    <w:rsid w:val="00AF0B7F"/>
    <w:rsid w:val="00AF6C8E"/>
    <w:rsid w:val="00B04E8A"/>
    <w:rsid w:val="00B22682"/>
    <w:rsid w:val="00B24562"/>
    <w:rsid w:val="00B27D58"/>
    <w:rsid w:val="00B30B4F"/>
    <w:rsid w:val="00B310B5"/>
    <w:rsid w:val="00B33547"/>
    <w:rsid w:val="00B4200A"/>
    <w:rsid w:val="00B45A34"/>
    <w:rsid w:val="00B47465"/>
    <w:rsid w:val="00B576FD"/>
    <w:rsid w:val="00B57CB0"/>
    <w:rsid w:val="00B60E5F"/>
    <w:rsid w:val="00B62BFC"/>
    <w:rsid w:val="00B62D1E"/>
    <w:rsid w:val="00B7105D"/>
    <w:rsid w:val="00B728FD"/>
    <w:rsid w:val="00B73F9F"/>
    <w:rsid w:val="00B73FBA"/>
    <w:rsid w:val="00B76621"/>
    <w:rsid w:val="00B8132D"/>
    <w:rsid w:val="00B836BB"/>
    <w:rsid w:val="00B83B39"/>
    <w:rsid w:val="00B9005B"/>
    <w:rsid w:val="00B94E33"/>
    <w:rsid w:val="00BA3B4C"/>
    <w:rsid w:val="00BA4314"/>
    <w:rsid w:val="00BB3722"/>
    <w:rsid w:val="00BC2A4D"/>
    <w:rsid w:val="00BC2F39"/>
    <w:rsid w:val="00BC7F19"/>
    <w:rsid w:val="00BD0947"/>
    <w:rsid w:val="00BD2BEB"/>
    <w:rsid w:val="00BE0F84"/>
    <w:rsid w:val="00BE4E33"/>
    <w:rsid w:val="00BE4FCB"/>
    <w:rsid w:val="00BF0C0C"/>
    <w:rsid w:val="00BF7F37"/>
    <w:rsid w:val="00C00EDB"/>
    <w:rsid w:val="00C04B47"/>
    <w:rsid w:val="00C1188E"/>
    <w:rsid w:val="00C1211C"/>
    <w:rsid w:val="00C1296A"/>
    <w:rsid w:val="00C15CAD"/>
    <w:rsid w:val="00C17201"/>
    <w:rsid w:val="00C27167"/>
    <w:rsid w:val="00C351C9"/>
    <w:rsid w:val="00C46156"/>
    <w:rsid w:val="00C47038"/>
    <w:rsid w:val="00C476D1"/>
    <w:rsid w:val="00C5337F"/>
    <w:rsid w:val="00C5452E"/>
    <w:rsid w:val="00C56CD3"/>
    <w:rsid w:val="00C63723"/>
    <w:rsid w:val="00C649E2"/>
    <w:rsid w:val="00C76B40"/>
    <w:rsid w:val="00C7734F"/>
    <w:rsid w:val="00C85D64"/>
    <w:rsid w:val="00C864F5"/>
    <w:rsid w:val="00C867EA"/>
    <w:rsid w:val="00C86975"/>
    <w:rsid w:val="00C87D1D"/>
    <w:rsid w:val="00C968D8"/>
    <w:rsid w:val="00C97F5F"/>
    <w:rsid w:val="00CA194D"/>
    <w:rsid w:val="00CA7EBA"/>
    <w:rsid w:val="00CB25A5"/>
    <w:rsid w:val="00CB6523"/>
    <w:rsid w:val="00CE0AC2"/>
    <w:rsid w:val="00CE70B0"/>
    <w:rsid w:val="00CF6C45"/>
    <w:rsid w:val="00D015B4"/>
    <w:rsid w:val="00D1482E"/>
    <w:rsid w:val="00D17FBF"/>
    <w:rsid w:val="00D23DE6"/>
    <w:rsid w:val="00D3561F"/>
    <w:rsid w:val="00D3621E"/>
    <w:rsid w:val="00D377B5"/>
    <w:rsid w:val="00D4239E"/>
    <w:rsid w:val="00D564B8"/>
    <w:rsid w:val="00D57006"/>
    <w:rsid w:val="00D61B22"/>
    <w:rsid w:val="00D665FB"/>
    <w:rsid w:val="00D67559"/>
    <w:rsid w:val="00D7671F"/>
    <w:rsid w:val="00D76D9A"/>
    <w:rsid w:val="00D775C1"/>
    <w:rsid w:val="00D80A5F"/>
    <w:rsid w:val="00D83E2B"/>
    <w:rsid w:val="00D85F2B"/>
    <w:rsid w:val="00D95942"/>
    <w:rsid w:val="00D95D38"/>
    <w:rsid w:val="00D96AF7"/>
    <w:rsid w:val="00DA2AFF"/>
    <w:rsid w:val="00DA44EA"/>
    <w:rsid w:val="00DB3830"/>
    <w:rsid w:val="00DB3949"/>
    <w:rsid w:val="00DC256D"/>
    <w:rsid w:val="00DC42B9"/>
    <w:rsid w:val="00DC5224"/>
    <w:rsid w:val="00DD2513"/>
    <w:rsid w:val="00DD283A"/>
    <w:rsid w:val="00DD289D"/>
    <w:rsid w:val="00DD3133"/>
    <w:rsid w:val="00E0059C"/>
    <w:rsid w:val="00E07252"/>
    <w:rsid w:val="00E15041"/>
    <w:rsid w:val="00E26D46"/>
    <w:rsid w:val="00E30DA2"/>
    <w:rsid w:val="00E30FB4"/>
    <w:rsid w:val="00E32C74"/>
    <w:rsid w:val="00E37D34"/>
    <w:rsid w:val="00E423E0"/>
    <w:rsid w:val="00E4607C"/>
    <w:rsid w:val="00E46C5A"/>
    <w:rsid w:val="00E50083"/>
    <w:rsid w:val="00E55039"/>
    <w:rsid w:val="00E56DDB"/>
    <w:rsid w:val="00E70174"/>
    <w:rsid w:val="00E74F21"/>
    <w:rsid w:val="00E74F57"/>
    <w:rsid w:val="00E82AFA"/>
    <w:rsid w:val="00E86D11"/>
    <w:rsid w:val="00E932DF"/>
    <w:rsid w:val="00E934D7"/>
    <w:rsid w:val="00E941A3"/>
    <w:rsid w:val="00EA2EC9"/>
    <w:rsid w:val="00EA572A"/>
    <w:rsid w:val="00EA6564"/>
    <w:rsid w:val="00EA7F09"/>
    <w:rsid w:val="00EB15A3"/>
    <w:rsid w:val="00EB72D2"/>
    <w:rsid w:val="00ED09E0"/>
    <w:rsid w:val="00ED3983"/>
    <w:rsid w:val="00ED5BAB"/>
    <w:rsid w:val="00ED72A4"/>
    <w:rsid w:val="00EE6564"/>
    <w:rsid w:val="00EF6932"/>
    <w:rsid w:val="00F003AD"/>
    <w:rsid w:val="00F05C46"/>
    <w:rsid w:val="00F06F41"/>
    <w:rsid w:val="00F11C52"/>
    <w:rsid w:val="00F12B40"/>
    <w:rsid w:val="00F12D47"/>
    <w:rsid w:val="00F142F1"/>
    <w:rsid w:val="00F24055"/>
    <w:rsid w:val="00F24F02"/>
    <w:rsid w:val="00F26D4E"/>
    <w:rsid w:val="00F341C5"/>
    <w:rsid w:val="00F4109F"/>
    <w:rsid w:val="00F427A7"/>
    <w:rsid w:val="00F43229"/>
    <w:rsid w:val="00F6156B"/>
    <w:rsid w:val="00F630C6"/>
    <w:rsid w:val="00F719B4"/>
    <w:rsid w:val="00F71AAD"/>
    <w:rsid w:val="00F721A8"/>
    <w:rsid w:val="00F72740"/>
    <w:rsid w:val="00F72AC8"/>
    <w:rsid w:val="00F738F2"/>
    <w:rsid w:val="00F74F6D"/>
    <w:rsid w:val="00F755F7"/>
    <w:rsid w:val="00F77688"/>
    <w:rsid w:val="00F77E3C"/>
    <w:rsid w:val="00F78664"/>
    <w:rsid w:val="00F803DD"/>
    <w:rsid w:val="00F823DB"/>
    <w:rsid w:val="00F86AAD"/>
    <w:rsid w:val="00F9327D"/>
    <w:rsid w:val="00F93ADA"/>
    <w:rsid w:val="00F93FA6"/>
    <w:rsid w:val="00F95065"/>
    <w:rsid w:val="00F9799B"/>
    <w:rsid w:val="00FA00B5"/>
    <w:rsid w:val="00FA4AF0"/>
    <w:rsid w:val="00FB1016"/>
    <w:rsid w:val="00FB16BB"/>
    <w:rsid w:val="00FC0FCE"/>
    <w:rsid w:val="00FD1298"/>
    <w:rsid w:val="00FD26CC"/>
    <w:rsid w:val="00FE631B"/>
    <w:rsid w:val="00FF3269"/>
    <w:rsid w:val="00FF41BF"/>
    <w:rsid w:val="01F516D5"/>
    <w:rsid w:val="024FF36D"/>
    <w:rsid w:val="0332E030"/>
    <w:rsid w:val="039100D9"/>
    <w:rsid w:val="041203B5"/>
    <w:rsid w:val="054205C8"/>
    <w:rsid w:val="055EC492"/>
    <w:rsid w:val="057643C6"/>
    <w:rsid w:val="0586FCB7"/>
    <w:rsid w:val="0699DC54"/>
    <w:rsid w:val="06A3C8EF"/>
    <w:rsid w:val="08953088"/>
    <w:rsid w:val="08CAE2EE"/>
    <w:rsid w:val="09E7005D"/>
    <w:rsid w:val="0BCFCC7E"/>
    <w:rsid w:val="0C6F045B"/>
    <w:rsid w:val="0FDD4279"/>
    <w:rsid w:val="0FF7EAA5"/>
    <w:rsid w:val="109581EC"/>
    <w:rsid w:val="1152A11D"/>
    <w:rsid w:val="12C824E4"/>
    <w:rsid w:val="12EB764A"/>
    <w:rsid w:val="138DC818"/>
    <w:rsid w:val="13C22E55"/>
    <w:rsid w:val="143441EF"/>
    <w:rsid w:val="1440AE7D"/>
    <w:rsid w:val="1491324B"/>
    <w:rsid w:val="150B01D1"/>
    <w:rsid w:val="15C1672F"/>
    <w:rsid w:val="165CB602"/>
    <w:rsid w:val="1676E9EA"/>
    <w:rsid w:val="16C4EBED"/>
    <w:rsid w:val="16F98999"/>
    <w:rsid w:val="17193DBB"/>
    <w:rsid w:val="177AC0A3"/>
    <w:rsid w:val="17C8B035"/>
    <w:rsid w:val="19002B2E"/>
    <w:rsid w:val="1918249B"/>
    <w:rsid w:val="1A0B5016"/>
    <w:rsid w:val="1A27DC0F"/>
    <w:rsid w:val="1B36F26E"/>
    <w:rsid w:val="1CE0D678"/>
    <w:rsid w:val="1CFD6271"/>
    <w:rsid w:val="1D11C932"/>
    <w:rsid w:val="1D259A96"/>
    <w:rsid w:val="1D894CC4"/>
    <w:rsid w:val="1E9DC6DA"/>
    <w:rsid w:val="1EA2811E"/>
    <w:rsid w:val="1EC6F1D6"/>
    <w:rsid w:val="22363B40"/>
    <w:rsid w:val="236B7505"/>
    <w:rsid w:val="273D9117"/>
    <w:rsid w:val="27D06C79"/>
    <w:rsid w:val="27D182A6"/>
    <w:rsid w:val="2AF3AFD7"/>
    <w:rsid w:val="2B042DD2"/>
    <w:rsid w:val="2C254D12"/>
    <w:rsid w:val="2C2FD02A"/>
    <w:rsid w:val="2D1BD86C"/>
    <w:rsid w:val="2D480BA1"/>
    <w:rsid w:val="2E01240E"/>
    <w:rsid w:val="2E1E7852"/>
    <w:rsid w:val="2F5E5571"/>
    <w:rsid w:val="2F66D974"/>
    <w:rsid w:val="31BCEEC0"/>
    <w:rsid w:val="31D3E421"/>
    <w:rsid w:val="321D97E9"/>
    <w:rsid w:val="329390F1"/>
    <w:rsid w:val="33343CD7"/>
    <w:rsid w:val="33E6C312"/>
    <w:rsid w:val="33E7BA3A"/>
    <w:rsid w:val="341EBE7E"/>
    <w:rsid w:val="35C7C7CB"/>
    <w:rsid w:val="36D9BA4F"/>
    <w:rsid w:val="37C52844"/>
    <w:rsid w:val="37D3099A"/>
    <w:rsid w:val="3AF4F689"/>
    <w:rsid w:val="3AF54062"/>
    <w:rsid w:val="3BE8E7C5"/>
    <w:rsid w:val="3BF731CC"/>
    <w:rsid w:val="3F477BB9"/>
    <w:rsid w:val="3FCD3769"/>
    <w:rsid w:val="401AC041"/>
    <w:rsid w:val="4048E2AE"/>
    <w:rsid w:val="40946F67"/>
    <w:rsid w:val="464E0F06"/>
    <w:rsid w:val="4808E186"/>
    <w:rsid w:val="48CBE756"/>
    <w:rsid w:val="49EF05AB"/>
    <w:rsid w:val="4A116EA6"/>
    <w:rsid w:val="4B2FAC18"/>
    <w:rsid w:val="4C474A3B"/>
    <w:rsid w:val="4D93FAA4"/>
    <w:rsid w:val="4E21BE73"/>
    <w:rsid w:val="4E5643D9"/>
    <w:rsid w:val="4E938013"/>
    <w:rsid w:val="4EBCDCF2"/>
    <w:rsid w:val="4F020050"/>
    <w:rsid w:val="4F209C9C"/>
    <w:rsid w:val="50A7CACE"/>
    <w:rsid w:val="50DF1897"/>
    <w:rsid w:val="51DAFD68"/>
    <w:rsid w:val="5237801B"/>
    <w:rsid w:val="525C5CA6"/>
    <w:rsid w:val="52F56267"/>
    <w:rsid w:val="5367A623"/>
    <w:rsid w:val="552113F8"/>
    <w:rsid w:val="556D9ABA"/>
    <w:rsid w:val="55F753F5"/>
    <w:rsid w:val="56816E87"/>
    <w:rsid w:val="58AF190E"/>
    <w:rsid w:val="592EBCC4"/>
    <w:rsid w:val="59B877D1"/>
    <w:rsid w:val="59D3905F"/>
    <w:rsid w:val="5A31F426"/>
    <w:rsid w:val="5AF027E6"/>
    <w:rsid w:val="5B2414E8"/>
    <w:rsid w:val="5CE8E8A3"/>
    <w:rsid w:val="5D194532"/>
    <w:rsid w:val="5EE5E3F8"/>
    <w:rsid w:val="5F05E6DC"/>
    <w:rsid w:val="5F8F3AE1"/>
    <w:rsid w:val="5F9FEE8F"/>
    <w:rsid w:val="6034E733"/>
    <w:rsid w:val="61454882"/>
    <w:rsid w:val="6195AAA0"/>
    <w:rsid w:val="6217D1FA"/>
    <w:rsid w:val="6251A579"/>
    <w:rsid w:val="63582A27"/>
    <w:rsid w:val="6432170B"/>
    <w:rsid w:val="64C4EA14"/>
    <w:rsid w:val="64F3FA88"/>
    <w:rsid w:val="65E56C4E"/>
    <w:rsid w:val="65E7BD7B"/>
    <w:rsid w:val="6693A0DA"/>
    <w:rsid w:val="6838BF87"/>
    <w:rsid w:val="68805173"/>
    <w:rsid w:val="68A6CA29"/>
    <w:rsid w:val="690685E9"/>
    <w:rsid w:val="6949A5EB"/>
    <w:rsid w:val="6BC84BC4"/>
    <w:rsid w:val="6C56FEFF"/>
    <w:rsid w:val="6DF2CF60"/>
    <w:rsid w:val="6E969363"/>
    <w:rsid w:val="7031707E"/>
    <w:rsid w:val="703BB210"/>
    <w:rsid w:val="71A1DADA"/>
    <w:rsid w:val="72870078"/>
    <w:rsid w:val="73627CA2"/>
    <w:rsid w:val="73C727B3"/>
    <w:rsid w:val="73E3B3AC"/>
    <w:rsid w:val="73F47A80"/>
    <w:rsid w:val="73F9E0D5"/>
    <w:rsid w:val="75695108"/>
    <w:rsid w:val="77D5F679"/>
    <w:rsid w:val="783EA499"/>
    <w:rsid w:val="784EA2F0"/>
    <w:rsid w:val="79F7FE0D"/>
    <w:rsid w:val="7ADAFA98"/>
    <w:rsid w:val="7D1E95CE"/>
    <w:rsid w:val="7D338472"/>
    <w:rsid w:val="7DC9011C"/>
    <w:rsid w:val="7EACB72D"/>
    <w:rsid w:val="7EBD3D82"/>
    <w:rsid w:val="7F35A8EC"/>
    <w:rsid w:val="7F6916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1247CD36-C492-4152-B3F3-ADF48F1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7C019-5FC0-4013-A590-614C554A4D05}">
  <ds:schemaRefs>
    <ds:schemaRef ds:uri="http://schemas.microsoft.com/sharepoint/v3/contenttype/forms"/>
  </ds:schemaRefs>
</ds:datastoreItem>
</file>

<file path=customXml/itemProps2.xml><?xml version="1.0" encoding="utf-8"?>
<ds:datastoreItem xmlns:ds="http://schemas.openxmlformats.org/officeDocument/2006/customXml" ds:itemID="{5E0482AC-A317-44CA-A59D-DCA7FB6DF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4.xml><?xml version="1.0" encoding="utf-8"?>
<ds:datastoreItem xmlns:ds="http://schemas.openxmlformats.org/officeDocument/2006/customXml" ds:itemID="{7A6D3F2E-4335-4C82-BA61-87322C1B4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3625</Words>
  <Characters>2067</Characters>
  <Application>Microsoft Office Word</Application>
  <DocSecurity>0</DocSecurity>
  <Lines>17</Lines>
  <Paragraphs>11</Paragraphs>
  <ScaleCrop>false</ScaleCrop>
  <Company>VAS "LDz"</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2019-06-26T20:53:00Z</cp:lastPrinted>
  <dcterms:created xsi:type="dcterms:W3CDTF">2021-04-30T11:02:00Z</dcterms:created>
  <dcterms:modified xsi:type="dcterms:W3CDTF">2021-04-30T11:02:00Z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