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91ED" w14:textId="77777777" w:rsidR="00E176BE" w:rsidRPr="008951BD" w:rsidRDefault="00E176BE" w:rsidP="00E176BE">
      <w:pPr>
        <w:tabs>
          <w:tab w:val="left" w:pos="3760"/>
        </w:tabs>
        <w:ind w:left="-284" w:right="-625" w:firstLine="4395"/>
        <w:jc w:val="right"/>
        <w:rPr>
          <w:rFonts w:eastAsia="Calibri"/>
          <w:i/>
          <w:szCs w:val="24"/>
          <w:lang w:eastAsia="lv-LV"/>
        </w:rPr>
      </w:pPr>
      <w:r w:rsidRPr="008951BD">
        <w:rPr>
          <w:rFonts w:eastAsia="Calibri"/>
          <w:i/>
          <w:szCs w:val="24"/>
          <w:lang w:eastAsia="lv-LV"/>
        </w:rPr>
        <w:t>APSTIPRINĀTS:</w:t>
      </w:r>
    </w:p>
    <w:p w14:paraId="07CDEC25" w14:textId="3BAF2A95" w:rsidR="00E176BE" w:rsidRPr="008951BD" w:rsidRDefault="00E176BE" w:rsidP="00E176BE">
      <w:pPr>
        <w:tabs>
          <w:tab w:val="left" w:pos="3760"/>
        </w:tabs>
        <w:ind w:right="-625"/>
        <w:jc w:val="right"/>
        <w:rPr>
          <w:rFonts w:eastAsia="Calibri"/>
          <w:i/>
          <w:szCs w:val="24"/>
          <w:lang w:eastAsia="lv-LV"/>
        </w:rPr>
      </w:pPr>
      <w:r w:rsidRPr="008951BD">
        <w:rPr>
          <w:rFonts w:eastAsia="Calibri"/>
          <w:i/>
          <w:szCs w:val="24"/>
          <w:lang w:eastAsia="lv-LV"/>
        </w:rPr>
        <w:t xml:space="preserve">ar iepirkuma komisijas </w:t>
      </w:r>
      <w:r w:rsidRPr="008951BD">
        <w:rPr>
          <w:rFonts w:eastAsia="Arial Unicode MS"/>
          <w:i/>
          <w:szCs w:val="24"/>
          <w:lang w:eastAsia="lv-LV"/>
        </w:rPr>
        <w:t xml:space="preserve">2020.gada </w:t>
      </w:r>
      <w:r>
        <w:rPr>
          <w:rFonts w:eastAsia="Arial Unicode MS"/>
          <w:i/>
          <w:szCs w:val="24"/>
          <w:lang w:eastAsia="lv-LV"/>
        </w:rPr>
        <w:t>2</w:t>
      </w:r>
      <w:r w:rsidR="00D74A50">
        <w:rPr>
          <w:rFonts w:eastAsia="Arial Unicode MS"/>
          <w:i/>
          <w:szCs w:val="24"/>
          <w:lang w:eastAsia="lv-LV"/>
        </w:rPr>
        <w:t>9</w:t>
      </w:r>
      <w:r w:rsidRPr="008951BD">
        <w:rPr>
          <w:rFonts w:eastAsia="Arial Unicode MS"/>
          <w:i/>
          <w:szCs w:val="24"/>
          <w:lang w:eastAsia="lv-LV"/>
        </w:rPr>
        <w:t xml:space="preserve">.jūlija </w:t>
      </w:r>
    </w:p>
    <w:p w14:paraId="01E90004" w14:textId="77777777" w:rsidR="00E176BE" w:rsidRDefault="00E176BE" w:rsidP="00E176BE">
      <w:pPr>
        <w:ind w:right="-625"/>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7</w:t>
      </w:r>
    </w:p>
    <w:p w14:paraId="62B2523F" w14:textId="77777777" w:rsidR="0098236C" w:rsidRDefault="0098236C">
      <w:pPr>
        <w:rPr>
          <w:rFonts w:ascii="Arial" w:hAnsi="Arial" w:cs="Arial"/>
        </w:rPr>
      </w:pPr>
    </w:p>
    <w:p w14:paraId="6E0A2EF3" w14:textId="77777777" w:rsidR="00E176BE" w:rsidRPr="00A50FFD" w:rsidRDefault="00E176BE" w:rsidP="00E176BE">
      <w:pPr>
        <w:rPr>
          <w:b/>
          <w:i/>
          <w:szCs w:val="24"/>
        </w:rPr>
      </w:pPr>
    </w:p>
    <w:p w14:paraId="17B81EFC" w14:textId="77777777" w:rsidR="00E176BE" w:rsidRPr="00A50FFD" w:rsidRDefault="00E176BE" w:rsidP="00E176BE">
      <w:pPr>
        <w:jc w:val="center"/>
        <w:rPr>
          <w:b/>
          <w:szCs w:val="24"/>
        </w:rPr>
      </w:pPr>
      <w:bookmarkStart w:id="0" w:name="_Hlk42600420"/>
      <w:r w:rsidRPr="00A50FFD">
        <w:rPr>
          <w:b/>
        </w:rPr>
        <w:t>VAS </w:t>
      </w:r>
      <w:r w:rsidRPr="00A50FFD">
        <w:rPr>
          <w:b/>
          <w:color w:val="222222"/>
        </w:rPr>
        <w:t>„</w:t>
      </w:r>
      <w:r w:rsidRPr="00A50FFD">
        <w:rPr>
          <w:b/>
        </w:rPr>
        <w:t>Latvijas dzelzceļš</w:t>
      </w:r>
      <w:r w:rsidRPr="00A50FFD">
        <w:rPr>
          <w:b/>
          <w:szCs w:val="24"/>
        </w:rPr>
        <w:t xml:space="preserve">” </w:t>
      </w:r>
    </w:p>
    <w:p w14:paraId="0D896305" w14:textId="77777777" w:rsidR="00E176BE" w:rsidRPr="00A50FFD" w:rsidRDefault="00E176BE" w:rsidP="00E176BE">
      <w:pPr>
        <w:ind w:left="142" w:right="-1"/>
        <w:jc w:val="center"/>
        <w:rPr>
          <w:b/>
          <w:szCs w:val="24"/>
        </w:rPr>
      </w:pPr>
      <w:r w:rsidRPr="00A50FFD">
        <w:rPr>
          <w:b/>
          <w:szCs w:val="24"/>
        </w:rPr>
        <w:t>sarunu procedūras ar publikāciju</w:t>
      </w:r>
    </w:p>
    <w:p w14:paraId="6AA87681" w14:textId="77777777" w:rsidR="00E176BE" w:rsidRPr="00A50FFD" w:rsidRDefault="00E176BE" w:rsidP="00E176BE">
      <w:pPr>
        <w:jc w:val="center"/>
        <w:rPr>
          <w:b/>
          <w:bCs/>
        </w:rPr>
      </w:pPr>
      <w:r w:rsidRPr="00A50FFD">
        <w:rPr>
          <w:b/>
          <w:bCs/>
          <w:color w:val="222222"/>
        </w:rPr>
        <w:t>„</w:t>
      </w:r>
      <w:r w:rsidRPr="00A50FFD">
        <w:rPr>
          <w:b/>
          <w:bCs/>
        </w:rPr>
        <w:t>Lokomotīvju videonovērošanas sistēmu (LVNS) piegāde un uzstādīšana</w:t>
      </w:r>
    </w:p>
    <w:p w14:paraId="5BD71BD6" w14:textId="77777777" w:rsidR="00E176BE" w:rsidRDefault="00E176BE" w:rsidP="00E176BE">
      <w:pPr>
        <w:jc w:val="center"/>
        <w:rPr>
          <w:b/>
          <w:bCs/>
        </w:rPr>
      </w:pPr>
      <w:r w:rsidRPr="00A50FFD">
        <w:rPr>
          <w:b/>
          <w:bCs/>
        </w:rPr>
        <w:t xml:space="preserve"> SIA „LDZ CARGO” vajadzībām”</w:t>
      </w:r>
    </w:p>
    <w:p w14:paraId="6653CCF0" w14:textId="77777777" w:rsidR="00E176BE" w:rsidRPr="00157394" w:rsidRDefault="00E176BE" w:rsidP="00E176BE">
      <w:pPr>
        <w:jc w:val="center"/>
      </w:pPr>
      <w:r w:rsidRPr="00157394">
        <w:t>(turpmāk – sarunu procedūra)</w:t>
      </w:r>
    </w:p>
    <w:p w14:paraId="37E9F81E" w14:textId="77777777" w:rsidR="00E176BE" w:rsidRPr="00A50FFD" w:rsidRDefault="00E176BE" w:rsidP="00E176BE">
      <w:pPr>
        <w:ind w:left="284" w:right="282"/>
        <w:rPr>
          <w:rFonts w:eastAsia="Calibri"/>
        </w:rPr>
      </w:pPr>
    </w:p>
    <w:p w14:paraId="25E06414" w14:textId="77777777" w:rsidR="00E176BE" w:rsidRPr="00A50FFD" w:rsidRDefault="00E176BE" w:rsidP="00E176BE">
      <w:pPr>
        <w:ind w:left="284" w:right="282"/>
        <w:jc w:val="center"/>
        <w:rPr>
          <w:rFonts w:eastAsia="Calibri"/>
          <w:b/>
        </w:rPr>
      </w:pPr>
      <w:r w:rsidRPr="00A50FFD">
        <w:rPr>
          <w:rFonts w:eastAsia="Calibri"/>
          <w:b/>
        </w:rPr>
        <w:t>Skaidrojums Nr.</w:t>
      </w:r>
      <w:r>
        <w:rPr>
          <w:rFonts w:eastAsia="Calibri"/>
          <w:b/>
        </w:rPr>
        <w:t>6</w:t>
      </w:r>
    </w:p>
    <w:p w14:paraId="2C6C0A31" w14:textId="77777777" w:rsidR="00E176BE" w:rsidRPr="00A50FFD" w:rsidRDefault="00E176BE" w:rsidP="00E176BE">
      <w:pPr>
        <w:ind w:left="284" w:right="282"/>
        <w:jc w:val="center"/>
        <w:rPr>
          <w:rFonts w:eastAsia="Calibri"/>
          <w:b/>
        </w:rPr>
      </w:pPr>
    </w:p>
    <w:tbl>
      <w:tblPr>
        <w:tblW w:w="97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4354"/>
        <w:gridCol w:w="4805"/>
      </w:tblGrid>
      <w:tr w:rsidR="00E176BE" w:rsidRPr="0023654B" w14:paraId="27D5C09A" w14:textId="77777777" w:rsidTr="00E176BE">
        <w:trPr>
          <w:trHeight w:val="653"/>
        </w:trPr>
        <w:tc>
          <w:tcPr>
            <w:tcW w:w="623" w:type="dxa"/>
            <w:shd w:val="clear" w:color="auto" w:fill="FFF2CC"/>
            <w:vAlign w:val="center"/>
          </w:tcPr>
          <w:p w14:paraId="47CFB2BF" w14:textId="77777777" w:rsidR="00E176BE" w:rsidRPr="0023654B" w:rsidRDefault="00E176BE" w:rsidP="00567FE5">
            <w:pPr>
              <w:jc w:val="center"/>
              <w:rPr>
                <w:rFonts w:eastAsia="Calibri"/>
                <w:b/>
                <w:szCs w:val="24"/>
              </w:rPr>
            </w:pPr>
            <w:r w:rsidRPr="0023654B">
              <w:rPr>
                <w:rFonts w:eastAsia="Calibri"/>
                <w:b/>
                <w:szCs w:val="24"/>
              </w:rPr>
              <w:t>Nr.</w:t>
            </w:r>
          </w:p>
          <w:p w14:paraId="06092507" w14:textId="77777777" w:rsidR="00E176BE" w:rsidRPr="0023654B" w:rsidRDefault="00E176BE" w:rsidP="00567FE5">
            <w:pPr>
              <w:jc w:val="center"/>
              <w:rPr>
                <w:rFonts w:eastAsia="Calibri"/>
                <w:b/>
                <w:szCs w:val="24"/>
              </w:rPr>
            </w:pPr>
            <w:r w:rsidRPr="0023654B">
              <w:rPr>
                <w:rFonts w:eastAsia="Calibri"/>
                <w:b/>
                <w:szCs w:val="24"/>
              </w:rPr>
              <w:t>p.k.</w:t>
            </w:r>
          </w:p>
        </w:tc>
        <w:tc>
          <w:tcPr>
            <w:tcW w:w="4354" w:type="dxa"/>
            <w:shd w:val="clear" w:color="auto" w:fill="FFF2CC"/>
            <w:vAlign w:val="center"/>
          </w:tcPr>
          <w:p w14:paraId="27DE36A4" w14:textId="77777777" w:rsidR="00E176BE" w:rsidRPr="0023654B" w:rsidRDefault="00E176BE" w:rsidP="00567FE5">
            <w:pPr>
              <w:jc w:val="center"/>
              <w:rPr>
                <w:rFonts w:eastAsia="Calibri"/>
                <w:b/>
                <w:i/>
                <w:szCs w:val="24"/>
              </w:rPr>
            </w:pPr>
            <w:r w:rsidRPr="0023654B">
              <w:rPr>
                <w:rFonts w:eastAsia="Calibri"/>
                <w:b/>
                <w:i/>
                <w:szCs w:val="24"/>
              </w:rPr>
              <w:t>Jautājums</w:t>
            </w:r>
          </w:p>
        </w:tc>
        <w:tc>
          <w:tcPr>
            <w:tcW w:w="4805" w:type="dxa"/>
            <w:shd w:val="clear" w:color="auto" w:fill="FFF2CC"/>
            <w:vAlign w:val="center"/>
          </w:tcPr>
          <w:p w14:paraId="12E2F4CB" w14:textId="77777777" w:rsidR="00E176BE" w:rsidRPr="0023654B" w:rsidRDefault="00E176BE" w:rsidP="00567FE5">
            <w:pPr>
              <w:jc w:val="center"/>
              <w:rPr>
                <w:rFonts w:eastAsia="Calibri"/>
                <w:b/>
                <w:i/>
                <w:szCs w:val="24"/>
              </w:rPr>
            </w:pPr>
            <w:r w:rsidRPr="0023654B">
              <w:rPr>
                <w:rFonts w:eastAsia="Calibri"/>
                <w:b/>
                <w:i/>
                <w:szCs w:val="24"/>
              </w:rPr>
              <w:t>Atbilde</w:t>
            </w:r>
          </w:p>
        </w:tc>
      </w:tr>
      <w:tr w:rsidR="00E176BE" w:rsidRPr="0023654B" w14:paraId="1B072D52" w14:textId="77777777" w:rsidTr="00E176BE">
        <w:trPr>
          <w:trHeight w:val="1127"/>
        </w:trPr>
        <w:tc>
          <w:tcPr>
            <w:tcW w:w="623" w:type="dxa"/>
            <w:shd w:val="clear" w:color="auto" w:fill="auto"/>
          </w:tcPr>
          <w:p w14:paraId="4E4A97E8" w14:textId="77777777" w:rsidR="00E176BE" w:rsidRPr="0023654B" w:rsidRDefault="00E176BE" w:rsidP="00567FE5">
            <w:pPr>
              <w:jc w:val="center"/>
              <w:rPr>
                <w:rFonts w:eastAsia="Calibri"/>
                <w:szCs w:val="24"/>
              </w:rPr>
            </w:pPr>
            <w:r w:rsidRPr="0023654B">
              <w:rPr>
                <w:rFonts w:eastAsia="Calibri"/>
                <w:szCs w:val="24"/>
              </w:rPr>
              <w:t>1.</w:t>
            </w:r>
          </w:p>
        </w:tc>
        <w:tc>
          <w:tcPr>
            <w:tcW w:w="4354" w:type="dxa"/>
            <w:shd w:val="clear" w:color="auto" w:fill="auto"/>
          </w:tcPr>
          <w:p w14:paraId="1EB26F75" w14:textId="77777777" w:rsidR="00E176BE" w:rsidRPr="0023654B" w:rsidRDefault="00E176BE" w:rsidP="00567FE5">
            <w:pPr>
              <w:rPr>
                <w:rFonts w:eastAsia="Times New Roman"/>
                <w:szCs w:val="24"/>
              </w:rPr>
            </w:pPr>
            <w:r w:rsidRPr="0023654B">
              <w:rPr>
                <w:rFonts w:eastAsia="Times New Roman"/>
                <w:szCs w:val="24"/>
              </w:rPr>
              <w:t>Ņemot vērā, ka nav vēlams uzstādīt papildus GPS iekārtu un antenu, lai neveidotu traucējumus esošai sistēmai – vai uz dīzeļlokomotīves ir pieejams esošs tīkla komutators ar pieslēgumu Pasūtītāja tīklam, kuru varēs lietot arī šī projekta realizācijai vai arī jāparedz jauna sakaru iekārta, kurai Pasūtītājs nodrošinās SIM karti un tīkla konfigurācijas parametrus?</w:t>
            </w:r>
          </w:p>
        </w:tc>
        <w:tc>
          <w:tcPr>
            <w:tcW w:w="4805" w:type="dxa"/>
            <w:shd w:val="clear" w:color="auto" w:fill="auto"/>
          </w:tcPr>
          <w:p w14:paraId="3E6A9C9E" w14:textId="77777777" w:rsidR="00E176BE" w:rsidRPr="0023654B" w:rsidRDefault="00E176BE" w:rsidP="00567FE5">
            <w:pPr>
              <w:rPr>
                <w:rFonts w:eastAsia="Calibri"/>
                <w:szCs w:val="24"/>
              </w:rPr>
            </w:pPr>
            <w:r>
              <w:rPr>
                <w:rFonts w:eastAsia="Calibri"/>
                <w:szCs w:val="24"/>
              </w:rPr>
              <w:t xml:space="preserve">Skaidrojam, ka papildus GPS antenu drīkst uzstādīt uz dīzeļlokomotīves, ja pasūtītajam pirms </w:t>
            </w:r>
            <w:r w:rsidRPr="00132321">
              <w:t>videonovērošanas sistēmas 1 (viena) komplekta strādājoš</w:t>
            </w:r>
            <w:r>
              <w:t>a</w:t>
            </w:r>
            <w:r w:rsidRPr="00132321">
              <w:t xml:space="preserve"> prototip</w:t>
            </w:r>
            <w:r>
              <w:t xml:space="preserve">a izstrādes </w:t>
            </w:r>
            <w:r w:rsidRPr="00132321">
              <w:t>saskaņā ar sarunu procedūras nolikuma 5.2.6.punktā noteikto</w:t>
            </w:r>
            <w:r>
              <w:t xml:space="preserve"> </w:t>
            </w:r>
            <w:r>
              <w:rPr>
                <w:rFonts w:eastAsia="Calibri"/>
                <w:szCs w:val="24"/>
              </w:rPr>
              <w:t xml:space="preserve"> tiks iesniegts saskaņots papildierīces uzstādīšanas projekts ar izvietošanas shēmu. Vienlaikus norādām, ka papildus GPS antena nedrīkst traucēt dīzeļlokomotīves esošās sistēmas darbību. Pretendentam nepieciešams uzstādīt jaunu sakaru iekārtu ar 4G tīkla atbalstu. SIM karte un tīkla konfigurēšanas parametri tiks izsniegti pretendentam pirms </w:t>
            </w:r>
            <w:r w:rsidRPr="00132321">
              <w:t>videonovērošanas sistēmas 1 (viena) komplekta strādājoš</w:t>
            </w:r>
            <w:r>
              <w:t>a</w:t>
            </w:r>
            <w:r w:rsidRPr="00132321">
              <w:t xml:space="preserve"> prototip</w:t>
            </w:r>
            <w:r>
              <w:t xml:space="preserve">a izstrādes </w:t>
            </w:r>
            <w:r w:rsidRPr="00132321">
              <w:t>saskaņā ar sarunu procedūras nolikuma 5.2.6.punktā noteikto</w:t>
            </w:r>
            <w:r>
              <w:t>.</w:t>
            </w:r>
          </w:p>
        </w:tc>
      </w:tr>
      <w:tr w:rsidR="00E176BE" w:rsidRPr="0023654B" w14:paraId="021B5EA7" w14:textId="77777777" w:rsidTr="00E176BE">
        <w:trPr>
          <w:trHeight w:val="1826"/>
        </w:trPr>
        <w:tc>
          <w:tcPr>
            <w:tcW w:w="623" w:type="dxa"/>
            <w:shd w:val="clear" w:color="auto" w:fill="auto"/>
          </w:tcPr>
          <w:p w14:paraId="7D62670C" w14:textId="77777777" w:rsidR="00E176BE" w:rsidRPr="0023654B" w:rsidRDefault="00E176BE" w:rsidP="00567FE5">
            <w:pPr>
              <w:jc w:val="center"/>
              <w:rPr>
                <w:rFonts w:eastAsia="Calibri"/>
                <w:szCs w:val="24"/>
              </w:rPr>
            </w:pPr>
            <w:r w:rsidRPr="0023654B">
              <w:rPr>
                <w:rFonts w:eastAsia="Calibri"/>
                <w:szCs w:val="24"/>
              </w:rPr>
              <w:t>2.</w:t>
            </w:r>
          </w:p>
        </w:tc>
        <w:tc>
          <w:tcPr>
            <w:tcW w:w="4354" w:type="dxa"/>
            <w:shd w:val="clear" w:color="auto" w:fill="auto"/>
          </w:tcPr>
          <w:p w14:paraId="43182368" w14:textId="77777777" w:rsidR="00E176BE" w:rsidRPr="0023654B" w:rsidRDefault="00E176BE" w:rsidP="00567FE5">
            <w:pPr>
              <w:rPr>
                <w:rFonts w:eastAsia="Times New Roman"/>
                <w:szCs w:val="24"/>
              </w:rPr>
            </w:pPr>
            <w:r w:rsidRPr="0023654B">
              <w:rPr>
                <w:rFonts w:eastAsia="Times New Roman"/>
                <w:szCs w:val="24"/>
              </w:rPr>
              <w:t>Vai dispečera centrā jānodrošina operatora darba vieta pilnā komplektā – ekrāni, dators, pele, tastatūra utt., no kurienes varēs pārvaldīt dīzeļlokomotīves ierakstu iekārtas? Ja jāintegrē esošā sistēmā, tad lūgums sniegt esošās sistēmas nosaukumu, ražotāju, aprakstu, integrēšanas iespējas.</w:t>
            </w:r>
          </w:p>
        </w:tc>
        <w:tc>
          <w:tcPr>
            <w:tcW w:w="4805" w:type="dxa"/>
            <w:shd w:val="clear" w:color="auto" w:fill="auto"/>
          </w:tcPr>
          <w:p w14:paraId="101323ED" w14:textId="77777777" w:rsidR="00E176BE" w:rsidRDefault="00E176BE" w:rsidP="00567FE5">
            <w:pPr>
              <w:rPr>
                <w:rFonts w:eastAsia="Calibri"/>
                <w:szCs w:val="24"/>
              </w:rPr>
            </w:pPr>
            <w:r>
              <w:rPr>
                <w:rFonts w:eastAsia="Calibri"/>
                <w:szCs w:val="24"/>
              </w:rPr>
              <w:t>Norādām, ka darba vietas pilnā komplektā nav jānodrošina.</w:t>
            </w:r>
          </w:p>
          <w:p w14:paraId="4955F817" w14:textId="77777777" w:rsidR="00E176BE" w:rsidRPr="0023654B" w:rsidRDefault="00E176BE" w:rsidP="00567FE5">
            <w:pPr>
              <w:rPr>
                <w:rFonts w:eastAsia="Calibri"/>
                <w:szCs w:val="24"/>
              </w:rPr>
            </w:pPr>
            <w:r w:rsidRPr="0023654B">
              <w:rPr>
                <w:rFonts w:eastAsia="Calibri"/>
                <w:szCs w:val="24"/>
              </w:rPr>
              <w:t xml:space="preserve">Papildus lūdzam skatīt </w:t>
            </w:r>
            <w:r>
              <w:rPr>
                <w:szCs w:val="24"/>
              </w:rPr>
              <w:t>sarunu procedūras Grozījumus Nr.3.</w:t>
            </w:r>
          </w:p>
        </w:tc>
      </w:tr>
      <w:tr w:rsidR="00E176BE" w:rsidRPr="0023654B" w14:paraId="46357082" w14:textId="77777777" w:rsidTr="00E176BE">
        <w:trPr>
          <w:trHeight w:val="521"/>
        </w:trPr>
        <w:tc>
          <w:tcPr>
            <w:tcW w:w="623" w:type="dxa"/>
            <w:shd w:val="clear" w:color="auto" w:fill="auto"/>
          </w:tcPr>
          <w:p w14:paraId="6F0AED67" w14:textId="77777777" w:rsidR="00E176BE" w:rsidRPr="0023654B" w:rsidRDefault="00E176BE" w:rsidP="00567FE5">
            <w:pPr>
              <w:jc w:val="center"/>
              <w:rPr>
                <w:rFonts w:eastAsia="Calibri"/>
                <w:szCs w:val="24"/>
              </w:rPr>
            </w:pPr>
            <w:r w:rsidRPr="0023654B">
              <w:rPr>
                <w:rFonts w:eastAsia="Calibri"/>
                <w:szCs w:val="24"/>
              </w:rPr>
              <w:t>3.</w:t>
            </w:r>
          </w:p>
        </w:tc>
        <w:tc>
          <w:tcPr>
            <w:tcW w:w="4354" w:type="dxa"/>
            <w:shd w:val="clear" w:color="auto" w:fill="auto"/>
          </w:tcPr>
          <w:p w14:paraId="1142863A" w14:textId="77777777" w:rsidR="00E176BE" w:rsidRPr="0023654B" w:rsidRDefault="00E176BE" w:rsidP="00567FE5">
            <w:pPr>
              <w:jc w:val="left"/>
              <w:rPr>
                <w:rFonts w:eastAsia="Times New Roman"/>
                <w:szCs w:val="24"/>
              </w:rPr>
            </w:pPr>
            <w:r w:rsidRPr="0023654B">
              <w:rPr>
                <w:rFonts w:eastAsia="Times New Roman"/>
                <w:szCs w:val="24"/>
              </w:rPr>
              <w:t xml:space="preserve">Lūdzam precizēt lokomotīvju skaitu pēc atrašanās vietas Rīgā un Daugavpilī. </w:t>
            </w:r>
          </w:p>
        </w:tc>
        <w:tc>
          <w:tcPr>
            <w:tcW w:w="4805" w:type="dxa"/>
            <w:shd w:val="clear" w:color="auto" w:fill="auto"/>
          </w:tcPr>
          <w:p w14:paraId="40242893" w14:textId="77777777" w:rsidR="00E176BE" w:rsidRPr="0023654B" w:rsidRDefault="00E176BE" w:rsidP="00567FE5">
            <w:pPr>
              <w:rPr>
                <w:szCs w:val="24"/>
              </w:rPr>
            </w:pPr>
            <w:r w:rsidRPr="0023654B">
              <w:rPr>
                <w:szCs w:val="24"/>
                <w:u w:val="single"/>
              </w:rPr>
              <w:t>Rīgā:</w:t>
            </w:r>
            <w:r w:rsidRPr="0023654B">
              <w:rPr>
                <w:szCs w:val="24"/>
              </w:rPr>
              <w:t xml:space="preserve"> 14 (četrpadsmit) </w:t>
            </w:r>
            <w:r w:rsidRPr="0023654B">
              <w:rPr>
                <w:i/>
                <w:iCs/>
                <w:szCs w:val="24"/>
              </w:rPr>
              <w:t>ČME-3</w:t>
            </w:r>
            <w:r w:rsidRPr="0023654B">
              <w:rPr>
                <w:szCs w:val="24"/>
              </w:rPr>
              <w:t xml:space="preserve"> sērijas un 3 (trīs) </w:t>
            </w:r>
            <w:r w:rsidRPr="0023654B">
              <w:rPr>
                <w:i/>
                <w:iCs/>
                <w:szCs w:val="24"/>
              </w:rPr>
              <w:t>ČME3ME</w:t>
            </w:r>
            <w:r w:rsidRPr="0023654B">
              <w:rPr>
                <w:szCs w:val="24"/>
              </w:rPr>
              <w:t xml:space="preserve"> sērijas lokomotīves. </w:t>
            </w:r>
            <w:r w:rsidRPr="0023654B">
              <w:rPr>
                <w:szCs w:val="24"/>
                <w:u w:val="single"/>
              </w:rPr>
              <w:t>Daugavpilī:</w:t>
            </w:r>
            <w:r w:rsidRPr="0023654B">
              <w:rPr>
                <w:szCs w:val="24"/>
              </w:rPr>
              <w:t xml:space="preserve"> 6 (sešas) </w:t>
            </w:r>
            <w:r w:rsidRPr="0023654B">
              <w:rPr>
                <w:i/>
                <w:iCs/>
                <w:szCs w:val="24"/>
              </w:rPr>
              <w:t>ČME-3</w:t>
            </w:r>
            <w:r w:rsidRPr="0023654B">
              <w:rPr>
                <w:szCs w:val="24"/>
              </w:rPr>
              <w:t xml:space="preserve"> sērijas lokomotīves.</w:t>
            </w:r>
          </w:p>
        </w:tc>
      </w:tr>
      <w:tr w:rsidR="00E176BE" w:rsidRPr="0023654B" w14:paraId="04B608F1" w14:textId="77777777" w:rsidTr="00E176BE">
        <w:trPr>
          <w:trHeight w:val="521"/>
        </w:trPr>
        <w:tc>
          <w:tcPr>
            <w:tcW w:w="623" w:type="dxa"/>
            <w:shd w:val="clear" w:color="auto" w:fill="auto"/>
          </w:tcPr>
          <w:p w14:paraId="0B2A14A7" w14:textId="77777777" w:rsidR="00E176BE" w:rsidRPr="0023654B" w:rsidRDefault="00E176BE" w:rsidP="00567FE5">
            <w:pPr>
              <w:jc w:val="center"/>
              <w:rPr>
                <w:rFonts w:eastAsia="Calibri"/>
                <w:szCs w:val="24"/>
              </w:rPr>
            </w:pPr>
            <w:r w:rsidRPr="0023654B">
              <w:rPr>
                <w:rFonts w:eastAsia="Calibri"/>
                <w:szCs w:val="24"/>
              </w:rPr>
              <w:t>4.</w:t>
            </w:r>
          </w:p>
        </w:tc>
        <w:tc>
          <w:tcPr>
            <w:tcW w:w="4354" w:type="dxa"/>
            <w:shd w:val="clear" w:color="auto" w:fill="auto"/>
          </w:tcPr>
          <w:p w14:paraId="686713F2" w14:textId="77777777" w:rsidR="00E176BE" w:rsidRPr="0023654B" w:rsidRDefault="00E176BE" w:rsidP="00567FE5">
            <w:pPr>
              <w:rPr>
                <w:szCs w:val="24"/>
              </w:rPr>
            </w:pPr>
            <w:r w:rsidRPr="0023654B">
              <w:rPr>
                <w:szCs w:val="24"/>
              </w:rPr>
              <w:t>Lūdzu precizēt punktu:</w:t>
            </w:r>
          </w:p>
          <w:p w14:paraId="55751D7A" w14:textId="77777777" w:rsidR="00E176BE" w:rsidRPr="0023654B" w:rsidRDefault="00E176BE" w:rsidP="00E176BE">
            <w:pPr>
              <w:pStyle w:val="ListParagraph"/>
              <w:numPr>
                <w:ilvl w:val="0"/>
                <w:numId w:val="1"/>
              </w:numPr>
              <w:tabs>
                <w:tab w:val="left" w:pos="214"/>
              </w:tabs>
              <w:ind w:left="0" w:firstLine="0"/>
              <w:jc w:val="both"/>
              <w:rPr>
                <w:sz w:val="24"/>
                <w:szCs w:val="24"/>
              </w:rPr>
            </w:pPr>
            <w:r w:rsidRPr="0023654B">
              <w:rPr>
                <w:i/>
                <w:iCs/>
                <w:sz w:val="24"/>
                <w:szCs w:val="24"/>
              </w:rPr>
              <w:t>pa vienai lokomotīves priekšā un aizmugurē, tā lai attēla apakšējā daļā būtu redzama autosakabe (ar platleņķa lēcu 120</w:t>
            </w:r>
            <w:r w:rsidRPr="0023654B">
              <w:rPr>
                <w:i/>
                <w:iCs/>
                <w:sz w:val="24"/>
                <w:szCs w:val="24"/>
                <w:vertAlign w:val="superscript"/>
              </w:rPr>
              <w:t>⸰</w:t>
            </w:r>
            <w:r w:rsidRPr="0023654B">
              <w:rPr>
                <w:i/>
                <w:iCs/>
                <w:sz w:val="24"/>
                <w:szCs w:val="24"/>
              </w:rPr>
              <w:t>)</w:t>
            </w:r>
          </w:p>
          <w:p w14:paraId="08F8C71C" w14:textId="77777777" w:rsidR="00E176BE" w:rsidRPr="0023654B" w:rsidRDefault="00E176BE" w:rsidP="00E176BE">
            <w:pPr>
              <w:pStyle w:val="ListParagraph"/>
              <w:numPr>
                <w:ilvl w:val="0"/>
                <w:numId w:val="2"/>
              </w:numPr>
              <w:tabs>
                <w:tab w:val="left" w:pos="355"/>
              </w:tabs>
              <w:ind w:left="0" w:firstLine="0"/>
              <w:jc w:val="both"/>
              <w:rPr>
                <w:rFonts w:eastAsiaTheme="minorHAnsi"/>
                <w:sz w:val="24"/>
                <w:szCs w:val="24"/>
              </w:rPr>
            </w:pPr>
            <w:r w:rsidRPr="0023654B">
              <w:rPr>
                <w:sz w:val="24"/>
                <w:szCs w:val="24"/>
              </w:rPr>
              <w:t xml:space="preserve">Vai piedāvājums tiks uzskatīts par atbilstošu, ja piedāvātā videokamera </w:t>
            </w:r>
            <w:r w:rsidRPr="0023654B">
              <w:rPr>
                <w:sz w:val="24"/>
                <w:szCs w:val="24"/>
              </w:rPr>
              <w:lastRenderedPageBreak/>
              <w:t>nodrošina apskates leņķi 109</w:t>
            </w:r>
            <w:r w:rsidRPr="0023654B">
              <w:rPr>
                <w:sz w:val="24"/>
                <w:szCs w:val="24"/>
                <w:vertAlign w:val="superscript"/>
              </w:rPr>
              <w:t>⸰</w:t>
            </w:r>
            <w:r w:rsidRPr="0023654B">
              <w:rPr>
                <w:sz w:val="24"/>
                <w:szCs w:val="24"/>
              </w:rPr>
              <w:t xml:space="preserve"> horizontāli, 57</w:t>
            </w:r>
            <w:r w:rsidRPr="0023654B">
              <w:rPr>
                <w:sz w:val="24"/>
                <w:szCs w:val="24"/>
                <w:vertAlign w:val="superscript"/>
              </w:rPr>
              <w:t xml:space="preserve">⸰ </w:t>
            </w:r>
            <w:r w:rsidRPr="0023654B">
              <w:rPr>
                <w:sz w:val="24"/>
                <w:szCs w:val="24"/>
              </w:rPr>
              <w:t>vertikāli, 131</w:t>
            </w:r>
            <w:r w:rsidRPr="0023654B">
              <w:rPr>
                <w:sz w:val="24"/>
                <w:szCs w:val="24"/>
                <w:vertAlign w:val="superscript"/>
              </w:rPr>
              <w:t>⸰</w:t>
            </w:r>
            <w:r w:rsidRPr="0023654B">
              <w:rPr>
                <w:sz w:val="24"/>
                <w:szCs w:val="24"/>
              </w:rPr>
              <w:t xml:space="preserve"> pa diagonāli?</w:t>
            </w:r>
          </w:p>
          <w:p w14:paraId="4AFB4554" w14:textId="77777777" w:rsidR="00E176BE" w:rsidRPr="0023654B" w:rsidRDefault="00E176BE" w:rsidP="00E176BE">
            <w:pPr>
              <w:pStyle w:val="ListParagraph"/>
              <w:numPr>
                <w:ilvl w:val="0"/>
                <w:numId w:val="2"/>
              </w:numPr>
              <w:tabs>
                <w:tab w:val="left" w:pos="355"/>
              </w:tabs>
              <w:ind w:left="0" w:firstLine="0"/>
              <w:jc w:val="both"/>
              <w:rPr>
                <w:rFonts w:eastAsiaTheme="minorHAnsi"/>
                <w:sz w:val="24"/>
                <w:szCs w:val="24"/>
              </w:rPr>
            </w:pPr>
            <w:r w:rsidRPr="0023654B">
              <w:rPr>
                <w:sz w:val="24"/>
                <w:szCs w:val="24"/>
              </w:rPr>
              <w:t>Kā tiek noteikts nepieciešamais leņķis – horizontāli vai pa diagonāli?</w:t>
            </w:r>
          </w:p>
          <w:p w14:paraId="249F7E49" w14:textId="77777777" w:rsidR="00E176BE" w:rsidRPr="0023654B" w:rsidRDefault="00E176BE" w:rsidP="00E176BE">
            <w:pPr>
              <w:pStyle w:val="ListParagraph"/>
              <w:numPr>
                <w:ilvl w:val="0"/>
                <w:numId w:val="2"/>
              </w:numPr>
              <w:tabs>
                <w:tab w:val="left" w:pos="355"/>
              </w:tabs>
              <w:ind w:left="0" w:firstLine="0"/>
              <w:jc w:val="both"/>
              <w:rPr>
                <w:rFonts w:eastAsiaTheme="minorHAnsi"/>
                <w:sz w:val="24"/>
                <w:szCs w:val="24"/>
              </w:rPr>
            </w:pPr>
            <w:r w:rsidRPr="0023654B">
              <w:rPr>
                <w:sz w:val="24"/>
                <w:szCs w:val="24"/>
              </w:rPr>
              <w:t>Ja leņķis tiek noteikts horizontāli, vai ir pieļaujams samazināt prasību no prasītajiem 120</w:t>
            </w:r>
            <w:r w:rsidRPr="0023654B">
              <w:rPr>
                <w:sz w:val="24"/>
                <w:szCs w:val="24"/>
                <w:vertAlign w:val="superscript"/>
              </w:rPr>
              <w:t>⸰</w:t>
            </w:r>
            <w:r w:rsidRPr="0023654B">
              <w:rPr>
                <w:sz w:val="24"/>
                <w:szCs w:val="24"/>
              </w:rPr>
              <w:t xml:space="preserve"> līdz 108</w:t>
            </w:r>
            <w:r w:rsidRPr="0023654B">
              <w:rPr>
                <w:sz w:val="24"/>
                <w:szCs w:val="24"/>
                <w:vertAlign w:val="superscript"/>
              </w:rPr>
              <w:t>⸰</w:t>
            </w:r>
            <w:r w:rsidRPr="0023654B">
              <w:rPr>
                <w:sz w:val="24"/>
                <w:szCs w:val="24"/>
              </w:rPr>
              <w:t>?</w:t>
            </w:r>
          </w:p>
        </w:tc>
        <w:tc>
          <w:tcPr>
            <w:tcW w:w="4805" w:type="dxa"/>
            <w:shd w:val="clear" w:color="auto" w:fill="auto"/>
          </w:tcPr>
          <w:p w14:paraId="15BC7709" w14:textId="77777777" w:rsidR="00E176BE" w:rsidRPr="0023654B" w:rsidRDefault="00E176BE" w:rsidP="00E176BE">
            <w:pPr>
              <w:pStyle w:val="ListParagraph"/>
              <w:numPr>
                <w:ilvl w:val="0"/>
                <w:numId w:val="3"/>
              </w:numPr>
              <w:tabs>
                <w:tab w:val="left" w:pos="323"/>
              </w:tabs>
              <w:ind w:left="40" w:hanging="40"/>
              <w:jc w:val="both"/>
              <w:rPr>
                <w:sz w:val="24"/>
                <w:szCs w:val="24"/>
              </w:rPr>
            </w:pPr>
            <w:r w:rsidRPr="0023654B">
              <w:rPr>
                <w:sz w:val="24"/>
                <w:szCs w:val="24"/>
              </w:rPr>
              <w:lastRenderedPageBreak/>
              <w:t>Piedāvājums tiks uzskatīts par atbilstošu.</w:t>
            </w:r>
          </w:p>
          <w:p w14:paraId="7A2F56CD" w14:textId="77777777" w:rsidR="00E176BE" w:rsidRPr="0023654B" w:rsidRDefault="00E176BE" w:rsidP="00E176BE">
            <w:pPr>
              <w:pStyle w:val="ListParagraph"/>
              <w:numPr>
                <w:ilvl w:val="0"/>
                <w:numId w:val="3"/>
              </w:numPr>
              <w:tabs>
                <w:tab w:val="left" w:pos="323"/>
              </w:tabs>
              <w:ind w:left="40" w:hanging="40"/>
              <w:jc w:val="both"/>
              <w:rPr>
                <w:sz w:val="24"/>
                <w:szCs w:val="24"/>
              </w:rPr>
            </w:pPr>
            <w:r w:rsidRPr="0023654B">
              <w:rPr>
                <w:sz w:val="24"/>
                <w:szCs w:val="24"/>
              </w:rPr>
              <w:t>Nepieciešamais leņķis tiek noteikts horizontāli.</w:t>
            </w:r>
          </w:p>
          <w:p w14:paraId="05220211" w14:textId="77777777" w:rsidR="00E176BE" w:rsidRPr="0023654B" w:rsidRDefault="00E176BE" w:rsidP="00E176BE">
            <w:pPr>
              <w:pStyle w:val="ListParagraph"/>
              <w:numPr>
                <w:ilvl w:val="0"/>
                <w:numId w:val="3"/>
              </w:numPr>
              <w:tabs>
                <w:tab w:val="left" w:pos="323"/>
              </w:tabs>
              <w:ind w:left="40" w:firstLine="0"/>
              <w:jc w:val="both"/>
              <w:rPr>
                <w:sz w:val="24"/>
                <w:szCs w:val="24"/>
              </w:rPr>
            </w:pPr>
            <w:r w:rsidRPr="0023654B">
              <w:rPr>
                <w:sz w:val="24"/>
                <w:szCs w:val="24"/>
              </w:rPr>
              <w:t xml:space="preserve">Ir pieļaujams samazināt sarunu procedūras nolikuma 3.pielikuma „Tehniskā specifikācija” sadaļā: </w:t>
            </w:r>
            <w:r w:rsidRPr="0023654B">
              <w:rPr>
                <w:i/>
                <w:iCs/>
                <w:sz w:val="24"/>
                <w:szCs w:val="24"/>
              </w:rPr>
              <w:t>Videokameru izvietojums</w:t>
            </w:r>
            <w:r w:rsidRPr="0023654B">
              <w:rPr>
                <w:sz w:val="24"/>
                <w:szCs w:val="24"/>
              </w:rPr>
              <w:t xml:space="preserve"> a) punktā noteikto prasību no 120</w:t>
            </w:r>
            <w:r w:rsidRPr="0023654B">
              <w:rPr>
                <w:sz w:val="24"/>
                <w:szCs w:val="24"/>
                <w:vertAlign w:val="superscript"/>
              </w:rPr>
              <w:t>⸰</w:t>
            </w:r>
            <w:r w:rsidRPr="0023654B">
              <w:rPr>
                <w:sz w:val="24"/>
                <w:szCs w:val="24"/>
              </w:rPr>
              <w:t xml:space="preserve"> līdz 108</w:t>
            </w:r>
            <w:r w:rsidRPr="0023654B">
              <w:rPr>
                <w:sz w:val="24"/>
                <w:szCs w:val="24"/>
                <w:vertAlign w:val="superscript"/>
              </w:rPr>
              <w:t>⸰</w:t>
            </w:r>
            <w:r w:rsidRPr="0023654B">
              <w:rPr>
                <w:sz w:val="24"/>
                <w:szCs w:val="24"/>
              </w:rPr>
              <w:t>.</w:t>
            </w:r>
          </w:p>
        </w:tc>
      </w:tr>
      <w:tr w:rsidR="00E176BE" w:rsidRPr="0023654B" w14:paraId="252A0987" w14:textId="77777777" w:rsidTr="00E176BE">
        <w:trPr>
          <w:trHeight w:val="521"/>
        </w:trPr>
        <w:tc>
          <w:tcPr>
            <w:tcW w:w="623" w:type="dxa"/>
            <w:shd w:val="clear" w:color="auto" w:fill="auto"/>
          </w:tcPr>
          <w:p w14:paraId="5681B2F5" w14:textId="77777777" w:rsidR="00E176BE" w:rsidRPr="0066486E" w:rsidRDefault="00E176BE" w:rsidP="00567FE5">
            <w:pPr>
              <w:jc w:val="center"/>
              <w:rPr>
                <w:rFonts w:eastAsia="Calibri"/>
                <w:szCs w:val="24"/>
              </w:rPr>
            </w:pPr>
            <w:r w:rsidRPr="0066486E">
              <w:rPr>
                <w:rFonts w:eastAsia="Calibri"/>
                <w:szCs w:val="24"/>
              </w:rPr>
              <w:t>5.</w:t>
            </w:r>
          </w:p>
        </w:tc>
        <w:tc>
          <w:tcPr>
            <w:tcW w:w="4354" w:type="dxa"/>
            <w:shd w:val="clear" w:color="auto" w:fill="auto"/>
          </w:tcPr>
          <w:p w14:paraId="48BB3DB1" w14:textId="77777777" w:rsidR="00E176BE" w:rsidRPr="0066486E" w:rsidRDefault="00E176BE" w:rsidP="00567FE5">
            <w:pPr>
              <w:pStyle w:val="PlainText"/>
              <w:jc w:val="both"/>
              <w:rPr>
                <w:rFonts w:ascii="Times New Roman" w:hAnsi="Times New Roman" w:cs="Times New Roman"/>
                <w:sz w:val="24"/>
                <w:szCs w:val="24"/>
              </w:rPr>
            </w:pPr>
            <w:r w:rsidRPr="0066486E">
              <w:rPr>
                <w:rFonts w:ascii="Times New Roman" w:hAnsi="Times New Roman" w:cs="Times New Roman"/>
                <w:sz w:val="24"/>
                <w:szCs w:val="24"/>
              </w:rPr>
              <w:t>Ņemot vērā, ka dzelzceļa infrastruktūras ir klasificējamas kā kritiskās infrastruktūras objekts, vai šīs sarunu procedūras ietvaros tiks ņemtas vērā LR MK noteikumu Nr.442 „Kārtība, kādā tiek nodrošināta informācijas un komunikācijas tehnoloģiju sistēmu atbilstība minimālajām drošības prasībām” 4.1.punkta prasības, kā arī 2019.gada 19.jūlija Valsts drošības dienesta rekomendācijas „Ieteikumi informācijas tehnoloģijas drošības pārvaldībai valsts un pašvaldību institūcijās un informācijas tehnoloģiju kritiskajā infrastruktūrā”, kur tiek rekomendēts neizmantot iekārtas, kuras nav ražotas NATO, ES vai EEZ valstīs?</w:t>
            </w:r>
          </w:p>
        </w:tc>
        <w:tc>
          <w:tcPr>
            <w:tcW w:w="4805" w:type="dxa"/>
            <w:shd w:val="clear" w:color="auto" w:fill="auto"/>
          </w:tcPr>
          <w:p w14:paraId="523A7D3A" w14:textId="77777777" w:rsidR="00E176BE" w:rsidRPr="0066486E" w:rsidRDefault="00E176BE" w:rsidP="00567FE5">
            <w:pPr>
              <w:rPr>
                <w:szCs w:val="24"/>
              </w:rPr>
            </w:pPr>
            <w:r w:rsidRPr="0066486E">
              <w:rPr>
                <w:szCs w:val="24"/>
              </w:rPr>
              <w:t xml:space="preserve">Norādām, ka sarunu procedūras ietvaros tiks ņemtas vērā Latvijas Republikas Ministru kabineta </w:t>
            </w:r>
            <w:r w:rsidRPr="0066486E">
              <w:rPr>
                <w:szCs w:val="24"/>
                <w:lang w:eastAsia="lv-LV"/>
              </w:rPr>
              <w:t xml:space="preserve">2015.gada 28.jūlija </w:t>
            </w:r>
            <w:r w:rsidRPr="0066486E">
              <w:rPr>
                <w:szCs w:val="24"/>
              </w:rPr>
              <w:t>noteikumu Nr.442 „Kārtība, kādā tiek nodrošināta informācijas un komunikācijas tehnoloģiju sistēmu atbilstība minimālajām drošības prasībām” prasības.  Iekārtām ir jābūt sertificētām atbilstoši NATO, ES vai EEZ standartiem.</w:t>
            </w:r>
          </w:p>
          <w:p w14:paraId="28E2F051" w14:textId="77777777" w:rsidR="00E176BE" w:rsidRPr="0066486E" w:rsidRDefault="00E176BE" w:rsidP="00567FE5">
            <w:pPr>
              <w:rPr>
                <w:szCs w:val="24"/>
              </w:rPr>
            </w:pPr>
            <w:r w:rsidRPr="0066486E">
              <w:rPr>
                <w:rFonts w:eastAsia="Calibri"/>
                <w:szCs w:val="24"/>
              </w:rPr>
              <w:t xml:space="preserve">Papildus lūdzam skatīt arī VAS </w:t>
            </w:r>
            <w:r w:rsidRPr="0066486E">
              <w:rPr>
                <w:szCs w:val="24"/>
              </w:rPr>
              <w:t xml:space="preserve">„Latvijas dzelzceļš” mājas lapā: </w:t>
            </w:r>
            <w:r w:rsidRPr="0066486E">
              <w:rPr>
                <w:i/>
                <w:iCs/>
                <w:szCs w:val="24"/>
              </w:rPr>
              <w:t>https://www.ldz.lv/lv/iepirkumi</w:t>
            </w:r>
            <w:r w:rsidRPr="0066486E">
              <w:rPr>
                <w:szCs w:val="24"/>
              </w:rPr>
              <w:t xml:space="preserve"> šī iepirkuma sadaļā </w:t>
            </w:r>
            <w:r w:rsidRPr="0066486E">
              <w:rPr>
                <w:rFonts w:eastAsia="Calibri"/>
                <w:szCs w:val="24"/>
              </w:rPr>
              <w:t>publicētā Skaidrojuma Nr.3 trešo atbildi.</w:t>
            </w:r>
          </w:p>
        </w:tc>
      </w:tr>
      <w:tr w:rsidR="00E176BE" w:rsidRPr="0023654B" w14:paraId="60532295" w14:textId="77777777" w:rsidTr="00E176BE">
        <w:trPr>
          <w:trHeight w:val="521"/>
        </w:trPr>
        <w:tc>
          <w:tcPr>
            <w:tcW w:w="623" w:type="dxa"/>
            <w:shd w:val="clear" w:color="auto" w:fill="auto"/>
          </w:tcPr>
          <w:p w14:paraId="58BC3910" w14:textId="77777777" w:rsidR="00E176BE" w:rsidRPr="0023654B" w:rsidRDefault="00E176BE" w:rsidP="00567FE5">
            <w:pPr>
              <w:jc w:val="center"/>
              <w:rPr>
                <w:rFonts w:eastAsia="Calibri"/>
                <w:szCs w:val="24"/>
              </w:rPr>
            </w:pPr>
            <w:r w:rsidRPr="0023654B">
              <w:rPr>
                <w:rFonts w:eastAsia="Calibri"/>
                <w:szCs w:val="24"/>
              </w:rPr>
              <w:t>6.</w:t>
            </w:r>
          </w:p>
        </w:tc>
        <w:tc>
          <w:tcPr>
            <w:tcW w:w="4354" w:type="dxa"/>
            <w:shd w:val="clear" w:color="auto" w:fill="auto"/>
          </w:tcPr>
          <w:p w14:paraId="47E5FD6B" w14:textId="77777777" w:rsidR="00E176BE" w:rsidRPr="0023654B" w:rsidRDefault="00E176BE" w:rsidP="00567FE5">
            <w:pPr>
              <w:rPr>
                <w:szCs w:val="24"/>
              </w:rPr>
            </w:pPr>
            <w:r w:rsidRPr="0023654B">
              <w:rPr>
                <w:szCs w:val="24"/>
              </w:rPr>
              <w:t>Sarunu procedūras nolikuma 3.pielikumā Tehniskā specifikācija tabulā pozīcijā Videokameru izvietojums apakšpunktā a) ir noteikta prasība „pa vienai lokomotīves priekšā un aizmugurē, tā lai attēla apakšējā daļā būtu redzama autosakabe (ar platleņķa lēcu 120˚). Lūdzam skaidrot, vai lēcas raksturlielumi ir noteikti kā minimālie lēcas parametri?</w:t>
            </w:r>
          </w:p>
        </w:tc>
        <w:tc>
          <w:tcPr>
            <w:tcW w:w="4805" w:type="dxa"/>
            <w:shd w:val="clear" w:color="auto" w:fill="auto"/>
          </w:tcPr>
          <w:p w14:paraId="5D37CD35" w14:textId="77777777" w:rsidR="00E176BE" w:rsidRPr="0023654B" w:rsidRDefault="00E176BE" w:rsidP="00567FE5">
            <w:pPr>
              <w:rPr>
                <w:rFonts w:eastAsia="Times New Roman"/>
                <w:szCs w:val="24"/>
              </w:rPr>
            </w:pPr>
            <w:r>
              <w:rPr>
                <w:rFonts w:eastAsia="Times New Roman"/>
                <w:szCs w:val="24"/>
              </w:rPr>
              <w:t>Skaidrojam, ka l</w:t>
            </w:r>
            <w:r w:rsidRPr="0023654B">
              <w:rPr>
                <w:rFonts w:eastAsia="Times New Roman"/>
                <w:szCs w:val="24"/>
              </w:rPr>
              <w:t>ēcas raksturlielumi ir noteikti kā vēlamie lēcas parametri.</w:t>
            </w:r>
          </w:p>
          <w:p w14:paraId="40C85434" w14:textId="77777777" w:rsidR="00E176BE" w:rsidRPr="0023654B" w:rsidRDefault="00E176BE" w:rsidP="00567FE5">
            <w:pPr>
              <w:rPr>
                <w:szCs w:val="24"/>
              </w:rPr>
            </w:pPr>
          </w:p>
        </w:tc>
      </w:tr>
      <w:tr w:rsidR="00E176BE" w:rsidRPr="0023654B" w14:paraId="03E0F9D8" w14:textId="77777777" w:rsidTr="00E176BE">
        <w:trPr>
          <w:trHeight w:val="521"/>
        </w:trPr>
        <w:tc>
          <w:tcPr>
            <w:tcW w:w="623" w:type="dxa"/>
            <w:shd w:val="clear" w:color="auto" w:fill="auto"/>
          </w:tcPr>
          <w:p w14:paraId="7062AA35" w14:textId="77777777" w:rsidR="00E176BE" w:rsidRPr="0023654B" w:rsidRDefault="00E176BE" w:rsidP="00567FE5">
            <w:pPr>
              <w:jc w:val="center"/>
              <w:rPr>
                <w:rFonts w:eastAsia="Calibri"/>
                <w:szCs w:val="24"/>
              </w:rPr>
            </w:pPr>
            <w:r w:rsidRPr="0023654B">
              <w:rPr>
                <w:rFonts w:eastAsia="Calibri"/>
                <w:szCs w:val="24"/>
              </w:rPr>
              <w:t>7.</w:t>
            </w:r>
          </w:p>
        </w:tc>
        <w:tc>
          <w:tcPr>
            <w:tcW w:w="4354" w:type="dxa"/>
            <w:shd w:val="clear" w:color="auto" w:fill="auto"/>
          </w:tcPr>
          <w:p w14:paraId="1428ABAB" w14:textId="77777777" w:rsidR="00E176BE" w:rsidRPr="0023654B" w:rsidRDefault="00E176BE" w:rsidP="00567FE5">
            <w:pPr>
              <w:rPr>
                <w:szCs w:val="24"/>
              </w:rPr>
            </w:pPr>
            <w:r w:rsidRPr="0023654B">
              <w:rPr>
                <w:szCs w:val="24"/>
              </w:rPr>
              <w:t>Vai videokamera tiks atzīta par atbilstošu, ja tā  tiks aprīkota ar platleņķa lēcu 180˚? Vai arī var piedāvāt videokameru, kas aprīkota ar platleņķa lēcu 110˚ un šī kamera izpildīs visas prasības un attēla apakšējā daļā būs redzama autosakabe?</w:t>
            </w:r>
          </w:p>
        </w:tc>
        <w:tc>
          <w:tcPr>
            <w:tcW w:w="4805" w:type="dxa"/>
            <w:shd w:val="clear" w:color="auto" w:fill="auto"/>
          </w:tcPr>
          <w:p w14:paraId="774E6EB3" w14:textId="77777777" w:rsidR="00E176BE" w:rsidRPr="0023654B" w:rsidRDefault="00E176BE" w:rsidP="00567FE5">
            <w:pPr>
              <w:rPr>
                <w:rFonts w:eastAsia="Times New Roman"/>
              </w:rPr>
            </w:pPr>
            <w:r w:rsidRPr="0023654B">
              <w:rPr>
                <w:rFonts w:eastAsia="Times New Roman"/>
              </w:rPr>
              <w:t>Videokamera tiks atzīta par atbilstošu, ja tā tiks aprīkota ar platleņķa lēcu 110˚.</w:t>
            </w:r>
          </w:p>
          <w:p w14:paraId="16F9AFFB" w14:textId="31B60B59" w:rsidR="00E176BE" w:rsidRPr="0023654B" w:rsidRDefault="00E176BE" w:rsidP="00567FE5">
            <w:r w:rsidRPr="0023654B">
              <w:t>Videokamerai jābūt ar leņķi ne mazāk kā 10</w:t>
            </w:r>
            <w:r w:rsidR="00D74A50">
              <w:t>8</w:t>
            </w:r>
            <w:r w:rsidRPr="0023654B">
              <w:t>˚, lai izpildītu visas prasības un attēla apakšējā daļā būtu redza</w:t>
            </w:r>
            <w:bookmarkStart w:id="1" w:name="_GoBack"/>
            <w:bookmarkEnd w:id="1"/>
            <w:r w:rsidRPr="0023654B">
              <w:t>ma autosakabe.</w:t>
            </w:r>
          </w:p>
        </w:tc>
      </w:tr>
      <w:bookmarkEnd w:id="0"/>
    </w:tbl>
    <w:p w14:paraId="68DD75C9" w14:textId="77777777" w:rsidR="00E176BE" w:rsidRPr="00DD12C9" w:rsidRDefault="00E176BE" w:rsidP="00E176BE">
      <w:pPr>
        <w:jc w:val="right"/>
        <w:rPr>
          <w:b/>
          <w:i/>
          <w:szCs w:val="24"/>
          <w:highlight w:val="yellow"/>
        </w:rPr>
      </w:pPr>
    </w:p>
    <w:p w14:paraId="12FC8134" w14:textId="77777777" w:rsidR="00E176BE" w:rsidRPr="00DD12C9" w:rsidRDefault="00E176BE" w:rsidP="00E176BE">
      <w:pPr>
        <w:jc w:val="right"/>
        <w:rPr>
          <w:b/>
          <w:i/>
          <w:szCs w:val="24"/>
          <w:highlight w:val="yellow"/>
        </w:rPr>
      </w:pPr>
    </w:p>
    <w:p w14:paraId="7BF571EB" w14:textId="77777777" w:rsidR="00E176BE" w:rsidRPr="00C20434" w:rsidRDefault="00E176BE">
      <w:pPr>
        <w:rPr>
          <w:rFonts w:ascii="Arial" w:hAnsi="Arial" w:cs="Arial"/>
        </w:rPr>
      </w:pPr>
    </w:p>
    <w:sectPr w:rsidR="00E176BE"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3EC4"/>
    <w:multiLevelType w:val="hybridMultilevel"/>
    <w:tmpl w:val="04A8EE5C"/>
    <w:lvl w:ilvl="0" w:tplc="9E70A3E4">
      <w:start w:val="1"/>
      <w:numFmt w:val="lowerLetter"/>
      <w:lvlText w:val="%1)"/>
      <w:lvlJc w:val="left"/>
      <w:pPr>
        <w:ind w:left="720" w:hanging="360"/>
      </w:pPr>
      <w:rPr>
        <w:rFonts w:ascii="Times New Roman" w:hAnsi="Times New Roman" w:cs="Times New Roman" w:hint="default"/>
        <w:i/>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772BAA"/>
    <w:multiLevelType w:val="hybridMultilevel"/>
    <w:tmpl w:val="384C331C"/>
    <w:lvl w:ilvl="0" w:tplc="267E2450">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787FEB"/>
    <w:multiLevelType w:val="hybridMultilevel"/>
    <w:tmpl w:val="AF5A8C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BE"/>
    <w:rsid w:val="003204EA"/>
    <w:rsid w:val="0098236C"/>
    <w:rsid w:val="00C20434"/>
    <w:rsid w:val="00D74A50"/>
    <w:rsid w:val="00E176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30D7"/>
  <w15:chartTrackingRefBased/>
  <w15:docId w15:val="{D79257D0-3D28-4EDB-8CAF-880E6D94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BE"/>
    <w:pPr>
      <w:spacing w:after="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PPS_Bullet,Syle 1,Numurets,Virsraksti,Saraksta rindkopa,List Paragraph1"/>
    <w:basedOn w:val="Normal"/>
    <w:link w:val="ListParagraphChar"/>
    <w:uiPriority w:val="34"/>
    <w:qFormat/>
    <w:rsid w:val="00E176BE"/>
    <w:pPr>
      <w:ind w:left="720"/>
      <w:contextualSpacing/>
      <w:jc w:val="left"/>
    </w:pPr>
    <w:rPr>
      <w:rFonts w:eastAsia="Calibri"/>
      <w:sz w:val="20"/>
      <w:szCs w:val="20"/>
      <w:lang w:eastAsia="lv-LV"/>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
    <w:link w:val="ListParagraph"/>
    <w:uiPriority w:val="34"/>
    <w:qFormat/>
    <w:locked/>
    <w:rsid w:val="00E176BE"/>
    <w:rPr>
      <w:rFonts w:ascii="Times New Roman" w:eastAsia="Calibri" w:hAnsi="Times New Roman" w:cs="Times New Roman"/>
      <w:sz w:val="20"/>
      <w:szCs w:val="20"/>
      <w:lang w:eastAsia="lv-LV"/>
    </w:rPr>
  </w:style>
  <w:style w:type="paragraph" w:styleId="PlainText">
    <w:name w:val="Plain Text"/>
    <w:basedOn w:val="Normal"/>
    <w:link w:val="PlainTextChar"/>
    <w:uiPriority w:val="99"/>
    <w:unhideWhenUsed/>
    <w:rsid w:val="00E176BE"/>
    <w:pPr>
      <w:jc w:val="left"/>
    </w:pPr>
    <w:rPr>
      <w:rFonts w:ascii="Arial" w:hAnsi="Arial" w:cstheme="minorBidi"/>
      <w:sz w:val="20"/>
      <w:szCs w:val="21"/>
    </w:rPr>
  </w:style>
  <w:style w:type="character" w:customStyle="1" w:styleId="PlainTextChar">
    <w:name w:val="Plain Text Char"/>
    <w:basedOn w:val="DefaultParagraphFont"/>
    <w:link w:val="PlainText"/>
    <w:uiPriority w:val="99"/>
    <w:rsid w:val="00E176BE"/>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3019</Words>
  <Characters>1722</Characters>
  <Application>Microsoft Office Word</Application>
  <DocSecurity>0</DocSecurity>
  <Lines>14</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2</cp:revision>
  <dcterms:created xsi:type="dcterms:W3CDTF">2020-07-28T11:58:00Z</dcterms:created>
  <dcterms:modified xsi:type="dcterms:W3CDTF">2020-07-29T07:28:00Z</dcterms:modified>
</cp:coreProperties>
</file>