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4144F1C7" w:rsidR="001A3CAD" w:rsidRPr="009429F5"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w:t>
      </w:r>
      <w:r w:rsidRPr="00E44554">
        <w:rPr>
          <w:rFonts w:ascii="Times New Roman" w:hAnsi="Times New Roman" w:cs="Times New Roman"/>
          <w:i/>
          <w:sz w:val="24"/>
          <w:szCs w:val="24"/>
        </w:rPr>
        <w:t xml:space="preserve">komisijas </w:t>
      </w:r>
      <w:r w:rsidRPr="00E44554">
        <w:rPr>
          <w:rFonts w:ascii="Times New Roman" w:eastAsia="Arial Unicode MS" w:hAnsi="Times New Roman" w:cs="Times New Roman"/>
          <w:i/>
          <w:sz w:val="24"/>
          <w:szCs w:val="24"/>
        </w:rPr>
        <w:t>20</w:t>
      </w:r>
      <w:r w:rsidR="000646B8" w:rsidRPr="00E44554">
        <w:rPr>
          <w:rFonts w:ascii="Times New Roman" w:eastAsia="Arial Unicode MS" w:hAnsi="Times New Roman" w:cs="Times New Roman"/>
          <w:i/>
          <w:sz w:val="24"/>
          <w:szCs w:val="24"/>
        </w:rPr>
        <w:t>20</w:t>
      </w:r>
      <w:r w:rsidRPr="00E44554">
        <w:rPr>
          <w:rFonts w:ascii="Times New Roman" w:eastAsia="Arial Unicode MS" w:hAnsi="Times New Roman" w:cs="Times New Roman"/>
          <w:i/>
          <w:sz w:val="24"/>
          <w:szCs w:val="24"/>
        </w:rPr>
        <w:t>.</w:t>
      </w:r>
      <w:r w:rsidRPr="009429F5">
        <w:rPr>
          <w:rFonts w:ascii="Times New Roman" w:eastAsia="Arial Unicode MS" w:hAnsi="Times New Roman" w:cs="Times New Roman"/>
          <w:i/>
          <w:sz w:val="24"/>
          <w:szCs w:val="24"/>
        </w:rPr>
        <w:t xml:space="preserve">gada </w:t>
      </w:r>
      <w:r w:rsidR="009429F5" w:rsidRPr="009429F5">
        <w:rPr>
          <w:rFonts w:ascii="Times New Roman" w:eastAsia="Arial Unicode MS" w:hAnsi="Times New Roman" w:cs="Times New Roman"/>
          <w:i/>
          <w:sz w:val="24"/>
          <w:szCs w:val="24"/>
        </w:rPr>
        <w:t>13</w:t>
      </w:r>
      <w:r w:rsidR="00943D8E" w:rsidRPr="009429F5">
        <w:rPr>
          <w:rFonts w:ascii="Times New Roman" w:eastAsia="Arial Unicode MS" w:hAnsi="Times New Roman" w:cs="Times New Roman"/>
          <w:i/>
          <w:sz w:val="24"/>
          <w:szCs w:val="24"/>
        </w:rPr>
        <w:t>.novembra</w:t>
      </w:r>
    </w:p>
    <w:p w14:paraId="2185184A" w14:textId="146E6C7D" w:rsidR="001A3CAD" w:rsidRPr="00E44554" w:rsidRDefault="001A3CAD" w:rsidP="000922FD">
      <w:pPr>
        <w:tabs>
          <w:tab w:val="left" w:pos="3760"/>
        </w:tabs>
        <w:ind w:left="-284" w:right="282" w:firstLine="4395"/>
        <w:jc w:val="right"/>
        <w:rPr>
          <w:rFonts w:ascii="Times New Roman" w:hAnsi="Times New Roman" w:cs="Times New Roman"/>
          <w:i/>
          <w:sz w:val="24"/>
          <w:szCs w:val="24"/>
        </w:rPr>
      </w:pPr>
      <w:r w:rsidRPr="009429F5">
        <w:rPr>
          <w:rFonts w:ascii="Times New Roman" w:eastAsia="Arial Unicode MS" w:hAnsi="Times New Roman" w:cs="Times New Roman"/>
          <w:i/>
          <w:sz w:val="24"/>
          <w:szCs w:val="24"/>
        </w:rPr>
        <w:t>sēdes protokolu Nr.</w:t>
      </w:r>
      <w:r w:rsidR="009429F5" w:rsidRPr="009429F5">
        <w:rPr>
          <w:rFonts w:ascii="Times New Roman" w:eastAsia="Arial Unicode MS" w:hAnsi="Times New Roman" w:cs="Times New Roman"/>
          <w:i/>
          <w:sz w:val="24"/>
          <w:szCs w:val="24"/>
        </w:rPr>
        <w:t>22</w:t>
      </w:r>
    </w:p>
    <w:p w14:paraId="0A0197CB" w14:textId="77777777" w:rsidR="001A3CAD" w:rsidRPr="00E44554" w:rsidRDefault="001A3CAD" w:rsidP="000922FD">
      <w:pPr>
        <w:tabs>
          <w:tab w:val="left" w:pos="3760"/>
        </w:tabs>
        <w:ind w:right="282"/>
        <w:rPr>
          <w:rFonts w:ascii="Times New Roman" w:hAnsi="Times New Roman" w:cs="Times New Roman"/>
          <w:b/>
          <w:sz w:val="24"/>
          <w:szCs w:val="24"/>
        </w:rPr>
      </w:pPr>
    </w:p>
    <w:p w14:paraId="7A28F01A" w14:textId="77777777" w:rsidR="00713CA1" w:rsidRPr="00E44554" w:rsidRDefault="00713CA1" w:rsidP="000922FD">
      <w:pPr>
        <w:pStyle w:val="Nosaukums"/>
        <w:rPr>
          <w:b/>
          <w:sz w:val="24"/>
          <w:szCs w:val="24"/>
        </w:rPr>
      </w:pPr>
      <w:r w:rsidRPr="00E44554">
        <w:rPr>
          <w:b/>
          <w:sz w:val="24"/>
          <w:szCs w:val="24"/>
        </w:rPr>
        <w:t>VAS “Latvijas dzelzceļš”</w:t>
      </w:r>
    </w:p>
    <w:p w14:paraId="0F901FD7" w14:textId="77777777" w:rsidR="00713CA1" w:rsidRPr="00E870AA" w:rsidRDefault="00713CA1" w:rsidP="000922FD">
      <w:pPr>
        <w:pStyle w:val="Nosaukums"/>
        <w:rPr>
          <w:b/>
          <w:sz w:val="24"/>
          <w:szCs w:val="24"/>
        </w:rPr>
      </w:pPr>
      <w:r w:rsidRPr="00E44554">
        <w:rPr>
          <w:b/>
          <w:sz w:val="24"/>
          <w:szCs w:val="24"/>
        </w:rPr>
        <w:t>Atklātā konkursa</w:t>
      </w:r>
    </w:p>
    <w:p w14:paraId="27224177" w14:textId="77777777" w:rsidR="00713CA1" w:rsidRPr="00E870AA" w:rsidRDefault="000646B8" w:rsidP="000922FD">
      <w:pPr>
        <w:pStyle w:val="Nosaukums"/>
        <w:rPr>
          <w:b/>
          <w:sz w:val="24"/>
          <w:szCs w:val="24"/>
        </w:rPr>
      </w:pPr>
      <w:r w:rsidRPr="00E870AA">
        <w:rPr>
          <w:b/>
          <w:sz w:val="24"/>
          <w:szCs w:val="24"/>
        </w:rPr>
        <w:t>„Dzelzceļa pasažieru infrastruktūras modernizācija: būvniecība”</w:t>
      </w:r>
    </w:p>
    <w:p w14:paraId="68363B35" w14:textId="77777777" w:rsidR="001A3CAD" w:rsidRPr="00E870AA" w:rsidRDefault="00713CA1" w:rsidP="000922FD">
      <w:pPr>
        <w:pStyle w:val="Nosaukums"/>
        <w:rPr>
          <w:b/>
          <w:sz w:val="24"/>
          <w:szCs w:val="24"/>
        </w:rPr>
      </w:pPr>
      <w:r w:rsidRPr="00E870AA">
        <w:rPr>
          <w:b/>
          <w:sz w:val="24"/>
          <w:szCs w:val="24"/>
        </w:rPr>
        <w:t xml:space="preserve">(iepirkuma identifikācijas Nr. </w:t>
      </w:r>
      <w:bookmarkStart w:id="1" w:name="_Hlk10105422"/>
      <w:r w:rsidRPr="00E870AA">
        <w:rPr>
          <w:b/>
          <w:sz w:val="24"/>
          <w:szCs w:val="24"/>
        </w:rPr>
        <w:t>LDZ 20</w:t>
      </w:r>
      <w:r w:rsidR="000646B8" w:rsidRPr="00E870AA">
        <w:rPr>
          <w:b/>
          <w:sz w:val="24"/>
          <w:szCs w:val="24"/>
        </w:rPr>
        <w:t>20</w:t>
      </w:r>
      <w:r w:rsidRPr="00E870AA">
        <w:rPr>
          <w:b/>
          <w:sz w:val="24"/>
          <w:szCs w:val="24"/>
        </w:rPr>
        <w:t>/5-IB</w:t>
      </w:r>
      <w:bookmarkEnd w:id="1"/>
      <w:r w:rsidRPr="00E870AA">
        <w:rPr>
          <w:b/>
          <w:sz w:val="24"/>
          <w:szCs w:val="24"/>
        </w:rPr>
        <w:t>)</w:t>
      </w:r>
    </w:p>
    <w:p w14:paraId="038A5D50" w14:textId="3A997E00" w:rsidR="005758A8" w:rsidRDefault="001A3CAD" w:rsidP="000922FD">
      <w:pPr>
        <w:ind w:left="-284" w:right="282"/>
        <w:jc w:val="center"/>
        <w:rPr>
          <w:rFonts w:ascii="Times New Roman" w:hAnsi="Times New Roman" w:cs="Times New Roman"/>
          <w:b/>
          <w:sz w:val="24"/>
          <w:szCs w:val="24"/>
        </w:rPr>
      </w:pPr>
      <w:r w:rsidRPr="00E870AA">
        <w:rPr>
          <w:rFonts w:ascii="Times New Roman" w:hAnsi="Times New Roman" w:cs="Times New Roman"/>
          <w:b/>
          <w:sz w:val="24"/>
          <w:szCs w:val="24"/>
        </w:rPr>
        <w:t>SKAIDROJUMS Nr.</w:t>
      </w:r>
      <w:r w:rsidR="00F0080C">
        <w:rPr>
          <w:rFonts w:ascii="Times New Roman" w:hAnsi="Times New Roman" w:cs="Times New Roman"/>
          <w:b/>
          <w:sz w:val="24"/>
          <w:szCs w:val="24"/>
        </w:rPr>
        <w:t>6</w:t>
      </w:r>
      <w:r w:rsidR="009E4BAC">
        <w:rPr>
          <w:rFonts w:ascii="Times New Roman" w:hAnsi="Times New Roman" w:cs="Times New Roman"/>
          <w:b/>
          <w:sz w:val="24"/>
          <w:szCs w:val="24"/>
        </w:rPr>
        <w:t>3</w:t>
      </w:r>
    </w:p>
    <w:p w14:paraId="6E2A7F9B" w14:textId="77777777" w:rsidR="00A37160" w:rsidRPr="00810B79" w:rsidRDefault="00A37160"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244"/>
        <w:gridCol w:w="4214"/>
      </w:tblGrid>
      <w:tr w:rsidR="00994308" w:rsidRPr="00F736CD" w14:paraId="081B1E0A" w14:textId="77777777" w:rsidTr="009F6566">
        <w:trPr>
          <w:trHeight w:val="359"/>
          <w:jc w:val="center"/>
        </w:trPr>
        <w:tc>
          <w:tcPr>
            <w:tcW w:w="988" w:type="dxa"/>
            <w:shd w:val="clear" w:color="auto" w:fill="FFF2CC"/>
          </w:tcPr>
          <w:p w14:paraId="49E514AA" w14:textId="77777777" w:rsidR="00994308" w:rsidRPr="00F736CD" w:rsidRDefault="00994308" w:rsidP="004D186D">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244" w:type="dxa"/>
            <w:shd w:val="clear" w:color="auto" w:fill="FFF2CC"/>
          </w:tcPr>
          <w:p w14:paraId="7456AA2D" w14:textId="77777777" w:rsidR="00994308" w:rsidRPr="000C6FC9" w:rsidRDefault="00994308" w:rsidP="004D186D">
            <w:pPr>
              <w:jc w:val="center"/>
              <w:rPr>
                <w:rFonts w:ascii="Times New Roman" w:eastAsia="Calibri" w:hAnsi="Times New Roman" w:cs="Times New Roman"/>
                <w:b/>
                <w:i/>
                <w:szCs w:val="24"/>
                <w:lang w:eastAsia="en-US"/>
              </w:rPr>
            </w:pPr>
            <w:r w:rsidRPr="000C6FC9">
              <w:rPr>
                <w:rFonts w:ascii="Times New Roman" w:eastAsia="Calibri" w:hAnsi="Times New Roman" w:cs="Times New Roman"/>
                <w:b/>
                <w:i/>
                <w:szCs w:val="24"/>
                <w:lang w:eastAsia="en-US"/>
              </w:rPr>
              <w:t>Jautājumi</w:t>
            </w:r>
          </w:p>
        </w:tc>
        <w:tc>
          <w:tcPr>
            <w:tcW w:w="4214" w:type="dxa"/>
            <w:shd w:val="clear" w:color="auto" w:fill="FFF2CC" w:themeFill="accent4" w:themeFillTint="33"/>
          </w:tcPr>
          <w:p w14:paraId="3BCB7A2F" w14:textId="77777777" w:rsidR="00994308" w:rsidRPr="00F736CD" w:rsidRDefault="00994308" w:rsidP="004D186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D96599" w:rsidRPr="004A5895" w14:paraId="5B4CFB3B" w14:textId="77777777" w:rsidTr="009F6566">
        <w:trPr>
          <w:trHeight w:val="278"/>
          <w:jc w:val="center"/>
        </w:trPr>
        <w:tc>
          <w:tcPr>
            <w:tcW w:w="988" w:type="dxa"/>
            <w:shd w:val="clear" w:color="auto" w:fill="auto"/>
          </w:tcPr>
          <w:p w14:paraId="135C2B9E" w14:textId="291229C6" w:rsidR="00D96599" w:rsidRPr="00A81B99" w:rsidRDefault="00D96599" w:rsidP="00D96599">
            <w:pPr>
              <w:pStyle w:val="Sarakstarindkopa"/>
              <w:ind w:left="0" w:right="282"/>
              <w:jc w:val="center"/>
              <w:rPr>
                <w:rFonts w:ascii="Times New Roman" w:hAnsi="Times New Roman" w:cs="Times New Roman"/>
                <w:b/>
                <w:szCs w:val="24"/>
              </w:rPr>
            </w:pPr>
          </w:p>
        </w:tc>
        <w:tc>
          <w:tcPr>
            <w:tcW w:w="5244" w:type="dxa"/>
            <w:shd w:val="clear" w:color="auto" w:fill="auto"/>
          </w:tcPr>
          <w:p w14:paraId="179A7FC7" w14:textId="77777777" w:rsidR="000C2F15" w:rsidRDefault="000C2F15" w:rsidP="000C2F15">
            <w:pPr>
              <w:rPr>
                <w:rFonts w:ascii="Times New Roman" w:hAnsi="Times New Roman" w:cs="Times New Roman"/>
                <w:b/>
                <w:bCs/>
                <w:szCs w:val="24"/>
              </w:rPr>
            </w:pPr>
            <w:r>
              <w:rPr>
                <w:rFonts w:ascii="Times New Roman" w:hAnsi="Times New Roman" w:cs="Times New Roman"/>
                <w:b/>
                <w:bCs/>
                <w:szCs w:val="24"/>
              </w:rPr>
              <w:t>Tā kā:</w:t>
            </w:r>
          </w:p>
          <w:p w14:paraId="1D24A09B" w14:textId="77777777" w:rsidR="000C2F15" w:rsidRDefault="000C2F15" w:rsidP="00780F68">
            <w:pPr>
              <w:pStyle w:val="Sarakstarindkopa"/>
              <w:numPr>
                <w:ilvl w:val="0"/>
                <w:numId w:val="2"/>
              </w:numPr>
              <w:ind w:left="321"/>
              <w:rPr>
                <w:rFonts w:ascii="Times New Roman" w:eastAsia="Times New Roman" w:hAnsi="Times New Roman" w:cs="Times New Roman"/>
                <w:szCs w:val="24"/>
              </w:rPr>
            </w:pPr>
            <w:r>
              <w:rPr>
                <w:rFonts w:ascii="Times New Roman" w:eastAsia="Times New Roman" w:hAnsi="Times New Roman" w:cs="Times New Roman"/>
                <w:szCs w:val="24"/>
              </w:rPr>
              <w:t>Iepirkuma nolikuma prasība 6.2.21. nosaka:</w:t>
            </w:r>
          </w:p>
          <w:p w14:paraId="21320D56" w14:textId="77777777" w:rsidR="000C2F15" w:rsidRDefault="000C2F15" w:rsidP="000C2F15">
            <w:pPr>
              <w:pStyle w:val="Sarakstarindkopa"/>
              <w:ind w:left="321"/>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i/>
                <w:iCs/>
                <w:szCs w:val="24"/>
              </w:rPr>
              <w:t>Pretendents, kas pieteicies dalībai iepirkuma priekšmeta 6.daļā, atbilst Ministru kabineta 2015. gada 28. jūlija noteikumu Nr. 442 “Kārtība, kādā tiek nodrošināta informācijas un komunikācijas tehnoloģiju sistēmu atbilstība minimālajām drošības prasībām” 36.1 punktā noteiktajām prasībām.</w:t>
            </w:r>
            <w:r>
              <w:rPr>
                <w:rFonts w:ascii="Times New Roman" w:hAnsi="Times New Roman" w:cs="Times New Roman"/>
                <w:szCs w:val="24"/>
              </w:rPr>
              <w:t>”;</w:t>
            </w:r>
          </w:p>
          <w:p w14:paraId="18366A78" w14:textId="77777777" w:rsidR="000C2F15" w:rsidRDefault="000C2F15" w:rsidP="00780F68">
            <w:pPr>
              <w:pStyle w:val="Sarakstarindkopa"/>
              <w:numPr>
                <w:ilvl w:val="0"/>
                <w:numId w:val="2"/>
              </w:numPr>
              <w:ind w:left="321"/>
              <w:rPr>
                <w:rFonts w:ascii="Times New Roman" w:eastAsia="Times New Roman" w:hAnsi="Times New Roman" w:cs="Times New Roman"/>
                <w:szCs w:val="24"/>
              </w:rPr>
            </w:pPr>
            <w:r>
              <w:rPr>
                <w:rFonts w:ascii="Times New Roman" w:eastAsia="Times New Roman" w:hAnsi="Times New Roman" w:cs="Times New Roman"/>
                <w:szCs w:val="24"/>
              </w:rPr>
              <w:t>Ministru kabineta (turpmāk – MK) 442. noteikumu 36.</w:t>
            </w:r>
            <w:r>
              <w:rPr>
                <w:rFonts w:ascii="Times New Roman" w:eastAsia="Times New Roman" w:hAnsi="Times New Roman" w:cs="Times New Roman"/>
                <w:szCs w:val="24"/>
                <w:vertAlign w:val="superscript"/>
              </w:rPr>
              <w:t>1</w:t>
            </w:r>
            <w:r>
              <w:rPr>
                <w:rFonts w:ascii="Times New Roman" w:eastAsia="Times New Roman" w:hAnsi="Times New Roman" w:cs="Times New Roman"/>
                <w:szCs w:val="24"/>
              </w:rPr>
              <w:t xml:space="preserve"> punkts nosaka kritērijus, kādos gadījumos ir atļauts slēgt līgumu “</w:t>
            </w:r>
            <w:r>
              <w:rPr>
                <w:rFonts w:ascii="Times New Roman" w:eastAsia="Times New Roman" w:hAnsi="Times New Roman" w:cs="Times New Roman"/>
                <w:i/>
                <w:iCs/>
                <w:szCs w:val="24"/>
              </w:rPr>
              <w:t xml:space="preserve">par pakalpojumu, programmatūru vai iekārtu iegādi </w:t>
            </w:r>
            <w:r>
              <w:rPr>
                <w:rFonts w:ascii="Times New Roman" w:eastAsia="Times New Roman" w:hAnsi="Times New Roman" w:cs="Times New Roman"/>
                <w:b/>
                <w:bCs/>
                <w:i/>
                <w:iCs/>
                <w:szCs w:val="24"/>
              </w:rPr>
              <w:t>paaugstinātas drošības sistēmām</w:t>
            </w:r>
            <w:r>
              <w:rPr>
                <w:rFonts w:ascii="Times New Roman" w:eastAsia="Times New Roman" w:hAnsi="Times New Roman" w:cs="Times New Roman"/>
                <w:szCs w:val="24"/>
              </w:rPr>
              <w:t>”;</w:t>
            </w:r>
          </w:p>
          <w:p w14:paraId="7A9F4958" w14:textId="77777777" w:rsidR="000C2F15" w:rsidRDefault="000C2F15" w:rsidP="00780F68">
            <w:pPr>
              <w:pStyle w:val="Sarakstarindkopa"/>
              <w:numPr>
                <w:ilvl w:val="0"/>
                <w:numId w:val="2"/>
              </w:numPr>
              <w:ind w:left="321"/>
              <w:rPr>
                <w:rFonts w:ascii="Times New Roman" w:eastAsia="Times New Roman" w:hAnsi="Times New Roman" w:cs="Times New Roman"/>
                <w:szCs w:val="24"/>
              </w:rPr>
            </w:pPr>
            <w:r>
              <w:rPr>
                <w:rFonts w:ascii="Times New Roman" w:eastAsia="Times New Roman" w:hAnsi="Times New Roman" w:cs="Times New Roman"/>
                <w:szCs w:val="24"/>
              </w:rPr>
              <w:t>Iepirkuma komisija ir izslēgusi iepirkuma noteikumos iepriekš iekļauto punktu 6.2.13, attiecībā uz kuru iepriekš sniegti skaidrojumi Nr.11 un Nr.14, un tādējādi šie skaidrojumi vairs nav attiecināmi uz esošajām nolikuma prasībām;</w:t>
            </w:r>
          </w:p>
          <w:p w14:paraId="4BCDA74F" w14:textId="77777777" w:rsidR="000C2F15" w:rsidRDefault="000C2F15" w:rsidP="00780F68">
            <w:pPr>
              <w:pStyle w:val="Sarakstarindkopa"/>
              <w:numPr>
                <w:ilvl w:val="0"/>
                <w:numId w:val="2"/>
              </w:numPr>
              <w:ind w:left="321"/>
              <w:rPr>
                <w:rFonts w:ascii="Times New Roman" w:eastAsia="Times New Roman" w:hAnsi="Times New Roman" w:cs="Times New Roman"/>
                <w:szCs w:val="24"/>
              </w:rPr>
            </w:pPr>
            <w:r>
              <w:rPr>
                <w:rFonts w:ascii="Times New Roman" w:eastAsia="Times New Roman" w:hAnsi="Times New Roman" w:cs="Times New Roman"/>
                <w:szCs w:val="24"/>
              </w:rPr>
              <w:t>Iepirkuma komisija skaidrojumā Nr.38 ir sniegusi atbildi, ka “</w:t>
            </w:r>
            <w:r>
              <w:rPr>
                <w:rFonts w:ascii="Times New Roman" w:eastAsia="Times New Roman" w:hAnsi="Times New Roman" w:cs="Times New Roman"/>
                <w:b/>
                <w:bCs/>
                <w:i/>
                <w:iCs/>
                <w:szCs w:val="24"/>
              </w:rPr>
              <w:t>VIAS un VNS</w:t>
            </w:r>
            <w:r>
              <w:rPr>
                <w:rFonts w:ascii="Times New Roman" w:eastAsia="Times New Roman" w:hAnsi="Times New Roman" w:cs="Times New Roman"/>
                <w:i/>
                <w:iCs/>
                <w:szCs w:val="24"/>
              </w:rPr>
              <w:t xml:space="preserve"> informācijas sistēmām, to  iekārtu un/vai programmnodrošinājuma ražotājiem ir jāatbilst 2015. gada 28. jūlija MK noteikumu Nr.442 noteikumu prasībām (36.¹ punkta 1.3.apkšpunkts)</w:t>
            </w:r>
            <w:r>
              <w:rPr>
                <w:rFonts w:ascii="Times New Roman" w:eastAsia="Times New Roman" w:hAnsi="Times New Roman" w:cs="Times New Roman"/>
                <w:szCs w:val="24"/>
              </w:rPr>
              <w:t>”.</w:t>
            </w:r>
          </w:p>
          <w:p w14:paraId="520218E6" w14:textId="5A8E113E" w:rsidR="00D96599" w:rsidRPr="000C2F15" w:rsidRDefault="000C2F15" w:rsidP="000C2F15">
            <w:pPr>
              <w:rPr>
                <w:rFonts w:ascii="Times New Roman" w:hAnsi="Times New Roman" w:cs="Times New Roman"/>
                <w:b/>
                <w:bCs/>
                <w:szCs w:val="24"/>
              </w:rPr>
            </w:pPr>
            <w:r>
              <w:rPr>
                <w:rFonts w:ascii="Times New Roman" w:hAnsi="Times New Roman" w:cs="Times New Roman"/>
                <w:b/>
                <w:bCs/>
                <w:szCs w:val="24"/>
              </w:rPr>
              <w:t>Lūdzam iepirkuma komisiju:</w:t>
            </w:r>
          </w:p>
        </w:tc>
        <w:tc>
          <w:tcPr>
            <w:tcW w:w="4214" w:type="dxa"/>
            <w:shd w:val="clear" w:color="auto" w:fill="auto"/>
          </w:tcPr>
          <w:p w14:paraId="35821ADA" w14:textId="482186B5" w:rsidR="006212C0" w:rsidRPr="00B77253" w:rsidRDefault="006212C0" w:rsidP="0056700D">
            <w:pPr>
              <w:rPr>
                <w:rFonts w:ascii="Times New Roman" w:hAnsi="Times New Roman" w:cs="Times New Roman"/>
              </w:rPr>
            </w:pPr>
          </w:p>
        </w:tc>
      </w:tr>
      <w:tr w:rsidR="0099289F" w:rsidRPr="004A5895" w14:paraId="1E9E0753" w14:textId="77777777" w:rsidTr="009F6566">
        <w:trPr>
          <w:trHeight w:val="278"/>
          <w:jc w:val="center"/>
        </w:trPr>
        <w:tc>
          <w:tcPr>
            <w:tcW w:w="988" w:type="dxa"/>
            <w:shd w:val="clear" w:color="auto" w:fill="auto"/>
          </w:tcPr>
          <w:p w14:paraId="242CADBC" w14:textId="21A7FAC3" w:rsidR="0099289F" w:rsidRPr="00A81B99" w:rsidRDefault="0099289F" w:rsidP="0099289F">
            <w:pPr>
              <w:pStyle w:val="Sarakstarindkopa"/>
              <w:ind w:left="0" w:right="282"/>
              <w:jc w:val="center"/>
              <w:rPr>
                <w:rFonts w:ascii="Times New Roman" w:hAnsi="Times New Roman" w:cs="Times New Roman"/>
                <w:b/>
                <w:szCs w:val="24"/>
              </w:rPr>
            </w:pPr>
            <w:r>
              <w:rPr>
                <w:rFonts w:ascii="Times New Roman" w:hAnsi="Times New Roman" w:cs="Times New Roman"/>
                <w:b/>
                <w:szCs w:val="24"/>
              </w:rPr>
              <w:t>1.</w:t>
            </w:r>
          </w:p>
        </w:tc>
        <w:tc>
          <w:tcPr>
            <w:tcW w:w="5244" w:type="dxa"/>
            <w:shd w:val="clear" w:color="auto" w:fill="auto"/>
          </w:tcPr>
          <w:p w14:paraId="6111C1B0" w14:textId="390248DD" w:rsidR="0099289F" w:rsidRPr="005C3F24" w:rsidRDefault="0099289F" w:rsidP="0099289F">
            <w:pPr>
              <w:overflowPunct w:val="0"/>
              <w:autoSpaceDE w:val="0"/>
              <w:autoSpaceDN w:val="0"/>
              <w:adjustRightInd w:val="0"/>
              <w:textAlignment w:val="baseline"/>
              <w:rPr>
                <w:rFonts w:ascii="Times New Roman" w:hAnsi="Times New Roman" w:cs="Times New Roman"/>
              </w:rPr>
            </w:pPr>
            <w:r>
              <w:rPr>
                <w:rFonts w:ascii="Times New Roman" w:eastAsia="Times New Roman" w:hAnsi="Times New Roman" w:cs="Times New Roman"/>
                <w:szCs w:val="24"/>
              </w:rPr>
              <w:t>Apstiprināt, ka atbilstoši iepirkuma komisijas skaidrojumam Nr.38, nolikuma prasībā 6.2.21. noteiktā pārbaude (kas veicama saskaņā ar MK 442. noteikumu 36.</w:t>
            </w:r>
            <w:r>
              <w:rPr>
                <w:rFonts w:ascii="Times New Roman" w:eastAsia="Times New Roman" w:hAnsi="Times New Roman" w:cs="Times New Roman"/>
                <w:szCs w:val="24"/>
                <w:vertAlign w:val="superscript"/>
              </w:rPr>
              <w:t>1</w:t>
            </w:r>
            <w:r>
              <w:rPr>
                <w:rFonts w:ascii="Times New Roman" w:eastAsia="Times New Roman" w:hAnsi="Times New Roman" w:cs="Times New Roman"/>
                <w:szCs w:val="24"/>
              </w:rPr>
              <w:t xml:space="preserve"> punkta 1.3 apakšpunktu) </w:t>
            </w:r>
            <w:r>
              <w:rPr>
                <w:rFonts w:ascii="Times New Roman" w:eastAsia="Times New Roman" w:hAnsi="Times New Roman" w:cs="Times New Roman"/>
                <w:b/>
                <w:bCs/>
                <w:szCs w:val="24"/>
              </w:rPr>
              <w:t>tiks attiecināta vienīgi uz “</w:t>
            </w:r>
            <w:r>
              <w:rPr>
                <w:rFonts w:ascii="Times New Roman" w:eastAsia="Times New Roman" w:hAnsi="Times New Roman" w:cs="Times New Roman"/>
                <w:b/>
                <w:bCs/>
                <w:i/>
                <w:iCs/>
                <w:szCs w:val="24"/>
              </w:rPr>
              <w:t>VIAS un VNS informācijas sistēmām, to  iekārtu un/vai programmnodrošinājuma ražotājiem</w:t>
            </w:r>
            <w:r>
              <w:rPr>
                <w:rFonts w:ascii="Times New Roman" w:eastAsia="Times New Roman" w:hAnsi="Times New Roman" w:cs="Times New Roman"/>
                <w:b/>
                <w:bCs/>
                <w:szCs w:val="24"/>
              </w:rPr>
              <w:t>”</w:t>
            </w:r>
            <w:r>
              <w:rPr>
                <w:rFonts w:ascii="Times New Roman" w:eastAsia="Times New Roman" w:hAnsi="Times New Roman" w:cs="Times New Roman"/>
                <w:szCs w:val="24"/>
              </w:rPr>
              <w:t>;</w:t>
            </w:r>
          </w:p>
        </w:tc>
        <w:tc>
          <w:tcPr>
            <w:tcW w:w="4214" w:type="dxa"/>
            <w:shd w:val="clear" w:color="auto" w:fill="auto"/>
          </w:tcPr>
          <w:p w14:paraId="4A3B580E" w14:textId="53E6AC90" w:rsidR="0099289F" w:rsidRPr="001957C5" w:rsidRDefault="0099289F" w:rsidP="0099289F">
            <w:pPr>
              <w:rPr>
                <w:rFonts w:ascii="Times New Roman" w:hAnsi="Times New Roman" w:cs="Times New Roman"/>
              </w:rPr>
            </w:pPr>
            <w:r w:rsidRPr="001957C5">
              <w:rPr>
                <w:rFonts w:ascii="Times New Roman" w:hAnsi="Times New Roman" w:cs="Times New Roman"/>
              </w:rPr>
              <w:t>Sk</w:t>
            </w:r>
            <w:r w:rsidR="00863556">
              <w:rPr>
                <w:rFonts w:ascii="Times New Roman" w:hAnsi="Times New Roman" w:cs="Times New Roman"/>
              </w:rPr>
              <w:t>at</w:t>
            </w:r>
            <w:r w:rsidRPr="001957C5">
              <w:rPr>
                <w:rFonts w:ascii="Times New Roman" w:hAnsi="Times New Roman" w:cs="Times New Roman"/>
              </w:rPr>
              <w:t>. Skaidrojum</w:t>
            </w:r>
            <w:r w:rsidR="00863556">
              <w:rPr>
                <w:rFonts w:ascii="Times New Roman" w:hAnsi="Times New Roman" w:cs="Times New Roman"/>
              </w:rPr>
              <w:t>a</w:t>
            </w:r>
            <w:r w:rsidRPr="001957C5">
              <w:rPr>
                <w:rFonts w:ascii="Times New Roman" w:hAnsi="Times New Roman" w:cs="Times New Roman"/>
              </w:rPr>
              <w:t xml:space="preserve"> Nr.14  2.atbilldi.</w:t>
            </w:r>
          </w:p>
          <w:p w14:paraId="61ADF57D" w14:textId="77777777" w:rsidR="0099289F" w:rsidRPr="001957C5" w:rsidRDefault="0099289F" w:rsidP="0099289F">
            <w:pPr>
              <w:rPr>
                <w:rFonts w:ascii="Times New Roman" w:hAnsi="Times New Roman" w:cs="Times New Roman"/>
              </w:rPr>
            </w:pPr>
          </w:p>
          <w:p w14:paraId="01406637" w14:textId="69AFA588" w:rsidR="0099289F" w:rsidRPr="00B77253" w:rsidRDefault="0099289F" w:rsidP="0099289F">
            <w:pPr>
              <w:rPr>
                <w:rFonts w:ascii="Times New Roman" w:hAnsi="Times New Roman" w:cs="Times New Roman"/>
              </w:rPr>
            </w:pPr>
            <w:r w:rsidRPr="001957C5">
              <w:rPr>
                <w:rFonts w:ascii="Times New Roman" w:hAnsi="Times New Roman" w:cs="Times New Roman"/>
              </w:rPr>
              <w:t xml:space="preserve">Apstiprinām, ka </w:t>
            </w:r>
            <w:r w:rsidRPr="001957C5">
              <w:rPr>
                <w:rFonts w:ascii="Times New Roman" w:hAnsi="Times New Roman" w:cs="Times New Roman"/>
                <w:u w:val="single"/>
              </w:rPr>
              <w:t xml:space="preserve">tikai </w:t>
            </w:r>
            <w:r w:rsidRPr="001957C5">
              <w:rPr>
                <w:rFonts w:ascii="Times New Roman" w:hAnsi="Times New Roman" w:cs="Times New Roman"/>
              </w:rPr>
              <w:t>VIAS un VNS piedāvāto programmatūru un serveru iekārtu  ražotājam ir jāatbilst MK 442. noteikumu 36.1 punkta 1.3 apakšpunkta prasībām.</w:t>
            </w:r>
          </w:p>
        </w:tc>
      </w:tr>
      <w:tr w:rsidR="0099289F" w:rsidRPr="004A5895" w14:paraId="3F48DEB9" w14:textId="77777777" w:rsidTr="009F6566">
        <w:trPr>
          <w:trHeight w:val="278"/>
          <w:jc w:val="center"/>
        </w:trPr>
        <w:tc>
          <w:tcPr>
            <w:tcW w:w="988" w:type="dxa"/>
            <w:shd w:val="clear" w:color="auto" w:fill="auto"/>
          </w:tcPr>
          <w:p w14:paraId="2C179750" w14:textId="1CFF4FEE" w:rsidR="0099289F" w:rsidRPr="00A81B99" w:rsidRDefault="0099289F" w:rsidP="0099289F">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244" w:type="dxa"/>
            <w:shd w:val="clear" w:color="auto" w:fill="auto"/>
          </w:tcPr>
          <w:p w14:paraId="2014A53E" w14:textId="055679B2" w:rsidR="0099289F" w:rsidRPr="000C2F15" w:rsidRDefault="0099289F" w:rsidP="0099289F">
            <w:pPr>
              <w:rPr>
                <w:rFonts w:ascii="Times New Roman" w:eastAsia="Times New Roman" w:hAnsi="Times New Roman" w:cs="Times New Roman"/>
                <w:szCs w:val="24"/>
              </w:rPr>
            </w:pPr>
            <w:r w:rsidRPr="000C2F15">
              <w:rPr>
                <w:rFonts w:ascii="Times New Roman" w:eastAsia="Times New Roman" w:hAnsi="Times New Roman" w:cs="Times New Roman"/>
                <w:szCs w:val="24"/>
              </w:rPr>
              <w:t>Apstiprināt, ka pretendenta piedāvājumā iekļautās citas preces un pakalpojumi, kas neietilpst VIAS un VNS sistēmu tvērumā, nav uzskatāmas par paaugstinātas drošības sistēmām, un attiecīgi to atbilstība MK 442. noteikumiem netiks vērtēta;</w:t>
            </w:r>
          </w:p>
        </w:tc>
        <w:tc>
          <w:tcPr>
            <w:tcW w:w="4214" w:type="dxa"/>
            <w:shd w:val="clear" w:color="auto" w:fill="auto"/>
          </w:tcPr>
          <w:p w14:paraId="158457E3" w14:textId="77777777" w:rsidR="00863556" w:rsidRDefault="0099289F" w:rsidP="0099289F">
            <w:pPr>
              <w:rPr>
                <w:rFonts w:ascii="Times New Roman" w:eastAsia="Times New Roman" w:hAnsi="Times New Roman" w:cs="Times New Roman"/>
                <w:szCs w:val="24"/>
              </w:rPr>
            </w:pPr>
            <w:r w:rsidRPr="001957C5">
              <w:rPr>
                <w:rFonts w:ascii="Times New Roman" w:eastAsia="Times New Roman" w:hAnsi="Times New Roman" w:cs="Times New Roman"/>
                <w:szCs w:val="24"/>
              </w:rPr>
              <w:t xml:space="preserve">Skat. </w:t>
            </w:r>
            <w:r w:rsidR="00863556">
              <w:rPr>
                <w:rFonts w:ascii="Times New Roman" w:eastAsia="Times New Roman" w:hAnsi="Times New Roman" w:cs="Times New Roman"/>
                <w:szCs w:val="24"/>
              </w:rPr>
              <w:t xml:space="preserve">šī Skaidrojuma </w:t>
            </w:r>
            <w:r w:rsidRPr="001957C5">
              <w:rPr>
                <w:rFonts w:ascii="Times New Roman" w:eastAsia="Times New Roman" w:hAnsi="Times New Roman" w:cs="Times New Roman"/>
                <w:szCs w:val="24"/>
              </w:rPr>
              <w:t>1.atbildi.</w:t>
            </w:r>
          </w:p>
          <w:p w14:paraId="5313F272" w14:textId="112C617B" w:rsidR="0099289F" w:rsidRPr="005C3F24" w:rsidRDefault="0099289F" w:rsidP="0099289F">
            <w:pPr>
              <w:rPr>
                <w:rFonts w:ascii="Times New Roman" w:hAnsi="Times New Roman" w:cs="Times New Roman"/>
              </w:rPr>
            </w:pPr>
            <w:r w:rsidRPr="001957C5">
              <w:rPr>
                <w:rFonts w:ascii="Times New Roman" w:eastAsia="Times New Roman" w:hAnsi="Times New Roman" w:cs="Times New Roman"/>
                <w:szCs w:val="24"/>
              </w:rPr>
              <w:t xml:space="preserve">Apstiprinām, ka pretendenta piedāvājumā iekļautās citas preces un pakalpojumi, kas neietilpst VIAS un VNS sistēmu tvērumā, nav uzskatāmas par paaugstinātas drošības sistēmām, un attiecīgi to </w:t>
            </w:r>
            <w:r w:rsidRPr="001957C5">
              <w:rPr>
                <w:rFonts w:ascii="Times New Roman" w:eastAsia="Times New Roman" w:hAnsi="Times New Roman" w:cs="Times New Roman"/>
                <w:szCs w:val="24"/>
              </w:rPr>
              <w:lastRenderedPageBreak/>
              <w:t>atbilstība MK 442. noteikumiem netiks vērtēta</w:t>
            </w:r>
          </w:p>
        </w:tc>
      </w:tr>
      <w:tr w:rsidR="0099289F" w:rsidRPr="004A5895" w14:paraId="4EE7501E" w14:textId="77777777" w:rsidTr="009F6566">
        <w:trPr>
          <w:trHeight w:val="278"/>
          <w:jc w:val="center"/>
        </w:trPr>
        <w:tc>
          <w:tcPr>
            <w:tcW w:w="988" w:type="dxa"/>
            <w:shd w:val="clear" w:color="auto" w:fill="auto"/>
          </w:tcPr>
          <w:p w14:paraId="4E24DADE" w14:textId="6FEE6CE7" w:rsidR="0099289F" w:rsidRDefault="0099289F" w:rsidP="0099289F">
            <w:pPr>
              <w:pStyle w:val="Sarakstarindkopa"/>
              <w:ind w:left="0" w:right="282"/>
              <w:jc w:val="center"/>
              <w:rPr>
                <w:rFonts w:ascii="Times New Roman" w:hAnsi="Times New Roman" w:cs="Times New Roman"/>
                <w:b/>
                <w:szCs w:val="24"/>
              </w:rPr>
            </w:pPr>
            <w:r>
              <w:rPr>
                <w:rFonts w:ascii="Times New Roman" w:hAnsi="Times New Roman" w:cs="Times New Roman"/>
                <w:b/>
                <w:szCs w:val="24"/>
              </w:rPr>
              <w:lastRenderedPageBreak/>
              <w:t>3.</w:t>
            </w:r>
          </w:p>
        </w:tc>
        <w:tc>
          <w:tcPr>
            <w:tcW w:w="5244" w:type="dxa"/>
            <w:shd w:val="clear" w:color="auto" w:fill="auto"/>
          </w:tcPr>
          <w:p w14:paraId="6F77EFDF" w14:textId="77777777" w:rsidR="0099289F" w:rsidRPr="000C2F15" w:rsidRDefault="0099289F" w:rsidP="0099289F">
            <w:pPr>
              <w:keepNext/>
              <w:rPr>
                <w:rFonts w:ascii="Times New Roman" w:hAnsi="Times New Roman" w:cs="Times New Roman"/>
                <w:szCs w:val="24"/>
              </w:rPr>
            </w:pPr>
            <w:r w:rsidRPr="000C2F15">
              <w:rPr>
                <w:rFonts w:ascii="Times New Roman" w:hAnsi="Times New Roman" w:cs="Times New Roman"/>
                <w:szCs w:val="24"/>
              </w:rPr>
              <w:t xml:space="preserve">Apstiprināt, ka </w:t>
            </w:r>
            <w:r w:rsidRPr="000C2F15">
              <w:rPr>
                <w:rFonts w:ascii="Times New Roman" w:hAnsi="Times New Roman" w:cs="Times New Roman"/>
                <w:b/>
                <w:bCs/>
                <w:szCs w:val="24"/>
              </w:rPr>
              <w:t>VIAS un VNS sistēmu tvērums ir pilnībā definēts</w:t>
            </w:r>
            <w:r w:rsidRPr="000C2F15">
              <w:rPr>
                <w:rFonts w:ascii="Times New Roman" w:hAnsi="Times New Roman" w:cs="Times New Roman"/>
                <w:szCs w:val="24"/>
              </w:rPr>
              <w:t xml:space="preserve"> attiecīgi –</w:t>
            </w:r>
          </w:p>
          <w:p w14:paraId="637B953D" w14:textId="77777777" w:rsidR="0099289F" w:rsidRDefault="0099289F" w:rsidP="00780F68">
            <w:pPr>
              <w:pStyle w:val="Sarakstarindkopa"/>
              <w:numPr>
                <w:ilvl w:val="1"/>
                <w:numId w:val="3"/>
              </w:numPr>
              <w:ind w:left="321"/>
              <w:rPr>
                <w:rFonts w:ascii="Times New Roman" w:eastAsia="Times New Roman" w:hAnsi="Times New Roman" w:cs="Times New Roman"/>
                <w:szCs w:val="24"/>
              </w:rPr>
            </w:pPr>
            <w:r>
              <w:rPr>
                <w:rFonts w:ascii="Times New Roman" w:eastAsia="Times New Roman" w:hAnsi="Times New Roman" w:cs="Times New Roman"/>
                <w:szCs w:val="24"/>
              </w:rPr>
              <w:t>iepirkuma 6. daļas tehniskās specifikācijas II sējuma “Vienotās informatīvās apziņošanas sistēmas izveide un ierīkošana stacijās” punktā “</w:t>
            </w:r>
            <w:r>
              <w:rPr>
                <w:rFonts w:ascii="Times New Roman" w:eastAsia="Times New Roman" w:hAnsi="Times New Roman" w:cs="Times New Roman"/>
                <w:b/>
                <w:bCs/>
                <w:szCs w:val="24"/>
              </w:rPr>
              <w:t>5.2. VIAS komponentes</w:t>
            </w:r>
            <w:r>
              <w:rPr>
                <w:rFonts w:ascii="Times New Roman" w:eastAsia="Times New Roman" w:hAnsi="Times New Roman" w:cs="Times New Roman"/>
                <w:szCs w:val="24"/>
              </w:rPr>
              <w:t>”;</w:t>
            </w:r>
          </w:p>
          <w:p w14:paraId="76ED5E1F" w14:textId="38886446" w:rsidR="0099289F" w:rsidRPr="000C2F15" w:rsidRDefault="0099289F" w:rsidP="00780F68">
            <w:pPr>
              <w:pStyle w:val="Sarakstarindkopa"/>
              <w:numPr>
                <w:ilvl w:val="1"/>
                <w:numId w:val="3"/>
              </w:numPr>
              <w:ind w:left="321"/>
              <w:rPr>
                <w:rFonts w:ascii="Times New Roman" w:eastAsia="Times New Roman" w:hAnsi="Times New Roman" w:cs="Times New Roman"/>
                <w:szCs w:val="24"/>
              </w:rPr>
            </w:pPr>
            <w:r w:rsidRPr="000C2F15">
              <w:rPr>
                <w:rFonts w:ascii="Times New Roman" w:eastAsia="Times New Roman" w:hAnsi="Times New Roman" w:cs="Times New Roman"/>
                <w:szCs w:val="24"/>
              </w:rPr>
              <w:t>iepirkuma 6. daļas tehniskās specifikācijas III sējuma “Videonovērošanas sistēmas izveide un ierīkošana stacijās” punktā “</w:t>
            </w:r>
            <w:r w:rsidRPr="000C2F15">
              <w:rPr>
                <w:rFonts w:ascii="Times New Roman" w:eastAsia="Times New Roman" w:hAnsi="Times New Roman" w:cs="Times New Roman"/>
                <w:b/>
                <w:bCs/>
                <w:szCs w:val="24"/>
              </w:rPr>
              <w:t>4. VNS KOMPONENTES</w:t>
            </w:r>
            <w:r w:rsidRPr="000C2F15">
              <w:rPr>
                <w:rFonts w:ascii="Times New Roman" w:eastAsia="Times New Roman" w:hAnsi="Times New Roman" w:cs="Times New Roman"/>
                <w:szCs w:val="24"/>
              </w:rPr>
              <w:t>”.</w:t>
            </w:r>
          </w:p>
        </w:tc>
        <w:tc>
          <w:tcPr>
            <w:tcW w:w="4214" w:type="dxa"/>
            <w:shd w:val="clear" w:color="auto" w:fill="auto"/>
          </w:tcPr>
          <w:p w14:paraId="0B40C58C" w14:textId="3308D7E3" w:rsidR="0099289F" w:rsidRPr="00B77253" w:rsidRDefault="0099289F" w:rsidP="0099289F">
            <w:pPr>
              <w:rPr>
                <w:rFonts w:ascii="Times New Roman" w:hAnsi="Times New Roman" w:cs="Times New Roman"/>
              </w:rPr>
            </w:pPr>
            <w:r>
              <w:rPr>
                <w:rFonts w:ascii="Times New Roman" w:hAnsi="Times New Roman" w:cs="Times New Roman"/>
                <w:szCs w:val="24"/>
              </w:rPr>
              <w:t xml:space="preserve">Skaidrojam, ka iepirkuma 6.daļas tehniskās specifikācijas II sējuma 5.2punktā un III sējuma 4.punktā ir raksturotas attiecīgi VIAS un VNS sistēmu nepieciešamās </w:t>
            </w:r>
            <w:proofErr w:type="spellStart"/>
            <w:r>
              <w:rPr>
                <w:rFonts w:ascii="Times New Roman" w:hAnsi="Times New Roman" w:cs="Times New Roman"/>
                <w:szCs w:val="24"/>
              </w:rPr>
              <w:t>pamatkomponentes</w:t>
            </w:r>
            <w:proofErr w:type="spellEnd"/>
            <w:r>
              <w:rPr>
                <w:rFonts w:ascii="Times New Roman" w:hAnsi="Times New Roman" w:cs="Times New Roman"/>
                <w:szCs w:val="24"/>
              </w:rPr>
              <w:t xml:space="preserve"> un saskaņā ar 6.daļas I sējuma 1.18.punktu, Uzņēmējs var piedāvāt papildu komponentes, lai nodrošinātu </w:t>
            </w:r>
            <w:r>
              <w:rPr>
                <w:rFonts w:ascii="Times New Roman" w:hAnsi="Times New Roman" w:cs="Times New Roman"/>
                <w:i/>
                <w:iCs/>
                <w:szCs w:val="24"/>
              </w:rPr>
              <w:t>kvalitatīvu un pasūtītāja prasībām atbilstošu</w:t>
            </w:r>
            <w:r>
              <w:rPr>
                <w:rFonts w:ascii="Times New Roman" w:hAnsi="Times New Roman" w:cs="Times New Roman"/>
                <w:szCs w:val="24"/>
              </w:rPr>
              <w:t xml:space="preserve"> centralizētu pasažieru apziņošanu un videonovērošanu. </w:t>
            </w:r>
            <w:r>
              <w:rPr>
                <w:rFonts w:ascii="Times New Roman" w:eastAsia="Times New Roman" w:hAnsi="Times New Roman" w:cs="Times New Roman"/>
                <w:szCs w:val="24"/>
              </w:rPr>
              <w:t xml:space="preserve">  </w:t>
            </w:r>
          </w:p>
        </w:tc>
      </w:tr>
    </w:tbl>
    <w:p w14:paraId="138AACB5" w14:textId="2C7A9C78" w:rsidR="00577433" w:rsidRPr="000922FD" w:rsidRDefault="00577433" w:rsidP="00C51DD4">
      <w:pPr>
        <w:rPr>
          <w:rFonts w:ascii="Times New Roman" w:hAnsi="Times New Roman" w:cs="Times New Roman"/>
          <w:sz w:val="24"/>
          <w:szCs w:val="24"/>
        </w:rPr>
      </w:pPr>
    </w:p>
    <w:sectPr w:rsidR="00577433" w:rsidRPr="000922FD" w:rsidSect="009F6566">
      <w:footerReference w:type="default" r:id="rId8"/>
      <w:pgSz w:w="11906" w:h="16838" w:code="9"/>
      <w:pgMar w:top="1134"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BAF62" w14:textId="77777777" w:rsidR="00F50268" w:rsidRDefault="00F50268" w:rsidP="00591256">
      <w:r>
        <w:separator/>
      </w:r>
    </w:p>
  </w:endnote>
  <w:endnote w:type="continuationSeparator" w:id="0">
    <w:p w14:paraId="621028E6" w14:textId="77777777" w:rsidR="00F50268" w:rsidRDefault="00F50268"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BF02B" w14:textId="77777777" w:rsidR="00F50268" w:rsidRDefault="00F50268" w:rsidP="00591256">
      <w:r>
        <w:separator/>
      </w:r>
    </w:p>
  </w:footnote>
  <w:footnote w:type="continuationSeparator" w:id="0">
    <w:p w14:paraId="1F31DEF8" w14:textId="77777777" w:rsidR="00F50268" w:rsidRDefault="00F50268"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5AB2"/>
    <w:multiLevelType w:val="hybridMultilevel"/>
    <w:tmpl w:val="103E976A"/>
    <w:lvl w:ilvl="0" w:tplc="04260011">
      <w:start w:val="1"/>
      <w:numFmt w:val="decimal"/>
      <w:lvlText w:val="%1)"/>
      <w:lvlJc w:val="left"/>
      <w:pPr>
        <w:ind w:left="720" w:hanging="360"/>
      </w:pPr>
    </w:lvl>
    <w:lvl w:ilvl="1" w:tplc="7D8CDF6A">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15468B8"/>
    <w:multiLevelType w:val="multilevel"/>
    <w:tmpl w:val="0426001F"/>
    <w:styleLink w:val="Style5"/>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970F00"/>
    <w:multiLevelType w:val="hybridMultilevel"/>
    <w:tmpl w:val="CFC8A71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47299"/>
    <w:rsid w:val="00052337"/>
    <w:rsid w:val="0005590D"/>
    <w:rsid w:val="00055E2A"/>
    <w:rsid w:val="000646B8"/>
    <w:rsid w:val="00064EC3"/>
    <w:rsid w:val="00067306"/>
    <w:rsid w:val="00067370"/>
    <w:rsid w:val="000753AE"/>
    <w:rsid w:val="0007595D"/>
    <w:rsid w:val="00075CD8"/>
    <w:rsid w:val="000806DD"/>
    <w:rsid w:val="000829DB"/>
    <w:rsid w:val="0008750A"/>
    <w:rsid w:val="0009126E"/>
    <w:rsid w:val="000922FD"/>
    <w:rsid w:val="00093389"/>
    <w:rsid w:val="000A09AD"/>
    <w:rsid w:val="000A0B3D"/>
    <w:rsid w:val="000A54B7"/>
    <w:rsid w:val="000B1384"/>
    <w:rsid w:val="000B727A"/>
    <w:rsid w:val="000C005E"/>
    <w:rsid w:val="000C2F15"/>
    <w:rsid w:val="000C6FC9"/>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06C7"/>
    <w:rsid w:val="001553B8"/>
    <w:rsid w:val="001573E2"/>
    <w:rsid w:val="001604C6"/>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C66BD"/>
    <w:rsid w:val="001D25A0"/>
    <w:rsid w:val="001D3B69"/>
    <w:rsid w:val="001D4403"/>
    <w:rsid w:val="001D6EAF"/>
    <w:rsid w:val="001E151D"/>
    <w:rsid w:val="001F2825"/>
    <w:rsid w:val="001F2BA4"/>
    <w:rsid w:val="001F3952"/>
    <w:rsid w:val="00204413"/>
    <w:rsid w:val="00207F6F"/>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73FFB"/>
    <w:rsid w:val="0028443C"/>
    <w:rsid w:val="002852FD"/>
    <w:rsid w:val="0028531C"/>
    <w:rsid w:val="00287375"/>
    <w:rsid w:val="002917D1"/>
    <w:rsid w:val="00291E77"/>
    <w:rsid w:val="0029532A"/>
    <w:rsid w:val="0029616F"/>
    <w:rsid w:val="00297DEA"/>
    <w:rsid w:val="00297E1F"/>
    <w:rsid w:val="002A2228"/>
    <w:rsid w:val="002A317B"/>
    <w:rsid w:val="002A3FF5"/>
    <w:rsid w:val="002B5930"/>
    <w:rsid w:val="002C0FF0"/>
    <w:rsid w:val="002C1210"/>
    <w:rsid w:val="002D3176"/>
    <w:rsid w:val="002D3C18"/>
    <w:rsid w:val="002D6359"/>
    <w:rsid w:val="002E086F"/>
    <w:rsid w:val="002E107A"/>
    <w:rsid w:val="002E23F3"/>
    <w:rsid w:val="002E446E"/>
    <w:rsid w:val="002F0616"/>
    <w:rsid w:val="002F0834"/>
    <w:rsid w:val="002F39DF"/>
    <w:rsid w:val="002F4012"/>
    <w:rsid w:val="002F56C6"/>
    <w:rsid w:val="002F6FE0"/>
    <w:rsid w:val="0030311C"/>
    <w:rsid w:val="003148CF"/>
    <w:rsid w:val="00316E8F"/>
    <w:rsid w:val="003175C6"/>
    <w:rsid w:val="00321367"/>
    <w:rsid w:val="003217A6"/>
    <w:rsid w:val="00322E3A"/>
    <w:rsid w:val="00325E61"/>
    <w:rsid w:val="00331419"/>
    <w:rsid w:val="00334FE0"/>
    <w:rsid w:val="00336EC0"/>
    <w:rsid w:val="00343AE3"/>
    <w:rsid w:val="00344070"/>
    <w:rsid w:val="003511E4"/>
    <w:rsid w:val="00360298"/>
    <w:rsid w:val="00360B0E"/>
    <w:rsid w:val="00360B74"/>
    <w:rsid w:val="00362A98"/>
    <w:rsid w:val="00362DF2"/>
    <w:rsid w:val="00362FF4"/>
    <w:rsid w:val="003650BD"/>
    <w:rsid w:val="00365C31"/>
    <w:rsid w:val="00366074"/>
    <w:rsid w:val="00370471"/>
    <w:rsid w:val="00370B7B"/>
    <w:rsid w:val="0037315B"/>
    <w:rsid w:val="003759C9"/>
    <w:rsid w:val="003764EE"/>
    <w:rsid w:val="00381CA7"/>
    <w:rsid w:val="00384823"/>
    <w:rsid w:val="003859C6"/>
    <w:rsid w:val="003872C0"/>
    <w:rsid w:val="00387ABF"/>
    <w:rsid w:val="0039358F"/>
    <w:rsid w:val="00395496"/>
    <w:rsid w:val="003957DA"/>
    <w:rsid w:val="00396D80"/>
    <w:rsid w:val="003A5DD6"/>
    <w:rsid w:val="003B1BC6"/>
    <w:rsid w:val="003B276F"/>
    <w:rsid w:val="003C1F4C"/>
    <w:rsid w:val="003C415B"/>
    <w:rsid w:val="003C486D"/>
    <w:rsid w:val="003D0901"/>
    <w:rsid w:val="003D2470"/>
    <w:rsid w:val="003D3D1E"/>
    <w:rsid w:val="003D557C"/>
    <w:rsid w:val="003D576F"/>
    <w:rsid w:val="003F2185"/>
    <w:rsid w:val="003F21B3"/>
    <w:rsid w:val="003F485A"/>
    <w:rsid w:val="003F61B4"/>
    <w:rsid w:val="003F68BB"/>
    <w:rsid w:val="003F7227"/>
    <w:rsid w:val="00403928"/>
    <w:rsid w:val="00410661"/>
    <w:rsid w:val="004115F0"/>
    <w:rsid w:val="00411CFA"/>
    <w:rsid w:val="00415931"/>
    <w:rsid w:val="00423EF5"/>
    <w:rsid w:val="00431C11"/>
    <w:rsid w:val="00440C45"/>
    <w:rsid w:val="00445D89"/>
    <w:rsid w:val="0044683F"/>
    <w:rsid w:val="004513A0"/>
    <w:rsid w:val="004513A3"/>
    <w:rsid w:val="004525DD"/>
    <w:rsid w:val="004617BF"/>
    <w:rsid w:val="00463E41"/>
    <w:rsid w:val="00464170"/>
    <w:rsid w:val="004708C0"/>
    <w:rsid w:val="00476553"/>
    <w:rsid w:val="00481539"/>
    <w:rsid w:val="00482EFF"/>
    <w:rsid w:val="00487AFC"/>
    <w:rsid w:val="00492F79"/>
    <w:rsid w:val="004952D9"/>
    <w:rsid w:val="00496E06"/>
    <w:rsid w:val="00497CBE"/>
    <w:rsid w:val="004A09B4"/>
    <w:rsid w:val="004A4DBA"/>
    <w:rsid w:val="004B1024"/>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1ED2"/>
    <w:rsid w:val="00542AB1"/>
    <w:rsid w:val="00545067"/>
    <w:rsid w:val="005473D0"/>
    <w:rsid w:val="00551CBC"/>
    <w:rsid w:val="00555A33"/>
    <w:rsid w:val="005571A9"/>
    <w:rsid w:val="005632BC"/>
    <w:rsid w:val="0056700D"/>
    <w:rsid w:val="005758A8"/>
    <w:rsid w:val="00577433"/>
    <w:rsid w:val="00584864"/>
    <w:rsid w:val="0058598B"/>
    <w:rsid w:val="00591256"/>
    <w:rsid w:val="0059203F"/>
    <w:rsid w:val="00592137"/>
    <w:rsid w:val="00592BA6"/>
    <w:rsid w:val="005A0416"/>
    <w:rsid w:val="005A6540"/>
    <w:rsid w:val="005A7063"/>
    <w:rsid w:val="005A7607"/>
    <w:rsid w:val="005B049A"/>
    <w:rsid w:val="005B10F1"/>
    <w:rsid w:val="005B38F5"/>
    <w:rsid w:val="005B5129"/>
    <w:rsid w:val="005B6E3D"/>
    <w:rsid w:val="005B7DF6"/>
    <w:rsid w:val="005C353B"/>
    <w:rsid w:val="005C3F24"/>
    <w:rsid w:val="005C481A"/>
    <w:rsid w:val="005C70CF"/>
    <w:rsid w:val="005D000F"/>
    <w:rsid w:val="005D3681"/>
    <w:rsid w:val="005E025F"/>
    <w:rsid w:val="005E0FCD"/>
    <w:rsid w:val="005F3F54"/>
    <w:rsid w:val="005F4327"/>
    <w:rsid w:val="00602A51"/>
    <w:rsid w:val="00612D71"/>
    <w:rsid w:val="00614E0C"/>
    <w:rsid w:val="0061585A"/>
    <w:rsid w:val="00616F9A"/>
    <w:rsid w:val="0061753F"/>
    <w:rsid w:val="006203B9"/>
    <w:rsid w:val="006212C0"/>
    <w:rsid w:val="006260C2"/>
    <w:rsid w:val="0062750B"/>
    <w:rsid w:val="00634E93"/>
    <w:rsid w:val="0063532D"/>
    <w:rsid w:val="006366B0"/>
    <w:rsid w:val="00637A79"/>
    <w:rsid w:val="00641E1F"/>
    <w:rsid w:val="00642FD2"/>
    <w:rsid w:val="00645B75"/>
    <w:rsid w:val="0064745A"/>
    <w:rsid w:val="0065230E"/>
    <w:rsid w:val="00653138"/>
    <w:rsid w:val="00654B78"/>
    <w:rsid w:val="00656FA1"/>
    <w:rsid w:val="00660817"/>
    <w:rsid w:val="00664628"/>
    <w:rsid w:val="006660F2"/>
    <w:rsid w:val="00672426"/>
    <w:rsid w:val="006733E0"/>
    <w:rsid w:val="00677617"/>
    <w:rsid w:val="00681359"/>
    <w:rsid w:val="00685C3C"/>
    <w:rsid w:val="00686911"/>
    <w:rsid w:val="006871BA"/>
    <w:rsid w:val="00696E48"/>
    <w:rsid w:val="00697E1F"/>
    <w:rsid w:val="006A1736"/>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19D3"/>
    <w:rsid w:val="00702370"/>
    <w:rsid w:val="007024D2"/>
    <w:rsid w:val="007068FA"/>
    <w:rsid w:val="00711F79"/>
    <w:rsid w:val="00713CA1"/>
    <w:rsid w:val="00713DC9"/>
    <w:rsid w:val="00713FBD"/>
    <w:rsid w:val="00721518"/>
    <w:rsid w:val="00725927"/>
    <w:rsid w:val="0072612E"/>
    <w:rsid w:val="0072622F"/>
    <w:rsid w:val="007337A7"/>
    <w:rsid w:val="007348A5"/>
    <w:rsid w:val="00735553"/>
    <w:rsid w:val="0074249C"/>
    <w:rsid w:val="00744340"/>
    <w:rsid w:val="0075148A"/>
    <w:rsid w:val="0076100F"/>
    <w:rsid w:val="00761806"/>
    <w:rsid w:val="00764E82"/>
    <w:rsid w:val="00766DAF"/>
    <w:rsid w:val="00771001"/>
    <w:rsid w:val="00773099"/>
    <w:rsid w:val="00776931"/>
    <w:rsid w:val="007779BA"/>
    <w:rsid w:val="00777DD1"/>
    <w:rsid w:val="00780F68"/>
    <w:rsid w:val="007842AC"/>
    <w:rsid w:val="007879F0"/>
    <w:rsid w:val="0079216E"/>
    <w:rsid w:val="0079365B"/>
    <w:rsid w:val="007A0FA5"/>
    <w:rsid w:val="007A2365"/>
    <w:rsid w:val="007A5728"/>
    <w:rsid w:val="007C4A77"/>
    <w:rsid w:val="007D2D06"/>
    <w:rsid w:val="007E0D88"/>
    <w:rsid w:val="007E256F"/>
    <w:rsid w:val="007E64FF"/>
    <w:rsid w:val="007F2EB3"/>
    <w:rsid w:val="00803C0D"/>
    <w:rsid w:val="00805B84"/>
    <w:rsid w:val="00810B79"/>
    <w:rsid w:val="00813C10"/>
    <w:rsid w:val="00816A26"/>
    <w:rsid w:val="008219EC"/>
    <w:rsid w:val="008246AD"/>
    <w:rsid w:val="008277CA"/>
    <w:rsid w:val="00833095"/>
    <w:rsid w:val="00835D26"/>
    <w:rsid w:val="00836A9A"/>
    <w:rsid w:val="00836DF7"/>
    <w:rsid w:val="00852402"/>
    <w:rsid w:val="00852D60"/>
    <w:rsid w:val="00853ABB"/>
    <w:rsid w:val="0085678F"/>
    <w:rsid w:val="00856808"/>
    <w:rsid w:val="00863556"/>
    <w:rsid w:val="00863EBB"/>
    <w:rsid w:val="00864F83"/>
    <w:rsid w:val="008669B1"/>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13C2"/>
    <w:rsid w:val="008E41A5"/>
    <w:rsid w:val="008E6559"/>
    <w:rsid w:val="009069D8"/>
    <w:rsid w:val="00907A48"/>
    <w:rsid w:val="00912FC6"/>
    <w:rsid w:val="009145A9"/>
    <w:rsid w:val="00917F02"/>
    <w:rsid w:val="00925315"/>
    <w:rsid w:val="00925840"/>
    <w:rsid w:val="00925953"/>
    <w:rsid w:val="00925C95"/>
    <w:rsid w:val="0093051B"/>
    <w:rsid w:val="00931386"/>
    <w:rsid w:val="009336FC"/>
    <w:rsid w:val="0093642F"/>
    <w:rsid w:val="00937977"/>
    <w:rsid w:val="00941DA9"/>
    <w:rsid w:val="009429F5"/>
    <w:rsid w:val="009431B9"/>
    <w:rsid w:val="00943D8E"/>
    <w:rsid w:val="00951A11"/>
    <w:rsid w:val="009624F7"/>
    <w:rsid w:val="0096461B"/>
    <w:rsid w:val="009656D4"/>
    <w:rsid w:val="00966A53"/>
    <w:rsid w:val="00966D3A"/>
    <w:rsid w:val="0097040F"/>
    <w:rsid w:val="009852CE"/>
    <w:rsid w:val="0099289F"/>
    <w:rsid w:val="00992CEB"/>
    <w:rsid w:val="009933B8"/>
    <w:rsid w:val="00994308"/>
    <w:rsid w:val="009A242E"/>
    <w:rsid w:val="009B0457"/>
    <w:rsid w:val="009B46BB"/>
    <w:rsid w:val="009C26A9"/>
    <w:rsid w:val="009C2C06"/>
    <w:rsid w:val="009C58D5"/>
    <w:rsid w:val="009D0D31"/>
    <w:rsid w:val="009D27E0"/>
    <w:rsid w:val="009D6415"/>
    <w:rsid w:val="009E4BAC"/>
    <w:rsid w:val="009E5489"/>
    <w:rsid w:val="009E7606"/>
    <w:rsid w:val="009F3D7A"/>
    <w:rsid w:val="009F5B92"/>
    <w:rsid w:val="009F6566"/>
    <w:rsid w:val="00A06273"/>
    <w:rsid w:val="00A06560"/>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4253"/>
    <w:rsid w:val="00A75BAC"/>
    <w:rsid w:val="00A76302"/>
    <w:rsid w:val="00A81B99"/>
    <w:rsid w:val="00A82463"/>
    <w:rsid w:val="00A83BB4"/>
    <w:rsid w:val="00A863C0"/>
    <w:rsid w:val="00A93B57"/>
    <w:rsid w:val="00A93DF4"/>
    <w:rsid w:val="00A954CA"/>
    <w:rsid w:val="00A9595B"/>
    <w:rsid w:val="00A96D6A"/>
    <w:rsid w:val="00AB3618"/>
    <w:rsid w:val="00AB3E9F"/>
    <w:rsid w:val="00AB5C67"/>
    <w:rsid w:val="00AC01EB"/>
    <w:rsid w:val="00AC7B56"/>
    <w:rsid w:val="00AD4994"/>
    <w:rsid w:val="00AD5116"/>
    <w:rsid w:val="00AE1116"/>
    <w:rsid w:val="00AE5484"/>
    <w:rsid w:val="00AE5C91"/>
    <w:rsid w:val="00AF1DAE"/>
    <w:rsid w:val="00AF6C1D"/>
    <w:rsid w:val="00B04E8A"/>
    <w:rsid w:val="00B0570E"/>
    <w:rsid w:val="00B13869"/>
    <w:rsid w:val="00B20E0D"/>
    <w:rsid w:val="00B22164"/>
    <w:rsid w:val="00B22682"/>
    <w:rsid w:val="00B24562"/>
    <w:rsid w:val="00B25EDC"/>
    <w:rsid w:val="00B2707A"/>
    <w:rsid w:val="00B27D58"/>
    <w:rsid w:val="00B30B4F"/>
    <w:rsid w:val="00B310B5"/>
    <w:rsid w:val="00B31B02"/>
    <w:rsid w:val="00B43E7B"/>
    <w:rsid w:val="00B45A34"/>
    <w:rsid w:val="00B54FA3"/>
    <w:rsid w:val="00B576FD"/>
    <w:rsid w:val="00B57CB0"/>
    <w:rsid w:val="00B62BFC"/>
    <w:rsid w:val="00B659D0"/>
    <w:rsid w:val="00B67415"/>
    <w:rsid w:val="00B728FD"/>
    <w:rsid w:val="00B73FBA"/>
    <w:rsid w:val="00B76621"/>
    <w:rsid w:val="00B77253"/>
    <w:rsid w:val="00B83B39"/>
    <w:rsid w:val="00B872A1"/>
    <w:rsid w:val="00B9005B"/>
    <w:rsid w:val="00B94E33"/>
    <w:rsid w:val="00B95C25"/>
    <w:rsid w:val="00BA3D90"/>
    <w:rsid w:val="00BB3722"/>
    <w:rsid w:val="00BC14CF"/>
    <w:rsid w:val="00BC2F39"/>
    <w:rsid w:val="00BC595A"/>
    <w:rsid w:val="00BC7C53"/>
    <w:rsid w:val="00BE0F84"/>
    <w:rsid w:val="00BE4FCB"/>
    <w:rsid w:val="00BE51EF"/>
    <w:rsid w:val="00BF0C0C"/>
    <w:rsid w:val="00C0200B"/>
    <w:rsid w:val="00C04B47"/>
    <w:rsid w:val="00C1211C"/>
    <w:rsid w:val="00C1296A"/>
    <w:rsid w:val="00C159C6"/>
    <w:rsid w:val="00C24EDE"/>
    <w:rsid w:val="00C34EAF"/>
    <w:rsid w:val="00C351C9"/>
    <w:rsid w:val="00C36CB6"/>
    <w:rsid w:val="00C437D5"/>
    <w:rsid w:val="00C46156"/>
    <w:rsid w:val="00C47038"/>
    <w:rsid w:val="00C51B8B"/>
    <w:rsid w:val="00C51DD4"/>
    <w:rsid w:val="00C5337F"/>
    <w:rsid w:val="00C5452E"/>
    <w:rsid w:val="00C60855"/>
    <w:rsid w:val="00C759DC"/>
    <w:rsid w:val="00C765A4"/>
    <w:rsid w:val="00C7734F"/>
    <w:rsid w:val="00C8061B"/>
    <w:rsid w:val="00C864F5"/>
    <w:rsid w:val="00C867EA"/>
    <w:rsid w:val="00C86975"/>
    <w:rsid w:val="00C87D1D"/>
    <w:rsid w:val="00C90079"/>
    <w:rsid w:val="00CA194D"/>
    <w:rsid w:val="00CB25A5"/>
    <w:rsid w:val="00CB6523"/>
    <w:rsid w:val="00CB7579"/>
    <w:rsid w:val="00CC1CEB"/>
    <w:rsid w:val="00CE0AC2"/>
    <w:rsid w:val="00CE28F8"/>
    <w:rsid w:val="00CE7098"/>
    <w:rsid w:val="00CF552A"/>
    <w:rsid w:val="00CF6C45"/>
    <w:rsid w:val="00D06FA3"/>
    <w:rsid w:val="00D1186B"/>
    <w:rsid w:val="00D1482E"/>
    <w:rsid w:val="00D17FBF"/>
    <w:rsid w:val="00D23DE6"/>
    <w:rsid w:val="00D33471"/>
    <w:rsid w:val="00D3561F"/>
    <w:rsid w:val="00D359AE"/>
    <w:rsid w:val="00D41F4A"/>
    <w:rsid w:val="00D4239E"/>
    <w:rsid w:val="00D43FA2"/>
    <w:rsid w:val="00D51A7D"/>
    <w:rsid w:val="00D564B8"/>
    <w:rsid w:val="00D57006"/>
    <w:rsid w:val="00D61B22"/>
    <w:rsid w:val="00D665FB"/>
    <w:rsid w:val="00D67DD7"/>
    <w:rsid w:val="00D74A9D"/>
    <w:rsid w:val="00D7671F"/>
    <w:rsid w:val="00D775C1"/>
    <w:rsid w:val="00D83E2B"/>
    <w:rsid w:val="00D852C0"/>
    <w:rsid w:val="00D96599"/>
    <w:rsid w:val="00DA2AFF"/>
    <w:rsid w:val="00DA653B"/>
    <w:rsid w:val="00DA7A31"/>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733D"/>
    <w:rsid w:val="00E17C56"/>
    <w:rsid w:val="00E26D46"/>
    <w:rsid w:val="00E30DA2"/>
    <w:rsid w:val="00E30FB4"/>
    <w:rsid w:val="00E32B6C"/>
    <w:rsid w:val="00E32FB4"/>
    <w:rsid w:val="00E332E1"/>
    <w:rsid w:val="00E34887"/>
    <w:rsid w:val="00E423E0"/>
    <w:rsid w:val="00E44554"/>
    <w:rsid w:val="00E45778"/>
    <w:rsid w:val="00E50083"/>
    <w:rsid w:val="00E51A61"/>
    <w:rsid w:val="00E53714"/>
    <w:rsid w:val="00E566C8"/>
    <w:rsid w:val="00E66E5E"/>
    <w:rsid w:val="00E71D3D"/>
    <w:rsid w:val="00E74F21"/>
    <w:rsid w:val="00E74F57"/>
    <w:rsid w:val="00E751B9"/>
    <w:rsid w:val="00E777EE"/>
    <w:rsid w:val="00E80E10"/>
    <w:rsid w:val="00E82AFA"/>
    <w:rsid w:val="00E85B8F"/>
    <w:rsid w:val="00E870AA"/>
    <w:rsid w:val="00E90D5D"/>
    <w:rsid w:val="00E934D7"/>
    <w:rsid w:val="00E941A3"/>
    <w:rsid w:val="00EA0CB0"/>
    <w:rsid w:val="00EA2EC9"/>
    <w:rsid w:val="00EA572A"/>
    <w:rsid w:val="00EA6564"/>
    <w:rsid w:val="00EA7F09"/>
    <w:rsid w:val="00EB2D7B"/>
    <w:rsid w:val="00EB30D8"/>
    <w:rsid w:val="00ED3983"/>
    <w:rsid w:val="00ED5BAB"/>
    <w:rsid w:val="00ED72A4"/>
    <w:rsid w:val="00EE6564"/>
    <w:rsid w:val="00EF5B56"/>
    <w:rsid w:val="00EF6932"/>
    <w:rsid w:val="00F00446"/>
    <w:rsid w:val="00F0080C"/>
    <w:rsid w:val="00F05C46"/>
    <w:rsid w:val="00F06F41"/>
    <w:rsid w:val="00F07742"/>
    <w:rsid w:val="00F1157E"/>
    <w:rsid w:val="00F11C52"/>
    <w:rsid w:val="00F12D47"/>
    <w:rsid w:val="00F142F1"/>
    <w:rsid w:val="00F16717"/>
    <w:rsid w:val="00F20C3C"/>
    <w:rsid w:val="00F24055"/>
    <w:rsid w:val="00F321DE"/>
    <w:rsid w:val="00F404E2"/>
    <w:rsid w:val="00F434CC"/>
    <w:rsid w:val="00F50268"/>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C2A8B"/>
    <w:rsid w:val="00FD1298"/>
    <w:rsid w:val="00FD26CC"/>
    <w:rsid w:val="00FD2DF8"/>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Bullets,Numbered List,Paragraph,Bullet point 1"/>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 w:type="numbering" w:customStyle="1" w:styleId="Style5">
    <w:name w:val="Style5"/>
    <w:uiPriority w:val="99"/>
    <w:rsid w:val="0099289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1098163">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411-1C1E-4AAF-BCA9-8318ECFE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1986</Words>
  <Characters>1133</Characters>
  <Application>Microsoft Office Word</Application>
  <DocSecurity>0</DocSecurity>
  <Lines>9</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2020-11-13T12:48:00Z</dcterms:created>
  <dcterms:modified xsi:type="dcterms:W3CDTF">2020-11-13T12:48:00Z</dcterms:modified>
</cp:coreProperties>
</file>