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6CD115AA" w:rsidR="001A3CAD" w:rsidRPr="006E458A"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w:t>
      </w:r>
      <w:r w:rsidRPr="00E44554">
        <w:rPr>
          <w:rFonts w:ascii="Times New Roman" w:hAnsi="Times New Roman" w:cs="Times New Roman"/>
          <w:i/>
          <w:sz w:val="24"/>
          <w:szCs w:val="24"/>
        </w:rPr>
        <w:t xml:space="preserve">komisijas </w:t>
      </w:r>
      <w:r w:rsidRPr="00E44554">
        <w:rPr>
          <w:rFonts w:ascii="Times New Roman" w:eastAsia="Arial Unicode MS" w:hAnsi="Times New Roman" w:cs="Times New Roman"/>
          <w:i/>
          <w:sz w:val="24"/>
          <w:szCs w:val="24"/>
        </w:rPr>
        <w:t>20</w:t>
      </w:r>
      <w:r w:rsidR="000646B8" w:rsidRPr="00E44554">
        <w:rPr>
          <w:rFonts w:ascii="Times New Roman" w:eastAsia="Arial Unicode MS" w:hAnsi="Times New Roman" w:cs="Times New Roman"/>
          <w:i/>
          <w:sz w:val="24"/>
          <w:szCs w:val="24"/>
        </w:rPr>
        <w:t>20</w:t>
      </w:r>
      <w:r w:rsidRPr="00E44554">
        <w:rPr>
          <w:rFonts w:ascii="Times New Roman" w:eastAsia="Arial Unicode MS" w:hAnsi="Times New Roman" w:cs="Times New Roman"/>
          <w:i/>
          <w:sz w:val="24"/>
          <w:szCs w:val="24"/>
        </w:rPr>
        <w:t>.</w:t>
      </w:r>
      <w:r w:rsidRPr="006E458A">
        <w:rPr>
          <w:rFonts w:ascii="Times New Roman" w:eastAsia="Arial Unicode MS" w:hAnsi="Times New Roman" w:cs="Times New Roman"/>
          <w:i/>
          <w:sz w:val="24"/>
          <w:szCs w:val="24"/>
        </w:rPr>
        <w:t xml:space="preserve">gada </w:t>
      </w:r>
      <w:r w:rsidR="006E458A" w:rsidRPr="006E458A">
        <w:rPr>
          <w:rFonts w:ascii="Times New Roman" w:eastAsia="Arial Unicode MS" w:hAnsi="Times New Roman" w:cs="Times New Roman"/>
          <w:i/>
          <w:sz w:val="24"/>
          <w:szCs w:val="24"/>
        </w:rPr>
        <w:t>13</w:t>
      </w:r>
      <w:r w:rsidR="00943D8E" w:rsidRPr="006E458A">
        <w:rPr>
          <w:rFonts w:ascii="Times New Roman" w:eastAsia="Arial Unicode MS" w:hAnsi="Times New Roman" w:cs="Times New Roman"/>
          <w:i/>
          <w:sz w:val="24"/>
          <w:szCs w:val="24"/>
        </w:rPr>
        <w:t>.novembra</w:t>
      </w:r>
    </w:p>
    <w:p w14:paraId="2185184A" w14:textId="238D3AFB" w:rsidR="001A3CAD" w:rsidRPr="00E44554" w:rsidRDefault="001A3CAD" w:rsidP="000922FD">
      <w:pPr>
        <w:tabs>
          <w:tab w:val="left" w:pos="3760"/>
        </w:tabs>
        <w:ind w:left="-284" w:right="282" w:firstLine="4395"/>
        <w:jc w:val="right"/>
        <w:rPr>
          <w:rFonts w:ascii="Times New Roman" w:hAnsi="Times New Roman" w:cs="Times New Roman"/>
          <w:i/>
          <w:sz w:val="24"/>
          <w:szCs w:val="24"/>
        </w:rPr>
      </w:pPr>
      <w:r w:rsidRPr="006E458A">
        <w:rPr>
          <w:rFonts w:ascii="Times New Roman" w:eastAsia="Arial Unicode MS" w:hAnsi="Times New Roman" w:cs="Times New Roman"/>
          <w:i/>
          <w:sz w:val="24"/>
          <w:szCs w:val="24"/>
        </w:rPr>
        <w:t>sēdes protokolu Nr.</w:t>
      </w:r>
      <w:r w:rsidR="00CC1CEB" w:rsidRPr="006E458A">
        <w:rPr>
          <w:rFonts w:ascii="Times New Roman" w:eastAsia="Arial Unicode MS" w:hAnsi="Times New Roman" w:cs="Times New Roman"/>
          <w:i/>
          <w:sz w:val="24"/>
          <w:szCs w:val="24"/>
        </w:rPr>
        <w:t>2</w:t>
      </w:r>
      <w:r w:rsidR="006E458A" w:rsidRPr="006E458A">
        <w:rPr>
          <w:rFonts w:ascii="Times New Roman" w:eastAsia="Arial Unicode MS" w:hAnsi="Times New Roman" w:cs="Times New Roman"/>
          <w:i/>
          <w:sz w:val="24"/>
          <w:szCs w:val="24"/>
        </w:rPr>
        <w:t>2</w:t>
      </w:r>
    </w:p>
    <w:p w14:paraId="0A0197CB" w14:textId="77777777" w:rsidR="001A3CAD" w:rsidRPr="00E44554" w:rsidRDefault="001A3CAD" w:rsidP="000922FD">
      <w:pPr>
        <w:tabs>
          <w:tab w:val="left" w:pos="3760"/>
        </w:tabs>
        <w:ind w:right="282"/>
        <w:rPr>
          <w:rFonts w:ascii="Times New Roman" w:hAnsi="Times New Roman" w:cs="Times New Roman"/>
          <w:b/>
          <w:sz w:val="24"/>
          <w:szCs w:val="24"/>
        </w:rPr>
      </w:pPr>
    </w:p>
    <w:p w14:paraId="7A28F01A" w14:textId="77777777" w:rsidR="00713CA1" w:rsidRPr="00E44554" w:rsidRDefault="00713CA1" w:rsidP="000922FD">
      <w:pPr>
        <w:pStyle w:val="Nosaukums"/>
        <w:rPr>
          <w:b/>
          <w:sz w:val="24"/>
          <w:szCs w:val="24"/>
        </w:rPr>
      </w:pPr>
      <w:r w:rsidRPr="00E44554">
        <w:rPr>
          <w:b/>
          <w:sz w:val="24"/>
          <w:szCs w:val="24"/>
        </w:rPr>
        <w:t>VAS “Latvijas dzelzceļš”</w:t>
      </w:r>
    </w:p>
    <w:p w14:paraId="0F901FD7" w14:textId="77777777" w:rsidR="00713CA1" w:rsidRPr="00E870AA" w:rsidRDefault="00713CA1" w:rsidP="000922FD">
      <w:pPr>
        <w:pStyle w:val="Nosaukums"/>
        <w:rPr>
          <w:b/>
          <w:sz w:val="24"/>
          <w:szCs w:val="24"/>
        </w:rPr>
      </w:pPr>
      <w:r w:rsidRPr="00E44554">
        <w:rPr>
          <w:b/>
          <w:sz w:val="24"/>
          <w:szCs w:val="24"/>
        </w:rPr>
        <w:t>Atklātā konkursa</w:t>
      </w:r>
    </w:p>
    <w:p w14:paraId="27224177" w14:textId="77777777" w:rsidR="00713CA1" w:rsidRPr="00E870AA" w:rsidRDefault="000646B8" w:rsidP="000922FD">
      <w:pPr>
        <w:pStyle w:val="Nosaukums"/>
        <w:rPr>
          <w:b/>
          <w:sz w:val="24"/>
          <w:szCs w:val="24"/>
        </w:rPr>
      </w:pPr>
      <w:r w:rsidRPr="00E870AA">
        <w:rPr>
          <w:b/>
          <w:sz w:val="24"/>
          <w:szCs w:val="24"/>
        </w:rPr>
        <w:t>„Dzelzceļa pasažieru infrastruktūras modernizācija: būvniecība”</w:t>
      </w:r>
    </w:p>
    <w:p w14:paraId="68363B35" w14:textId="77777777" w:rsidR="001A3CAD" w:rsidRPr="00E870AA" w:rsidRDefault="00713CA1" w:rsidP="000922FD">
      <w:pPr>
        <w:pStyle w:val="Nosaukums"/>
        <w:rPr>
          <w:b/>
          <w:sz w:val="24"/>
          <w:szCs w:val="24"/>
        </w:rPr>
      </w:pPr>
      <w:r w:rsidRPr="00E870AA">
        <w:rPr>
          <w:b/>
          <w:sz w:val="24"/>
          <w:szCs w:val="24"/>
        </w:rPr>
        <w:t xml:space="preserve">(iepirkuma identifikācijas Nr. </w:t>
      </w:r>
      <w:bookmarkStart w:id="1" w:name="_Hlk10105422"/>
      <w:r w:rsidRPr="00E870AA">
        <w:rPr>
          <w:b/>
          <w:sz w:val="24"/>
          <w:szCs w:val="24"/>
        </w:rPr>
        <w:t>LDZ 20</w:t>
      </w:r>
      <w:r w:rsidR="000646B8" w:rsidRPr="00E870AA">
        <w:rPr>
          <w:b/>
          <w:sz w:val="24"/>
          <w:szCs w:val="24"/>
        </w:rPr>
        <w:t>20</w:t>
      </w:r>
      <w:r w:rsidRPr="00E870AA">
        <w:rPr>
          <w:b/>
          <w:sz w:val="24"/>
          <w:szCs w:val="24"/>
        </w:rPr>
        <w:t>/5-IB</w:t>
      </w:r>
      <w:bookmarkEnd w:id="1"/>
      <w:r w:rsidRPr="00E870AA">
        <w:rPr>
          <w:b/>
          <w:sz w:val="24"/>
          <w:szCs w:val="24"/>
        </w:rPr>
        <w:t>)</w:t>
      </w:r>
    </w:p>
    <w:p w14:paraId="038A5D50" w14:textId="260D308F" w:rsidR="005758A8" w:rsidRDefault="001A3CAD" w:rsidP="000922FD">
      <w:pPr>
        <w:ind w:left="-284" w:right="282"/>
        <w:jc w:val="center"/>
        <w:rPr>
          <w:rFonts w:ascii="Times New Roman" w:hAnsi="Times New Roman" w:cs="Times New Roman"/>
          <w:b/>
          <w:sz w:val="24"/>
          <w:szCs w:val="24"/>
        </w:rPr>
      </w:pPr>
      <w:r w:rsidRPr="00E870AA">
        <w:rPr>
          <w:rFonts w:ascii="Times New Roman" w:hAnsi="Times New Roman" w:cs="Times New Roman"/>
          <w:b/>
          <w:sz w:val="24"/>
          <w:szCs w:val="24"/>
        </w:rPr>
        <w:t>SKAIDROJUMS Nr.</w:t>
      </w:r>
      <w:r w:rsidR="00F16717">
        <w:rPr>
          <w:rFonts w:ascii="Times New Roman" w:hAnsi="Times New Roman" w:cs="Times New Roman"/>
          <w:b/>
          <w:sz w:val="24"/>
          <w:szCs w:val="24"/>
        </w:rPr>
        <w:t>5</w:t>
      </w:r>
      <w:r w:rsidR="002917D1">
        <w:rPr>
          <w:rFonts w:ascii="Times New Roman" w:hAnsi="Times New Roman" w:cs="Times New Roman"/>
          <w:b/>
          <w:sz w:val="24"/>
          <w:szCs w:val="24"/>
        </w:rPr>
        <w:t>6</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244"/>
        <w:gridCol w:w="4214"/>
      </w:tblGrid>
      <w:tr w:rsidR="00994308" w:rsidRPr="00F736CD" w14:paraId="081B1E0A" w14:textId="77777777" w:rsidTr="009F6566">
        <w:trPr>
          <w:trHeight w:val="359"/>
          <w:jc w:val="center"/>
        </w:trPr>
        <w:tc>
          <w:tcPr>
            <w:tcW w:w="988" w:type="dxa"/>
            <w:shd w:val="clear" w:color="auto" w:fill="FFF2CC"/>
          </w:tcPr>
          <w:p w14:paraId="49E514AA" w14:textId="77777777" w:rsidR="00994308" w:rsidRPr="00F736CD" w:rsidRDefault="00994308" w:rsidP="004D186D">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244" w:type="dxa"/>
            <w:shd w:val="clear" w:color="auto" w:fill="FFF2CC"/>
          </w:tcPr>
          <w:p w14:paraId="7456AA2D" w14:textId="77777777" w:rsidR="00994308" w:rsidRPr="000C6FC9" w:rsidRDefault="00994308" w:rsidP="004D186D">
            <w:pPr>
              <w:jc w:val="center"/>
              <w:rPr>
                <w:rFonts w:ascii="Times New Roman" w:eastAsia="Calibri" w:hAnsi="Times New Roman" w:cs="Times New Roman"/>
                <w:b/>
                <w:i/>
                <w:szCs w:val="24"/>
                <w:lang w:eastAsia="en-US"/>
              </w:rPr>
            </w:pPr>
            <w:r w:rsidRPr="000C6FC9">
              <w:rPr>
                <w:rFonts w:ascii="Times New Roman" w:eastAsia="Calibri" w:hAnsi="Times New Roman" w:cs="Times New Roman"/>
                <w:b/>
                <w:i/>
                <w:szCs w:val="24"/>
                <w:lang w:eastAsia="en-US"/>
              </w:rPr>
              <w:t>Jautājumi</w:t>
            </w:r>
          </w:p>
        </w:tc>
        <w:tc>
          <w:tcPr>
            <w:tcW w:w="4214" w:type="dxa"/>
            <w:shd w:val="clear" w:color="auto" w:fill="FFF2CC" w:themeFill="accent4" w:themeFillTint="33"/>
          </w:tcPr>
          <w:p w14:paraId="3BCB7A2F" w14:textId="77777777" w:rsidR="00994308" w:rsidRPr="00F736CD" w:rsidRDefault="00994308" w:rsidP="004D186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8B7ED0" w:rsidRPr="004A5895" w14:paraId="5B4CFB3B" w14:textId="77777777" w:rsidTr="009F6566">
        <w:trPr>
          <w:trHeight w:val="278"/>
          <w:jc w:val="center"/>
        </w:trPr>
        <w:tc>
          <w:tcPr>
            <w:tcW w:w="988" w:type="dxa"/>
            <w:shd w:val="clear" w:color="auto" w:fill="auto"/>
          </w:tcPr>
          <w:p w14:paraId="135C2B9E" w14:textId="77777777" w:rsidR="008B7ED0" w:rsidRPr="00A81B99" w:rsidRDefault="008B7ED0" w:rsidP="008B7ED0">
            <w:pPr>
              <w:pStyle w:val="Sarakstarindkopa"/>
              <w:ind w:left="0" w:right="282"/>
              <w:jc w:val="center"/>
              <w:rPr>
                <w:rFonts w:ascii="Times New Roman" w:hAnsi="Times New Roman" w:cs="Times New Roman"/>
                <w:b/>
                <w:szCs w:val="24"/>
              </w:rPr>
            </w:pPr>
            <w:r w:rsidRPr="00A81B99">
              <w:rPr>
                <w:rFonts w:ascii="Times New Roman" w:hAnsi="Times New Roman" w:cs="Times New Roman"/>
                <w:b/>
                <w:szCs w:val="24"/>
              </w:rPr>
              <w:t>1.</w:t>
            </w:r>
          </w:p>
        </w:tc>
        <w:tc>
          <w:tcPr>
            <w:tcW w:w="5244" w:type="dxa"/>
            <w:shd w:val="clear" w:color="auto" w:fill="auto"/>
          </w:tcPr>
          <w:p w14:paraId="520218E6" w14:textId="76F473FB" w:rsidR="008B7ED0" w:rsidRPr="002917D1" w:rsidRDefault="008B7ED0" w:rsidP="008B7ED0">
            <w:pPr>
              <w:widowControl w:val="0"/>
              <w:rPr>
                <w:rFonts w:ascii="Times New Roman" w:hAnsi="Times New Roman" w:cs="Times New Roman"/>
                <w:b/>
                <w:bCs/>
              </w:rPr>
            </w:pPr>
            <w:r w:rsidRPr="002917D1">
              <w:rPr>
                <w:rFonts w:ascii="Times New Roman" w:hAnsi="Times New Roman" w:cs="Times New Roman"/>
              </w:rPr>
              <w:t xml:space="preserve">II sējumā punktā 8.8 minēts, ka </w:t>
            </w:r>
            <w:r w:rsidRPr="002917D1">
              <w:rPr>
                <w:rFonts w:ascii="Times New Roman" w:hAnsi="Times New Roman" w:cs="Times New Roman"/>
                <w:i/>
                <w:iCs/>
              </w:rPr>
              <w:t>nepieciešamais akas diametrs ir ne mazāks par 1m</w:t>
            </w:r>
            <w:r w:rsidRPr="002917D1">
              <w:rPr>
                <w:rFonts w:ascii="Times New Roman" w:hAnsi="Times New Roman" w:cs="Times New Roman"/>
              </w:rPr>
              <w:t xml:space="preserve">. </w:t>
            </w:r>
            <w:r w:rsidRPr="002917D1">
              <w:rPr>
                <w:rFonts w:ascii="Times New Roman" w:hAnsi="Times New Roman" w:cs="Times New Roman"/>
                <w:b/>
                <w:bCs/>
              </w:rPr>
              <w:t>Lūdzam skaidrot, vai tas ir iekšējais vai ārējais diametrs;</w:t>
            </w:r>
          </w:p>
        </w:tc>
        <w:tc>
          <w:tcPr>
            <w:tcW w:w="4214" w:type="dxa"/>
            <w:shd w:val="clear" w:color="auto" w:fill="auto"/>
          </w:tcPr>
          <w:p w14:paraId="35821ADA" w14:textId="342A3938" w:rsidR="008B7ED0" w:rsidRPr="00F20C3C" w:rsidRDefault="008B7ED0" w:rsidP="008B7ED0">
            <w:pPr>
              <w:rPr>
                <w:rFonts w:ascii="Times New Roman" w:hAnsi="Times New Roman" w:cs="Times New Roman"/>
                <w:szCs w:val="24"/>
              </w:rPr>
            </w:pPr>
            <w:r>
              <w:rPr>
                <w:rFonts w:ascii="Times New Roman" w:hAnsi="Times New Roman" w:cs="Times New Roman"/>
                <w:lang w:eastAsia="en-US"/>
              </w:rPr>
              <w:t xml:space="preserve">Skaidrojam, ka iepirkuma daļu Nr.1.-5. II sējumā 8.8.punktā norādīts kabeļu kanalizācijas aku ārējais diametrs </w:t>
            </w:r>
            <w:r>
              <w:rPr>
                <w:rFonts w:ascii="Times New Roman" w:hAnsi="Times New Roman" w:cs="Times New Roman"/>
                <w:i/>
                <w:iCs/>
                <w:lang w:eastAsia="en-US"/>
              </w:rPr>
              <w:t>ne mazāks par 1m.</w:t>
            </w:r>
          </w:p>
        </w:tc>
      </w:tr>
      <w:tr w:rsidR="008B7ED0" w:rsidRPr="004A5895" w14:paraId="18600538" w14:textId="77777777" w:rsidTr="009F6566">
        <w:trPr>
          <w:trHeight w:val="278"/>
          <w:jc w:val="center"/>
        </w:trPr>
        <w:tc>
          <w:tcPr>
            <w:tcW w:w="988" w:type="dxa"/>
            <w:shd w:val="clear" w:color="auto" w:fill="auto"/>
          </w:tcPr>
          <w:p w14:paraId="7900D7FC" w14:textId="54465E1E" w:rsidR="008B7ED0" w:rsidRPr="00A81B99" w:rsidRDefault="008B7ED0" w:rsidP="008B7ED0">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244" w:type="dxa"/>
            <w:shd w:val="clear" w:color="auto" w:fill="auto"/>
          </w:tcPr>
          <w:p w14:paraId="306ACA4C" w14:textId="321CDA42" w:rsidR="008B7ED0" w:rsidRPr="002917D1" w:rsidRDefault="008B7ED0" w:rsidP="008B7ED0">
            <w:pPr>
              <w:textAlignment w:val="baseline"/>
              <w:rPr>
                <w:rFonts w:ascii="Times New Roman" w:eastAsia="Times New Roman" w:hAnsi="Times New Roman" w:cs="Times New Roman"/>
              </w:rPr>
            </w:pPr>
            <w:r w:rsidRPr="002917D1">
              <w:rPr>
                <w:rFonts w:ascii="Times New Roman" w:hAnsi="Times New Roman" w:cs="Times New Roman"/>
              </w:rPr>
              <w:t xml:space="preserve">6. daļas II sējumā punktā 10.2.1.2 ir minēts, ka </w:t>
            </w:r>
            <w:r w:rsidRPr="002917D1">
              <w:rPr>
                <w:rFonts w:ascii="Times New Roman" w:hAnsi="Times New Roman" w:cs="Times New Roman"/>
                <w:i/>
                <w:iCs/>
              </w:rPr>
              <w:t>vara kabelis displeja elektrobarošanai vismaz 3x2,5 mm² posmā sakaru telpa - platformas displejs (2 kabeļi)  un punktā vara kabelis industriāla komutatora elektrobarošanai 3x2,5 mm²</w:t>
            </w:r>
            <w:r w:rsidRPr="002917D1">
              <w:rPr>
                <w:rFonts w:ascii="Times New Roman" w:hAnsi="Times New Roman" w:cs="Times New Roman"/>
              </w:rPr>
              <w:t xml:space="preserve"> </w:t>
            </w:r>
            <w:r w:rsidRPr="002917D1">
              <w:rPr>
                <w:rFonts w:ascii="Times New Roman" w:hAnsi="Times New Roman" w:cs="Times New Roman"/>
                <w:i/>
                <w:iCs/>
              </w:rPr>
              <w:t>posmā sakaru telpa - platformas displejs – komutators (2 kabeļi).</w:t>
            </w:r>
            <w:r w:rsidRPr="002917D1">
              <w:rPr>
                <w:rFonts w:ascii="Times New Roman" w:hAnsi="Times New Roman" w:cs="Times New Roman"/>
              </w:rPr>
              <w:t xml:space="preserve"> </w:t>
            </w:r>
            <w:r w:rsidRPr="002917D1">
              <w:rPr>
                <w:rFonts w:ascii="Times New Roman" w:hAnsi="Times New Roman" w:cs="Times New Roman"/>
                <w:b/>
                <w:bCs/>
              </w:rPr>
              <w:t>Lūdzam apstiprināt, ka uz katru displeju ir jāvelk divi elektrības kabeļi un uz katru komutatoru divi elektrības kabeļi.</w:t>
            </w:r>
          </w:p>
        </w:tc>
        <w:tc>
          <w:tcPr>
            <w:tcW w:w="4214" w:type="dxa"/>
            <w:shd w:val="clear" w:color="auto" w:fill="auto"/>
          </w:tcPr>
          <w:p w14:paraId="0BDF80E2" w14:textId="3F46FA40" w:rsidR="008B7ED0" w:rsidRPr="00F20C3C" w:rsidRDefault="008B7ED0" w:rsidP="008B7ED0">
            <w:pPr>
              <w:rPr>
                <w:rFonts w:ascii="Times New Roman" w:hAnsi="Times New Roman" w:cs="Times New Roman"/>
              </w:rPr>
            </w:pPr>
            <w:r>
              <w:rPr>
                <w:rFonts w:ascii="Times New Roman" w:hAnsi="Times New Roman" w:cs="Times New Roman"/>
                <w:lang w:eastAsia="en-US"/>
              </w:rPr>
              <w:t>Skaidrojam, ka uz katru displeju ir jāvelk</w:t>
            </w:r>
            <w:r>
              <w:rPr>
                <w:rFonts w:ascii="Times New Roman" w:hAnsi="Times New Roman" w:cs="Times New Roman"/>
                <w:b/>
                <w:bCs/>
                <w:lang w:eastAsia="en-US"/>
              </w:rPr>
              <w:t xml:space="preserve"> </w:t>
            </w:r>
            <w:r>
              <w:rPr>
                <w:rFonts w:ascii="Times New Roman" w:hAnsi="Times New Roman" w:cs="Times New Roman"/>
                <w:lang w:eastAsia="en-US"/>
              </w:rPr>
              <w:t xml:space="preserve">viens elektrības kabelis un uz katru komutatoru arī viens elektrības kabelis, saskaņā ar iepirkuma  daļas Nr.6. 1. pielikumu “Darbu apjomi VIAS un VNS ieviešanai” 8. un 17. punktu, un 2.pielikumu “VIAS un VNS </w:t>
            </w:r>
            <w:proofErr w:type="spellStart"/>
            <w:r>
              <w:rPr>
                <w:rFonts w:ascii="Times New Roman" w:hAnsi="Times New Roman" w:cs="Times New Roman"/>
                <w:lang w:eastAsia="en-US"/>
              </w:rPr>
              <w:t>elektrobarošanas</w:t>
            </w:r>
            <w:proofErr w:type="spellEnd"/>
            <w:r>
              <w:rPr>
                <w:rFonts w:ascii="Times New Roman" w:hAnsi="Times New Roman" w:cs="Times New Roman"/>
                <w:lang w:eastAsia="en-US"/>
              </w:rPr>
              <w:t xml:space="preserve"> struktūrshēma”</w:t>
            </w:r>
          </w:p>
        </w:tc>
      </w:tr>
      <w:tr w:rsidR="008B7ED0" w:rsidRPr="004A5895" w14:paraId="2E1B2C7A" w14:textId="77777777" w:rsidTr="009F6566">
        <w:trPr>
          <w:trHeight w:val="278"/>
          <w:jc w:val="center"/>
        </w:trPr>
        <w:tc>
          <w:tcPr>
            <w:tcW w:w="988" w:type="dxa"/>
            <w:shd w:val="clear" w:color="auto" w:fill="auto"/>
          </w:tcPr>
          <w:p w14:paraId="59DC96A2" w14:textId="298DD019" w:rsidR="008B7ED0" w:rsidRDefault="008B7ED0" w:rsidP="008B7ED0">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5244" w:type="dxa"/>
            <w:shd w:val="clear" w:color="auto" w:fill="auto"/>
          </w:tcPr>
          <w:p w14:paraId="7E8BACB3" w14:textId="17EDDB83" w:rsidR="008B7ED0" w:rsidRPr="00B4086B" w:rsidRDefault="008B7ED0" w:rsidP="008B7ED0">
            <w:pPr>
              <w:rPr>
                <w:rFonts w:ascii="Times New Roman" w:hAnsi="Times New Roman" w:cs="Times New Roman"/>
              </w:rPr>
            </w:pPr>
            <w:r w:rsidRPr="00B4086B">
              <w:rPr>
                <w:rFonts w:ascii="Times New Roman" w:hAnsi="Times New Roman" w:cs="Times New Roman"/>
              </w:rPr>
              <w:t xml:space="preserve">6.Daļas II sējumā punktā 9.2.1.14 minēts, ka </w:t>
            </w:r>
            <w:r w:rsidRPr="00B4086B">
              <w:rPr>
                <w:rFonts w:ascii="Times New Roman" w:hAnsi="Times New Roman" w:cs="Times New Roman"/>
                <w:i/>
                <w:iCs/>
              </w:rPr>
              <w:t>sākotnējais maksimālais spilgtums ir nepieciešams ne mazāks par 2,0 cd/diode</w:t>
            </w:r>
            <w:r w:rsidRPr="00B4086B">
              <w:rPr>
                <w:rFonts w:ascii="Times New Roman" w:hAnsi="Times New Roman" w:cs="Times New Roman"/>
              </w:rPr>
              <w:t xml:space="preserve">. Uzskatām, ka sākotnējais spilgtums, kas norādīts 2,0 cd / diode, nav adekvāts spilgtums pasažieru informācijas  displejiem. Pēc Pasūtītāja prasības spilgtuma aprēķināšanas displeja spilgtums ir 55 000 cd / m2, kas ir vērtība, kas ievērojami pārsniedz šāda veida informācijas displeju standartus (parasti izmantojamais spilgtums ir 5000 cd / m2), un šī līmeņa spilgtums  (55 000 cd / m2) noteikti apžilbinās pasažierus, jo tas ir lielāks par spilgtumu, kāds tiek izmantots ielu apgaismojumam. Ņemot vērā faktu, ka spilgtums spēcīgi ietekmē enerģijas patēriņu, enerģijas piegādes izmaksas ievērojami palielināsies. </w:t>
            </w:r>
            <w:r w:rsidRPr="00B4086B">
              <w:rPr>
                <w:rFonts w:ascii="Times New Roman" w:hAnsi="Times New Roman" w:cs="Times New Roman"/>
                <w:b/>
                <w:bCs/>
              </w:rPr>
              <w:t>Lūdzam veikt izmaiņas prasībās un norādīt visu LED matricas nepieciešamo spilgtumu ne mazāk kā 5000 cd / m2. Šāds spilgtums nodrošina lasāmību pilnā saules gaismā, neapžilbinot pasažierus ar pārmērīgu spilgtumu, kā arī ir ekonomisks enerģijas patēriņa ziņā. Spilgtuma automātiskas pielāgošanas gadījumā laika apstākļiem un dienas laikam (diena / nakts) displeja vidējais spilgtums ir 3500–4000 cd / m2.   Vai Pasūtītājs apliecina, ka savā piedāvājumā varam sniegt risinājumu, kura pamatā ir LED matricas ar spilgtumu 5000 cd / m2?</w:t>
            </w:r>
          </w:p>
        </w:tc>
        <w:tc>
          <w:tcPr>
            <w:tcW w:w="4214" w:type="dxa"/>
            <w:shd w:val="clear" w:color="auto" w:fill="auto"/>
          </w:tcPr>
          <w:p w14:paraId="20FB36CE" w14:textId="77777777" w:rsidR="008B7ED0" w:rsidRPr="00B4086B" w:rsidRDefault="008B7ED0" w:rsidP="008B7ED0">
            <w:pPr>
              <w:rPr>
                <w:rFonts w:ascii="Times New Roman" w:hAnsi="Times New Roman" w:cs="Times New Roman"/>
                <w:lang w:eastAsia="en-US"/>
              </w:rPr>
            </w:pPr>
            <w:r w:rsidRPr="00B4086B">
              <w:rPr>
                <w:rFonts w:ascii="Times New Roman" w:hAnsi="Times New Roman" w:cs="Times New Roman"/>
                <w:lang w:eastAsia="en-US"/>
              </w:rPr>
              <w:t>Skat. Skaidrojumu Nr.26  1.atbildi un  Nr.34  6.atbildi.</w:t>
            </w:r>
          </w:p>
          <w:p w14:paraId="6072303C" w14:textId="77777777" w:rsidR="008B7ED0" w:rsidRPr="00B4086B" w:rsidRDefault="008B7ED0" w:rsidP="008B7ED0">
            <w:pPr>
              <w:rPr>
                <w:rFonts w:ascii="Times New Roman" w:hAnsi="Times New Roman" w:cs="Times New Roman"/>
                <w:lang w:eastAsia="en-US"/>
              </w:rPr>
            </w:pPr>
            <w:r w:rsidRPr="00B4086B">
              <w:rPr>
                <w:rFonts w:ascii="Times New Roman" w:hAnsi="Times New Roman" w:cs="Times New Roman"/>
                <w:lang w:eastAsia="en-US"/>
              </w:rPr>
              <w:t>Iepirkuma 6.daļas Tehniskās specifikācijas (Pasūtītāja prasības) netiks mainītas.</w:t>
            </w:r>
          </w:p>
          <w:p w14:paraId="17B15EDE" w14:textId="77777777" w:rsidR="008B7ED0" w:rsidRPr="00B4086B" w:rsidRDefault="008B7ED0" w:rsidP="008B7ED0">
            <w:pPr>
              <w:rPr>
                <w:rFonts w:ascii="Times New Roman" w:hAnsi="Times New Roman" w:cs="Times New Roman"/>
                <w:szCs w:val="24"/>
                <w:lang w:eastAsia="en-US"/>
              </w:rPr>
            </w:pPr>
            <w:r w:rsidRPr="00B4086B">
              <w:rPr>
                <w:rFonts w:ascii="Times New Roman" w:hAnsi="Times New Roman" w:cs="Times New Roman"/>
                <w:lang w:eastAsia="en-US"/>
              </w:rPr>
              <w:t xml:space="preserve">Skaidrojam, ka II sējuma 9.2.1.14 punktā norādīts </w:t>
            </w:r>
            <w:r w:rsidRPr="00B4086B">
              <w:rPr>
                <w:rFonts w:ascii="Times New Roman" w:hAnsi="Times New Roman" w:cs="Times New Roman"/>
                <w:u w:val="single"/>
                <w:lang w:eastAsia="en-US"/>
              </w:rPr>
              <w:t>sākotnējais maksimālais spilgtums</w:t>
            </w:r>
            <w:r w:rsidRPr="00B4086B">
              <w:rPr>
                <w:rFonts w:ascii="Times New Roman" w:hAnsi="Times New Roman" w:cs="Times New Roman"/>
                <w:lang w:eastAsia="en-US"/>
              </w:rPr>
              <w:t xml:space="preserve"> - ne mazāks par 2,0 cd/diodi, kā </w:t>
            </w:r>
            <w:proofErr w:type="spellStart"/>
            <w:r w:rsidRPr="00B4086B">
              <w:rPr>
                <w:rFonts w:ascii="Times New Roman" w:hAnsi="Times New Roman" w:cs="Times New Roman"/>
                <w:lang w:eastAsia="en-US"/>
              </w:rPr>
              <w:t>punktveida</w:t>
            </w:r>
            <w:proofErr w:type="spellEnd"/>
            <w:r w:rsidRPr="00B4086B">
              <w:rPr>
                <w:rFonts w:ascii="Times New Roman" w:hAnsi="Times New Roman" w:cs="Times New Roman"/>
                <w:lang w:eastAsia="en-US"/>
              </w:rPr>
              <w:t xml:space="preserve"> gaismas avotam, ar spilgtuma rezervi. </w:t>
            </w:r>
            <w:r w:rsidRPr="00B4086B">
              <w:rPr>
                <w:rFonts w:ascii="Times New Roman" w:hAnsi="Times New Roman" w:cs="Times New Roman"/>
                <w:szCs w:val="24"/>
                <w:lang w:eastAsia="en-US"/>
              </w:rPr>
              <w:t>Uzņēmējs var piedāvāt LED displeja matricu ar minimālo spilgtuma parametru 6 000 cd/m</w:t>
            </w:r>
            <w:r w:rsidRPr="00B4086B">
              <w:rPr>
                <w:rFonts w:ascii="Times New Roman" w:hAnsi="Times New Roman" w:cs="Times New Roman"/>
                <w:szCs w:val="24"/>
                <w:vertAlign w:val="superscript"/>
                <w:lang w:eastAsia="en-US"/>
              </w:rPr>
              <w:t>2</w:t>
            </w:r>
            <w:r w:rsidRPr="00B4086B">
              <w:rPr>
                <w:rFonts w:ascii="Times New Roman" w:hAnsi="Times New Roman" w:cs="Times New Roman"/>
                <w:szCs w:val="24"/>
                <w:lang w:eastAsia="en-US"/>
              </w:rPr>
              <w:t xml:space="preserve"> (nīti), nodrošinot tehniskajās specifikācijās noteiktās prasības un atbilstību iepirkuma 6.daļas II sējuma 9.2.1.punkta prasībām (Tabula Nr.2). </w:t>
            </w:r>
          </w:p>
          <w:p w14:paraId="4F6D45CA" w14:textId="77777777" w:rsidR="008B7ED0" w:rsidRPr="00B4086B" w:rsidRDefault="008B7ED0" w:rsidP="008B7ED0">
            <w:pPr>
              <w:rPr>
                <w:rFonts w:ascii="Times New Roman" w:hAnsi="Times New Roman" w:cs="Times New Roman"/>
              </w:rPr>
            </w:pPr>
          </w:p>
        </w:tc>
      </w:tr>
      <w:tr w:rsidR="008B7ED0" w:rsidRPr="004A5895" w14:paraId="2A624CAF" w14:textId="77777777" w:rsidTr="009F6566">
        <w:trPr>
          <w:trHeight w:val="278"/>
          <w:jc w:val="center"/>
        </w:trPr>
        <w:tc>
          <w:tcPr>
            <w:tcW w:w="988" w:type="dxa"/>
            <w:shd w:val="clear" w:color="auto" w:fill="auto"/>
          </w:tcPr>
          <w:p w14:paraId="1E072195" w14:textId="6DF830B2" w:rsidR="008B7ED0" w:rsidRDefault="008B7ED0" w:rsidP="008B7ED0">
            <w:pPr>
              <w:pStyle w:val="Sarakstarindkopa"/>
              <w:ind w:left="0" w:right="282"/>
              <w:jc w:val="center"/>
              <w:rPr>
                <w:rFonts w:ascii="Times New Roman" w:hAnsi="Times New Roman" w:cs="Times New Roman"/>
                <w:b/>
                <w:szCs w:val="24"/>
              </w:rPr>
            </w:pPr>
            <w:r>
              <w:rPr>
                <w:rFonts w:ascii="Times New Roman" w:hAnsi="Times New Roman" w:cs="Times New Roman"/>
                <w:b/>
                <w:szCs w:val="24"/>
              </w:rPr>
              <w:lastRenderedPageBreak/>
              <w:t>4.</w:t>
            </w:r>
          </w:p>
        </w:tc>
        <w:tc>
          <w:tcPr>
            <w:tcW w:w="5244" w:type="dxa"/>
            <w:shd w:val="clear" w:color="auto" w:fill="auto"/>
          </w:tcPr>
          <w:p w14:paraId="12A020A2" w14:textId="28A84BBC" w:rsidR="008B7ED0" w:rsidRPr="002917D1" w:rsidRDefault="008B7ED0" w:rsidP="008B7ED0">
            <w:pPr>
              <w:textAlignment w:val="baseline"/>
              <w:rPr>
                <w:rFonts w:ascii="Times New Roman" w:hAnsi="Times New Roman" w:cs="Times New Roman"/>
              </w:rPr>
            </w:pPr>
            <w:r w:rsidRPr="002917D1">
              <w:rPr>
                <w:rFonts w:ascii="Times New Roman" w:hAnsi="Times New Roman" w:cs="Times New Roman"/>
              </w:rPr>
              <w:t xml:space="preserve">Atsauce II sējums 12.78 līdz 12.84 p.k. </w:t>
            </w:r>
            <w:r w:rsidRPr="002917D1">
              <w:rPr>
                <w:rFonts w:ascii="Times New Roman" w:hAnsi="Times New Roman" w:cs="Times New Roman"/>
                <w:b/>
                <w:bCs/>
              </w:rPr>
              <w:t xml:space="preserve">Lūdzam apstiprināt, ka piedāvājumā drīkst piedāvāt modulārus KTA, kura ir izgatavota no </w:t>
            </w:r>
            <w:proofErr w:type="spellStart"/>
            <w:r w:rsidRPr="002917D1">
              <w:rPr>
                <w:rFonts w:ascii="Times New Roman" w:hAnsi="Times New Roman" w:cs="Times New Roman"/>
                <w:b/>
                <w:bCs/>
              </w:rPr>
              <w:t>Glass</w:t>
            </w:r>
            <w:proofErr w:type="spellEnd"/>
            <w:r w:rsidRPr="002917D1">
              <w:rPr>
                <w:rFonts w:ascii="Times New Roman" w:hAnsi="Times New Roman" w:cs="Times New Roman"/>
                <w:b/>
                <w:bCs/>
              </w:rPr>
              <w:t xml:space="preserve"> </w:t>
            </w:r>
            <w:proofErr w:type="spellStart"/>
            <w:r w:rsidRPr="002917D1">
              <w:rPr>
                <w:rFonts w:ascii="Times New Roman" w:hAnsi="Times New Roman" w:cs="Times New Roman"/>
                <w:b/>
                <w:bCs/>
              </w:rPr>
              <w:t>Reinforced</w:t>
            </w:r>
            <w:proofErr w:type="spellEnd"/>
            <w:r w:rsidRPr="002917D1">
              <w:rPr>
                <w:rFonts w:ascii="Times New Roman" w:hAnsi="Times New Roman" w:cs="Times New Roman"/>
                <w:b/>
                <w:bCs/>
              </w:rPr>
              <w:t xml:space="preserve"> </w:t>
            </w:r>
            <w:proofErr w:type="spellStart"/>
            <w:r w:rsidRPr="002917D1">
              <w:rPr>
                <w:rFonts w:ascii="Times New Roman" w:hAnsi="Times New Roman" w:cs="Times New Roman"/>
                <w:b/>
                <w:bCs/>
              </w:rPr>
              <w:t>Polyester</w:t>
            </w:r>
            <w:proofErr w:type="spellEnd"/>
            <w:r w:rsidRPr="002917D1">
              <w:rPr>
                <w:rFonts w:ascii="Times New Roman" w:hAnsi="Times New Roman" w:cs="Times New Roman"/>
                <w:b/>
                <w:bCs/>
              </w:rPr>
              <w:t xml:space="preserve"> (GRP) poliestera ar </w:t>
            </w:r>
            <w:proofErr w:type="spellStart"/>
            <w:r w:rsidRPr="002917D1">
              <w:rPr>
                <w:rFonts w:ascii="Times New Roman" w:hAnsi="Times New Roman" w:cs="Times New Roman"/>
                <w:b/>
                <w:bCs/>
              </w:rPr>
              <w:t>stiklašķiedru</w:t>
            </w:r>
            <w:proofErr w:type="spellEnd"/>
            <w:r w:rsidRPr="002917D1">
              <w:rPr>
                <w:rFonts w:ascii="Times New Roman" w:hAnsi="Times New Roman" w:cs="Times New Roman"/>
                <w:b/>
                <w:bCs/>
              </w:rPr>
              <w:t>, kas ir tikpat izturīgs risinājums kā betona apakšstacija, un šādi KTA tiks uzskatīti par atbilstošiem pasūtītāja prasībām.</w:t>
            </w:r>
          </w:p>
        </w:tc>
        <w:tc>
          <w:tcPr>
            <w:tcW w:w="4214" w:type="dxa"/>
            <w:shd w:val="clear" w:color="auto" w:fill="auto"/>
          </w:tcPr>
          <w:p w14:paraId="24108F9D" w14:textId="6BC4B3BD" w:rsidR="008B7ED0" w:rsidRPr="00DB7B31" w:rsidRDefault="008B7ED0" w:rsidP="008B7ED0">
            <w:pPr>
              <w:rPr>
                <w:rFonts w:ascii="Times New Roman" w:hAnsi="Times New Roman" w:cs="Times New Roman"/>
              </w:rPr>
            </w:pPr>
            <w:r>
              <w:rPr>
                <w:rFonts w:ascii="Times New Roman" w:hAnsi="Times New Roman" w:cs="Times New Roman"/>
                <w:lang w:eastAsia="en-US"/>
              </w:rPr>
              <w:t>Skaidrojam, ka saskaņā ar II sējuma 9.2.1.16</w:t>
            </w:r>
            <w:r w:rsidR="006E458A">
              <w:rPr>
                <w:rFonts w:ascii="Times New Roman" w:hAnsi="Times New Roman" w:cs="Times New Roman"/>
                <w:lang w:eastAsia="en-US"/>
              </w:rPr>
              <w:t>.</w:t>
            </w:r>
            <w:r>
              <w:rPr>
                <w:rFonts w:ascii="Times New Roman" w:hAnsi="Times New Roman" w:cs="Times New Roman"/>
                <w:lang w:eastAsia="en-US"/>
              </w:rPr>
              <w:t xml:space="preserve">punktu ir pieļaujama, ja  </w:t>
            </w:r>
            <w:r>
              <w:rPr>
                <w:rFonts w:ascii="Times New Roman" w:hAnsi="Times New Roman" w:cs="Times New Roman"/>
                <w:i/>
                <w:iCs/>
                <w:lang w:eastAsia="en-US"/>
              </w:rPr>
              <w:t xml:space="preserve">modulāra KTA, kura ir izgatavota no </w:t>
            </w:r>
            <w:proofErr w:type="spellStart"/>
            <w:r>
              <w:rPr>
                <w:rFonts w:ascii="Times New Roman" w:hAnsi="Times New Roman" w:cs="Times New Roman"/>
                <w:i/>
                <w:iCs/>
                <w:lang w:eastAsia="en-US"/>
              </w:rPr>
              <w:t>Glass</w:t>
            </w:r>
            <w:proofErr w:type="spellEnd"/>
            <w:r>
              <w:rPr>
                <w:rFonts w:ascii="Times New Roman" w:hAnsi="Times New Roman" w:cs="Times New Roman"/>
                <w:i/>
                <w:iCs/>
                <w:lang w:eastAsia="en-US"/>
              </w:rPr>
              <w:t xml:space="preserve"> </w:t>
            </w:r>
            <w:proofErr w:type="spellStart"/>
            <w:r>
              <w:rPr>
                <w:rFonts w:ascii="Times New Roman" w:hAnsi="Times New Roman" w:cs="Times New Roman"/>
                <w:i/>
                <w:iCs/>
                <w:lang w:eastAsia="en-US"/>
              </w:rPr>
              <w:t>Reinforced</w:t>
            </w:r>
            <w:proofErr w:type="spellEnd"/>
            <w:r>
              <w:rPr>
                <w:rFonts w:ascii="Times New Roman" w:hAnsi="Times New Roman" w:cs="Times New Roman"/>
                <w:i/>
                <w:iCs/>
                <w:lang w:eastAsia="en-US"/>
              </w:rPr>
              <w:t xml:space="preserve"> </w:t>
            </w:r>
            <w:proofErr w:type="spellStart"/>
            <w:r>
              <w:rPr>
                <w:rFonts w:ascii="Times New Roman" w:hAnsi="Times New Roman" w:cs="Times New Roman"/>
                <w:i/>
                <w:iCs/>
                <w:lang w:eastAsia="en-US"/>
              </w:rPr>
              <w:t>Polyester</w:t>
            </w:r>
            <w:proofErr w:type="spellEnd"/>
            <w:r>
              <w:rPr>
                <w:rFonts w:ascii="Times New Roman" w:hAnsi="Times New Roman" w:cs="Times New Roman"/>
                <w:i/>
                <w:iCs/>
                <w:lang w:eastAsia="en-US"/>
              </w:rPr>
              <w:t xml:space="preserve"> (GRP) poliestera ar </w:t>
            </w:r>
            <w:proofErr w:type="spellStart"/>
            <w:r>
              <w:rPr>
                <w:rFonts w:ascii="Times New Roman" w:hAnsi="Times New Roman" w:cs="Times New Roman"/>
                <w:i/>
                <w:iCs/>
                <w:lang w:eastAsia="en-US"/>
              </w:rPr>
              <w:t>stiklašķiedru</w:t>
            </w:r>
            <w:proofErr w:type="spellEnd"/>
            <w:r>
              <w:rPr>
                <w:rFonts w:ascii="Times New Roman" w:hAnsi="Times New Roman" w:cs="Times New Roman"/>
                <w:lang w:eastAsia="en-US"/>
              </w:rPr>
              <w:t>, atbilst Pasūtītāja prasību  9.2.1.15 punktam.</w:t>
            </w:r>
          </w:p>
        </w:tc>
      </w:tr>
      <w:tr w:rsidR="008B7ED0" w:rsidRPr="004A5895" w14:paraId="56025629" w14:textId="77777777" w:rsidTr="009F6566">
        <w:trPr>
          <w:trHeight w:val="278"/>
          <w:jc w:val="center"/>
        </w:trPr>
        <w:tc>
          <w:tcPr>
            <w:tcW w:w="988" w:type="dxa"/>
            <w:shd w:val="clear" w:color="auto" w:fill="auto"/>
          </w:tcPr>
          <w:p w14:paraId="3A092526" w14:textId="3BD56BC8" w:rsidR="008B7ED0" w:rsidRDefault="008B7ED0" w:rsidP="008B7ED0">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5244" w:type="dxa"/>
            <w:shd w:val="clear" w:color="auto" w:fill="auto"/>
          </w:tcPr>
          <w:p w14:paraId="0BE3045D" w14:textId="30998D8F" w:rsidR="008B7ED0" w:rsidRPr="002917D1" w:rsidRDefault="008B7ED0" w:rsidP="008B7ED0">
            <w:pPr>
              <w:textAlignment w:val="baseline"/>
              <w:rPr>
                <w:rFonts w:ascii="Times New Roman" w:eastAsia="Calibri" w:hAnsi="Times New Roman" w:cs="Times New Roman"/>
                <w:b/>
                <w:bCs/>
                <w:szCs w:val="24"/>
              </w:rPr>
            </w:pPr>
            <w:r w:rsidRPr="002917D1">
              <w:rPr>
                <w:rFonts w:ascii="Times New Roman" w:hAnsi="Times New Roman" w:cs="Times New Roman"/>
                <w:b/>
                <w:bCs/>
              </w:rPr>
              <w:t>Vai tehniskajā piedāvājumā iespējams pievienot produktu tehnisko datu lapas (</w:t>
            </w:r>
            <w:proofErr w:type="spellStart"/>
            <w:r w:rsidRPr="002917D1">
              <w:rPr>
                <w:rFonts w:ascii="Times New Roman" w:hAnsi="Times New Roman" w:cs="Times New Roman"/>
                <w:b/>
                <w:bCs/>
              </w:rPr>
              <w:t>data</w:t>
            </w:r>
            <w:proofErr w:type="spellEnd"/>
            <w:r w:rsidRPr="002917D1">
              <w:rPr>
                <w:rFonts w:ascii="Times New Roman" w:hAnsi="Times New Roman" w:cs="Times New Roman"/>
                <w:b/>
                <w:bCs/>
              </w:rPr>
              <w:t xml:space="preserve"> </w:t>
            </w:r>
            <w:proofErr w:type="spellStart"/>
            <w:r w:rsidRPr="002917D1">
              <w:rPr>
                <w:rFonts w:ascii="Times New Roman" w:hAnsi="Times New Roman" w:cs="Times New Roman"/>
                <w:b/>
                <w:bCs/>
              </w:rPr>
              <w:t>sheets</w:t>
            </w:r>
            <w:proofErr w:type="spellEnd"/>
            <w:r w:rsidRPr="002917D1">
              <w:rPr>
                <w:rFonts w:ascii="Times New Roman" w:hAnsi="Times New Roman" w:cs="Times New Roman"/>
                <w:b/>
                <w:bCs/>
              </w:rPr>
              <w:t>) angļu valodā un tādā gadījumā dokumentā likt atsauces uz interneta saitēm, kur datu lapas atrodamas, tādējādi samazinot drukāto papīra apjomu, kas nepieciešams piedāvājuma sagatavošanai?</w:t>
            </w:r>
          </w:p>
        </w:tc>
        <w:tc>
          <w:tcPr>
            <w:tcW w:w="4214" w:type="dxa"/>
            <w:shd w:val="clear" w:color="auto" w:fill="auto"/>
          </w:tcPr>
          <w:p w14:paraId="1F2B2A4C" w14:textId="60872C4F" w:rsidR="008B7ED0" w:rsidRPr="00DB7B31" w:rsidRDefault="008B7ED0" w:rsidP="008B7ED0">
            <w:pPr>
              <w:rPr>
                <w:rFonts w:ascii="Times New Roman" w:hAnsi="Times New Roman" w:cs="Times New Roman"/>
              </w:rPr>
            </w:pPr>
            <w:r>
              <w:rPr>
                <w:rFonts w:ascii="Times New Roman" w:hAnsi="Times New Roman" w:cs="Times New Roman"/>
                <w:lang w:eastAsia="en-US"/>
              </w:rPr>
              <w:t>Skaidrojam, ka iekārtu ražotāja tehniskās specifikācijas (</w:t>
            </w:r>
            <w:proofErr w:type="spellStart"/>
            <w:r>
              <w:rPr>
                <w:rFonts w:ascii="Times New Roman" w:hAnsi="Times New Roman" w:cs="Times New Roman"/>
                <w:i/>
                <w:iCs/>
                <w:lang w:eastAsia="en-US"/>
              </w:rPr>
              <w:t>data</w:t>
            </w:r>
            <w:proofErr w:type="spellEnd"/>
            <w:r>
              <w:rPr>
                <w:rFonts w:ascii="Times New Roman" w:hAnsi="Times New Roman" w:cs="Times New Roman"/>
                <w:i/>
                <w:iCs/>
                <w:lang w:eastAsia="en-US"/>
              </w:rPr>
              <w:t xml:space="preserve"> </w:t>
            </w:r>
            <w:proofErr w:type="spellStart"/>
            <w:r>
              <w:rPr>
                <w:rFonts w:ascii="Times New Roman" w:hAnsi="Times New Roman" w:cs="Times New Roman"/>
                <w:i/>
                <w:iCs/>
                <w:lang w:eastAsia="en-US"/>
              </w:rPr>
              <w:t>sheets</w:t>
            </w:r>
            <w:proofErr w:type="spellEnd"/>
            <w:r>
              <w:rPr>
                <w:rFonts w:ascii="Times New Roman" w:hAnsi="Times New Roman" w:cs="Times New Roman"/>
                <w:lang w:eastAsia="en-US"/>
              </w:rPr>
              <w:t>) var iesniegt angļu valodā, norādot saiti uz ražotāja interneta vietni.</w:t>
            </w:r>
          </w:p>
        </w:tc>
      </w:tr>
      <w:tr w:rsidR="008B7ED0" w:rsidRPr="004A5895" w14:paraId="433BEE36" w14:textId="77777777" w:rsidTr="009F6566">
        <w:trPr>
          <w:trHeight w:val="278"/>
          <w:jc w:val="center"/>
        </w:trPr>
        <w:tc>
          <w:tcPr>
            <w:tcW w:w="988" w:type="dxa"/>
            <w:shd w:val="clear" w:color="auto" w:fill="auto"/>
          </w:tcPr>
          <w:p w14:paraId="05561446" w14:textId="31CC64F1" w:rsidR="008B7ED0" w:rsidRDefault="008B7ED0" w:rsidP="008B7ED0">
            <w:pPr>
              <w:pStyle w:val="Sarakstarindkopa"/>
              <w:ind w:left="0" w:right="282"/>
              <w:jc w:val="center"/>
              <w:rPr>
                <w:rFonts w:ascii="Times New Roman" w:hAnsi="Times New Roman" w:cs="Times New Roman"/>
                <w:b/>
                <w:szCs w:val="24"/>
              </w:rPr>
            </w:pPr>
            <w:r>
              <w:rPr>
                <w:rFonts w:ascii="Times New Roman" w:hAnsi="Times New Roman" w:cs="Times New Roman"/>
                <w:b/>
                <w:szCs w:val="24"/>
              </w:rPr>
              <w:t>6.</w:t>
            </w:r>
          </w:p>
        </w:tc>
        <w:tc>
          <w:tcPr>
            <w:tcW w:w="5244" w:type="dxa"/>
            <w:shd w:val="clear" w:color="auto" w:fill="auto"/>
          </w:tcPr>
          <w:p w14:paraId="52546505" w14:textId="473E1305" w:rsidR="008B7ED0" w:rsidRPr="002917D1" w:rsidRDefault="008B7ED0" w:rsidP="008B7ED0">
            <w:pPr>
              <w:widowControl w:val="0"/>
              <w:rPr>
                <w:rFonts w:ascii="Times New Roman" w:hAnsi="Times New Roman" w:cs="Times New Roman"/>
              </w:rPr>
            </w:pPr>
            <w:r w:rsidRPr="002917D1">
              <w:rPr>
                <w:rFonts w:ascii="Times New Roman" w:hAnsi="Times New Roman" w:cs="Times New Roman"/>
                <w:b/>
                <w:bCs/>
              </w:rPr>
              <w:t xml:space="preserve">Lūdzam izsniegt konsolidētās tehniskās prasības, ar iekļautiem visiem aktuālajiem grozījumiem. </w:t>
            </w:r>
          </w:p>
        </w:tc>
        <w:tc>
          <w:tcPr>
            <w:tcW w:w="4214" w:type="dxa"/>
            <w:shd w:val="clear" w:color="auto" w:fill="auto"/>
          </w:tcPr>
          <w:p w14:paraId="0AB45560" w14:textId="09B6DAB3" w:rsidR="008B7ED0" w:rsidRPr="00DB7B31" w:rsidRDefault="008B7ED0" w:rsidP="008B7ED0">
            <w:pPr>
              <w:rPr>
                <w:rFonts w:ascii="Times New Roman" w:hAnsi="Times New Roman" w:cs="Times New Roman"/>
              </w:rPr>
            </w:pPr>
            <w:r>
              <w:rPr>
                <w:rFonts w:ascii="Times New Roman" w:hAnsi="Times New Roman" w:cs="Times New Roman"/>
                <w:lang w:eastAsia="en-US"/>
              </w:rPr>
              <w:t>Skat. 53.skaidrojuma 3.atbildi</w:t>
            </w:r>
          </w:p>
        </w:tc>
      </w:tr>
      <w:tr w:rsidR="008B7ED0" w:rsidRPr="004A5895" w14:paraId="20E2FACB" w14:textId="77777777" w:rsidTr="009F6566">
        <w:trPr>
          <w:trHeight w:val="278"/>
          <w:jc w:val="center"/>
        </w:trPr>
        <w:tc>
          <w:tcPr>
            <w:tcW w:w="988" w:type="dxa"/>
            <w:shd w:val="clear" w:color="auto" w:fill="auto"/>
          </w:tcPr>
          <w:p w14:paraId="1A654674" w14:textId="389CA661" w:rsidR="008B7ED0" w:rsidRDefault="008B7ED0" w:rsidP="008B7ED0">
            <w:pPr>
              <w:pStyle w:val="Sarakstarindkopa"/>
              <w:ind w:left="0" w:right="282"/>
              <w:jc w:val="center"/>
              <w:rPr>
                <w:rFonts w:ascii="Times New Roman" w:hAnsi="Times New Roman" w:cs="Times New Roman"/>
                <w:b/>
                <w:szCs w:val="24"/>
              </w:rPr>
            </w:pPr>
            <w:r>
              <w:rPr>
                <w:rFonts w:ascii="Times New Roman" w:hAnsi="Times New Roman" w:cs="Times New Roman"/>
                <w:b/>
                <w:szCs w:val="24"/>
              </w:rPr>
              <w:t>7.</w:t>
            </w:r>
          </w:p>
        </w:tc>
        <w:tc>
          <w:tcPr>
            <w:tcW w:w="5244" w:type="dxa"/>
            <w:shd w:val="clear" w:color="auto" w:fill="auto"/>
          </w:tcPr>
          <w:p w14:paraId="29A03F27" w14:textId="77777777" w:rsidR="008B7ED0" w:rsidRPr="002917D1" w:rsidRDefault="008B7ED0" w:rsidP="008B7ED0">
            <w:pPr>
              <w:widowControl w:val="0"/>
              <w:rPr>
                <w:rFonts w:ascii="Times New Roman" w:hAnsi="Times New Roman" w:cs="Times New Roman"/>
              </w:rPr>
            </w:pPr>
            <w:r w:rsidRPr="002917D1">
              <w:rPr>
                <w:rFonts w:ascii="Times New Roman" w:hAnsi="Times New Roman" w:cs="Times New Roman"/>
              </w:rPr>
              <w:t xml:space="preserve">Lūdzam precizēt pārprotamus un neskaidrus līguma projekta noteikumus: </w:t>
            </w:r>
          </w:p>
          <w:p w14:paraId="31B5AC25" w14:textId="213B45D0" w:rsidR="008B7ED0" w:rsidRPr="002917D1" w:rsidRDefault="008B7ED0" w:rsidP="008B7ED0">
            <w:pPr>
              <w:pStyle w:val="Sarakstarindkopa"/>
              <w:widowControl w:val="0"/>
              <w:numPr>
                <w:ilvl w:val="1"/>
                <w:numId w:val="38"/>
              </w:numPr>
              <w:ind w:left="463" w:hanging="426"/>
              <w:rPr>
                <w:rFonts w:ascii="Times New Roman" w:hAnsi="Times New Roman" w:cs="Times New Roman"/>
                <w:b/>
                <w:bCs/>
              </w:rPr>
            </w:pPr>
            <w:r w:rsidRPr="002917D1">
              <w:rPr>
                <w:rFonts w:ascii="Times New Roman" w:hAnsi="Times New Roman" w:cs="Times New Roman"/>
              </w:rPr>
              <w:t xml:space="preserve"> Lūdzam precizēt un grozīt Līguma Speciālo noteikumu 1.5. “Dokumentu prioritātes secība”, nosakot skaidru dokumentu prioritāti un nepadarot to atkarīgu no vienas personas (Inženiera) subjektīva vērtējuma, jo līgumam ir jāveido skaidra noteikumu kārtība. </w:t>
            </w:r>
            <w:r w:rsidRPr="002917D1">
              <w:rPr>
                <w:rFonts w:ascii="Times New Roman" w:hAnsi="Times New Roman" w:cs="Times New Roman"/>
                <w:b/>
                <w:bCs/>
              </w:rPr>
              <w:t>Lūdzam izteikt Speciālo noteikumu 1.5. apakšpunktu šādā redakcijā: “Dokumentu prioritātes secība ir noteikta Līguma vienošanās 2.punktā.”</w:t>
            </w:r>
          </w:p>
          <w:p w14:paraId="284A4E7C" w14:textId="49A39587" w:rsidR="008B7ED0" w:rsidRPr="002917D1" w:rsidRDefault="008B7ED0" w:rsidP="008B7ED0">
            <w:pPr>
              <w:pStyle w:val="Sarakstarindkopa"/>
              <w:widowControl w:val="0"/>
              <w:numPr>
                <w:ilvl w:val="1"/>
                <w:numId w:val="38"/>
              </w:numPr>
              <w:ind w:left="463" w:hanging="426"/>
              <w:rPr>
                <w:rFonts w:ascii="Times New Roman" w:hAnsi="Times New Roman" w:cs="Times New Roman"/>
              </w:rPr>
            </w:pPr>
            <w:r w:rsidRPr="002917D1">
              <w:rPr>
                <w:rFonts w:ascii="Times New Roman" w:hAnsi="Times New Roman" w:cs="Times New Roman"/>
                <w:b/>
                <w:bCs/>
              </w:rPr>
              <w:t>Lūdzam precizēt un grozīt Līguma Speciālo noteikumu 14.5. punktu</w:t>
            </w:r>
            <w:r w:rsidRPr="002917D1">
              <w:rPr>
                <w:rFonts w:ascii="Times New Roman" w:hAnsi="Times New Roman" w:cs="Times New Roman"/>
              </w:rPr>
              <w:t xml:space="preserve"> “Darbiem paredzētās iekārtas un materiāli” nosakot, ka Uzņēmējam nevis “var” tikt izmaksātas, bet “tiek” izmaksātas summas par piegādātajiem materiāliem.</w:t>
            </w:r>
          </w:p>
          <w:p w14:paraId="4C5FF23A" w14:textId="77777777" w:rsidR="008B7ED0" w:rsidRPr="002917D1" w:rsidRDefault="008B7ED0" w:rsidP="008B7ED0">
            <w:pPr>
              <w:pStyle w:val="Sarakstarindkopa"/>
              <w:widowControl w:val="0"/>
              <w:numPr>
                <w:ilvl w:val="1"/>
                <w:numId w:val="38"/>
              </w:numPr>
              <w:ind w:left="463" w:hanging="463"/>
              <w:contextualSpacing w:val="0"/>
              <w:rPr>
                <w:rFonts w:ascii="Times New Roman" w:hAnsi="Times New Roman" w:cs="Times New Roman"/>
              </w:rPr>
            </w:pPr>
            <w:r w:rsidRPr="002917D1">
              <w:rPr>
                <w:rFonts w:ascii="Times New Roman" w:hAnsi="Times New Roman" w:cs="Times New Roman"/>
                <w:b/>
                <w:bCs/>
              </w:rPr>
              <w:t>Lūdzam izteikt Speciālo noteikumu 14.5. apakšpunktu šādā redakcijā</w:t>
            </w:r>
            <w:r w:rsidRPr="002917D1">
              <w:rPr>
                <w:rFonts w:ascii="Times New Roman" w:hAnsi="Times New Roman" w:cs="Times New Roman"/>
              </w:rPr>
              <w:t xml:space="preserve">: “Uzņēmējam tiek veikta samaksa 60% apmērā no Inženiera apstiprinātās summas par piegādātajiem  materiāliem (t.sk. iekārtām) pēc piegādes Darbu izpildes vietā un pamatojošo dokumentu iesniegšanas. Atlikušais maksājums par materiāliem tiek samaksāts pēc materiālu </w:t>
            </w:r>
            <w:proofErr w:type="spellStart"/>
            <w:r w:rsidRPr="002917D1">
              <w:rPr>
                <w:rFonts w:ascii="Times New Roman" w:hAnsi="Times New Roman" w:cs="Times New Roman"/>
              </w:rPr>
              <w:t>iebūves</w:t>
            </w:r>
            <w:proofErr w:type="spellEnd"/>
            <w:r w:rsidRPr="002917D1">
              <w:rPr>
                <w:rFonts w:ascii="Times New Roman" w:hAnsi="Times New Roman" w:cs="Times New Roman"/>
              </w:rPr>
              <w:t xml:space="preserve"> un darbu izpildes. Uzņēmējam pēc BPQPW saskaņošanas ir jāiesniedz materiālu saraksts, kurus plānots samaksāt atbilstoši šim apakšpunktam. Avansa maksājuma amortizācijas atmaksa atbilstoši 14.2. apakšpunktam tiek piemērota par izpildītajiem darbiem.”</w:t>
            </w:r>
          </w:p>
          <w:p w14:paraId="3A4C8723" w14:textId="435EA70C" w:rsidR="008B7ED0" w:rsidRPr="002917D1" w:rsidRDefault="008B7ED0" w:rsidP="008B7ED0">
            <w:pPr>
              <w:pStyle w:val="Sarakstarindkopa"/>
              <w:numPr>
                <w:ilvl w:val="1"/>
                <w:numId w:val="38"/>
              </w:numPr>
              <w:ind w:left="463" w:hanging="463"/>
              <w:textAlignment w:val="baseline"/>
              <w:rPr>
                <w:rFonts w:ascii="Times New Roman" w:eastAsia="Calibri" w:hAnsi="Times New Roman" w:cs="Times New Roman"/>
                <w:b/>
                <w:bCs/>
                <w:szCs w:val="24"/>
              </w:rPr>
            </w:pPr>
            <w:r w:rsidRPr="002917D1">
              <w:rPr>
                <w:rFonts w:ascii="Times New Roman" w:hAnsi="Times New Roman" w:cs="Times New Roman"/>
                <w:b/>
                <w:bCs/>
              </w:rPr>
              <w:t>Lūdzam precizēt Defekta Paziņošanas perioda un Garantijas saistību ilgumu</w:t>
            </w:r>
            <w:r w:rsidRPr="002917D1">
              <w:rPr>
                <w:rFonts w:ascii="Times New Roman" w:hAnsi="Times New Roman" w:cs="Times New Roman"/>
              </w:rPr>
              <w:t xml:space="preserve">. Piedāvājuma 4.pielikuma 3.veidlapa 1.1.3.7 punkts paredz Defektu Paziņošanas periodu 730 </w:t>
            </w:r>
            <w:r w:rsidRPr="002917D1">
              <w:rPr>
                <w:rFonts w:ascii="Times New Roman" w:hAnsi="Times New Roman" w:cs="Times New Roman"/>
              </w:rPr>
              <w:lastRenderedPageBreak/>
              <w:t xml:space="preserve">dienas. Pasūtītāja tehniskās prasības satur Garantijas saistību sarakstu no 4 līdz 7 gadiem, kur minēts, ka pēc Darbu pieņemšanas ekspluatācijā Uzņēmējam jāgarantē un jānodrošina šīs garantijas saistības. </w:t>
            </w:r>
            <w:r w:rsidRPr="002917D1">
              <w:rPr>
                <w:rFonts w:ascii="Times New Roman" w:hAnsi="Times New Roman" w:cs="Times New Roman"/>
                <w:b/>
                <w:bCs/>
              </w:rPr>
              <w:t>Lūdzam precizēt Līguma noteikumus, precizējot, ka garantijas saistību termiņš ietver sevī defektu paziņošanas periodu, lai nerastos pārpratumi par garantijas saistību ilgumu.</w:t>
            </w:r>
          </w:p>
        </w:tc>
        <w:tc>
          <w:tcPr>
            <w:tcW w:w="4214" w:type="dxa"/>
            <w:shd w:val="clear" w:color="auto" w:fill="auto"/>
          </w:tcPr>
          <w:p w14:paraId="1EB19E35" w14:textId="77777777" w:rsidR="008B7ED0" w:rsidRDefault="008B7ED0" w:rsidP="008B7ED0">
            <w:pPr>
              <w:rPr>
                <w:rFonts w:ascii="Times New Roman" w:hAnsi="Times New Roman" w:cs="Times New Roman"/>
                <w:lang w:eastAsia="en-US"/>
              </w:rPr>
            </w:pPr>
            <w:r>
              <w:rPr>
                <w:rFonts w:ascii="Times New Roman" w:hAnsi="Times New Roman" w:cs="Times New Roman"/>
                <w:lang w:eastAsia="en-US"/>
              </w:rPr>
              <w:lastRenderedPageBreak/>
              <w:t>Līguma Speciālie noteikumi netiek mainīti.</w:t>
            </w:r>
          </w:p>
          <w:p w14:paraId="1F0F0FD4" w14:textId="77777777" w:rsidR="008B7ED0" w:rsidRDefault="008B7ED0" w:rsidP="008B7ED0">
            <w:pPr>
              <w:rPr>
                <w:rFonts w:ascii="Times New Roman" w:hAnsi="Times New Roman" w:cs="Times New Roman"/>
                <w:lang w:eastAsia="en-US"/>
              </w:rPr>
            </w:pPr>
          </w:p>
          <w:p w14:paraId="24E92FFE" w14:textId="1FDEF0D0" w:rsidR="008B7ED0" w:rsidRPr="00DB7B31" w:rsidRDefault="008B7ED0" w:rsidP="008B7ED0">
            <w:pPr>
              <w:rPr>
                <w:rFonts w:ascii="Times New Roman" w:hAnsi="Times New Roman" w:cs="Times New Roman"/>
              </w:rPr>
            </w:pPr>
            <w:r>
              <w:rPr>
                <w:rFonts w:ascii="Times New Roman" w:hAnsi="Times New Roman" w:cs="Times New Roman"/>
                <w:lang w:eastAsia="en-US"/>
              </w:rPr>
              <w:t>7.4.Skaidrojam, ka saskaņā ar Dzelzceļa būvnoteikumu (02.09.2014.MK Noteikumi Nr.530) 1.9.punktu, būvdarbu garantijas termiņš sākas pēc dzelzceļa infrastruktūras objekta pieņemšanas ekspluatācijā (t.sk. pagaidu) un Defektu paziņošanas periods sākas pēc Darbu vai to daļas pieņemšanas - nodošanas apstiprinājuma (</w:t>
            </w:r>
            <w:proofErr w:type="spellStart"/>
            <w:r>
              <w:rPr>
                <w:rFonts w:ascii="Times New Roman" w:hAnsi="Times New Roman" w:cs="Times New Roman"/>
                <w:lang w:eastAsia="en-US"/>
              </w:rPr>
              <w:t>Taking</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over</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Certificate</w:t>
            </w:r>
            <w:proofErr w:type="spellEnd"/>
            <w:r>
              <w:rPr>
                <w:rFonts w:ascii="Times New Roman" w:hAnsi="Times New Roman" w:cs="Times New Roman"/>
                <w:lang w:eastAsia="en-US"/>
              </w:rPr>
              <w:t xml:space="preserve">) FIDIC līguma 10.punktā noteiktajā kārtībā. </w:t>
            </w:r>
          </w:p>
        </w:tc>
      </w:tr>
    </w:tbl>
    <w:p w14:paraId="138AACB5" w14:textId="2C7A9C78" w:rsidR="00577433" w:rsidRPr="000922FD" w:rsidRDefault="00577433" w:rsidP="00C51DD4">
      <w:pPr>
        <w:rPr>
          <w:rFonts w:ascii="Times New Roman" w:hAnsi="Times New Roman" w:cs="Times New Roman"/>
          <w:sz w:val="24"/>
          <w:szCs w:val="24"/>
        </w:rPr>
      </w:pPr>
    </w:p>
    <w:sectPr w:rsidR="00577433" w:rsidRPr="000922FD" w:rsidSect="009F6566">
      <w:footerReference w:type="default" r:id="rId8"/>
      <w:pgSz w:w="11906" w:h="16838" w:code="9"/>
      <w:pgMar w:top="1134"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0BAB5" w14:textId="77777777" w:rsidR="009F2A6F" w:rsidRDefault="009F2A6F" w:rsidP="00591256">
      <w:r>
        <w:separator/>
      </w:r>
    </w:p>
  </w:endnote>
  <w:endnote w:type="continuationSeparator" w:id="0">
    <w:p w14:paraId="17FDA2F2" w14:textId="77777777" w:rsidR="009F2A6F" w:rsidRDefault="009F2A6F"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EB813" w14:textId="77777777" w:rsidR="009F2A6F" w:rsidRDefault="009F2A6F" w:rsidP="00591256">
      <w:r>
        <w:separator/>
      </w:r>
    </w:p>
  </w:footnote>
  <w:footnote w:type="continuationSeparator" w:id="0">
    <w:p w14:paraId="69ABBF93" w14:textId="77777777" w:rsidR="009F2A6F" w:rsidRDefault="009F2A6F"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AE74F2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152153"/>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562323"/>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19E249E"/>
    <w:multiLevelType w:val="multilevel"/>
    <w:tmpl w:val="C942718A"/>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8" w15:restartNumberingAfterBreak="0">
    <w:nsid w:val="33E462C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730446"/>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C74E66"/>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408383B"/>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022399"/>
    <w:multiLevelType w:val="multilevel"/>
    <w:tmpl w:val="A5FEA2DC"/>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3D04E4"/>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81F78F1"/>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AB810A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903C40"/>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D93B9D"/>
    <w:multiLevelType w:val="hybridMultilevel"/>
    <w:tmpl w:val="231E9E2A"/>
    <w:lvl w:ilvl="0" w:tplc="D8C0E802">
      <w:start w:val="1"/>
      <w:numFmt w:val="decimal"/>
      <w:lvlText w:val="%1."/>
      <w:lvlJc w:val="left"/>
      <w:pPr>
        <w:ind w:left="720" w:hanging="360"/>
      </w:pPr>
      <w:rPr>
        <w:rFonts w:eastAsia="Times New Roman"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1468BA"/>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2230ACC"/>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3DC0222"/>
    <w:multiLevelType w:val="hybridMultilevel"/>
    <w:tmpl w:val="622837C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7C2325AE"/>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C5F25D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36"/>
  </w:num>
  <w:num w:numId="2">
    <w:abstractNumId w:val="27"/>
  </w:num>
  <w:num w:numId="3">
    <w:abstractNumId w:val="1"/>
  </w:num>
  <w:num w:numId="4">
    <w:abstractNumId w:val="31"/>
  </w:num>
  <w:num w:numId="5">
    <w:abstractNumId w:val="16"/>
  </w:num>
  <w:num w:numId="6">
    <w:abstractNumId w:val="23"/>
  </w:num>
  <w:num w:numId="7">
    <w:abstractNumId w:val="2"/>
  </w:num>
  <w:num w:numId="8">
    <w:abstractNumId w:val="11"/>
  </w:num>
  <w:num w:numId="9">
    <w:abstractNumId w:val="28"/>
  </w:num>
  <w:num w:numId="10">
    <w:abstractNumId w:val="14"/>
  </w:num>
  <w:num w:numId="11">
    <w:abstractNumId w:val="6"/>
  </w:num>
  <w:num w:numId="12">
    <w:abstractNumId w:val="29"/>
  </w:num>
  <w:num w:numId="13">
    <w:abstractNumId w:val="15"/>
  </w:num>
  <w:num w:numId="14">
    <w:abstractNumId w:val="18"/>
  </w:num>
  <w:num w:numId="15">
    <w:abstractNumId w:val="19"/>
  </w:num>
  <w:num w:numId="16">
    <w:abstractNumId w:val="0"/>
  </w:num>
  <w:num w:numId="17">
    <w:abstractNumId w:val="13"/>
  </w:num>
  <w:num w:numId="18">
    <w:abstractNumId w:val="35"/>
  </w:num>
  <w:num w:numId="19">
    <w:abstractNumId w:val="32"/>
  </w:num>
  <w:num w:numId="20">
    <w:abstractNumId w:val="7"/>
  </w:num>
  <w:num w:numId="21">
    <w:abstractNumId w:val="20"/>
  </w:num>
  <w:num w:numId="22">
    <w:abstractNumId w:val="10"/>
  </w:num>
  <w:num w:numId="23">
    <w:abstractNumId w:val="25"/>
  </w:num>
  <w:num w:numId="24">
    <w:abstractNumId w:val="8"/>
  </w:num>
  <w:num w:numId="25">
    <w:abstractNumId w:val="34"/>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6"/>
  </w:num>
  <w:num w:numId="29">
    <w:abstractNumId w:val="3"/>
  </w:num>
  <w:num w:numId="30">
    <w:abstractNumId w:val="24"/>
  </w:num>
  <w:num w:numId="31">
    <w:abstractNumId w:val="9"/>
  </w:num>
  <w:num w:numId="32">
    <w:abstractNumId w:val="12"/>
  </w:num>
  <w:num w:numId="33">
    <w:abstractNumId w:val="30"/>
  </w:num>
  <w:num w:numId="34">
    <w:abstractNumId w:val="4"/>
  </w:num>
  <w:num w:numId="35">
    <w:abstractNumId w:val="22"/>
  </w:num>
  <w:num w:numId="36">
    <w:abstractNumId w:val="21"/>
  </w:num>
  <w:num w:numId="37">
    <w:abstractNumId w:val="5"/>
  </w:num>
  <w:num w:numId="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47299"/>
    <w:rsid w:val="00052337"/>
    <w:rsid w:val="0005590D"/>
    <w:rsid w:val="00055E2A"/>
    <w:rsid w:val="000646B8"/>
    <w:rsid w:val="00064EC3"/>
    <w:rsid w:val="00067370"/>
    <w:rsid w:val="000753AE"/>
    <w:rsid w:val="0007595D"/>
    <w:rsid w:val="00075CD8"/>
    <w:rsid w:val="000806DD"/>
    <w:rsid w:val="000829DB"/>
    <w:rsid w:val="0008750A"/>
    <w:rsid w:val="0009126E"/>
    <w:rsid w:val="000922FD"/>
    <w:rsid w:val="00093389"/>
    <w:rsid w:val="000A0B3D"/>
    <w:rsid w:val="000A54B7"/>
    <w:rsid w:val="000B1384"/>
    <w:rsid w:val="000C005E"/>
    <w:rsid w:val="000C68CD"/>
    <w:rsid w:val="000C6FC9"/>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06C7"/>
    <w:rsid w:val="001553B8"/>
    <w:rsid w:val="001573E2"/>
    <w:rsid w:val="001604C6"/>
    <w:rsid w:val="00160CF4"/>
    <w:rsid w:val="00163EBE"/>
    <w:rsid w:val="00163F1B"/>
    <w:rsid w:val="00163FA5"/>
    <w:rsid w:val="00165EA6"/>
    <w:rsid w:val="0017283D"/>
    <w:rsid w:val="00185150"/>
    <w:rsid w:val="001909CB"/>
    <w:rsid w:val="001A1E40"/>
    <w:rsid w:val="001A3C4E"/>
    <w:rsid w:val="001A3CAD"/>
    <w:rsid w:val="001B033F"/>
    <w:rsid w:val="001B211F"/>
    <w:rsid w:val="001B7B25"/>
    <w:rsid w:val="001C1DA6"/>
    <w:rsid w:val="001C4860"/>
    <w:rsid w:val="001D25A0"/>
    <w:rsid w:val="001D3B69"/>
    <w:rsid w:val="001D4403"/>
    <w:rsid w:val="001D6EAF"/>
    <w:rsid w:val="001E151D"/>
    <w:rsid w:val="001F2825"/>
    <w:rsid w:val="001F2BA4"/>
    <w:rsid w:val="001F3952"/>
    <w:rsid w:val="00204413"/>
    <w:rsid w:val="00207F6F"/>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73FFB"/>
    <w:rsid w:val="0028443C"/>
    <w:rsid w:val="002852FD"/>
    <w:rsid w:val="0028531C"/>
    <w:rsid w:val="00287375"/>
    <w:rsid w:val="002917D1"/>
    <w:rsid w:val="00291E77"/>
    <w:rsid w:val="0029532A"/>
    <w:rsid w:val="0029616F"/>
    <w:rsid w:val="00297DEA"/>
    <w:rsid w:val="00297E1F"/>
    <w:rsid w:val="002A2228"/>
    <w:rsid w:val="002A317B"/>
    <w:rsid w:val="002A3FF5"/>
    <w:rsid w:val="002B5930"/>
    <w:rsid w:val="002C0FF0"/>
    <w:rsid w:val="002C1210"/>
    <w:rsid w:val="002D3176"/>
    <w:rsid w:val="002D3C18"/>
    <w:rsid w:val="002D6359"/>
    <w:rsid w:val="002E086F"/>
    <w:rsid w:val="002E107A"/>
    <w:rsid w:val="002E23F3"/>
    <w:rsid w:val="002E446E"/>
    <w:rsid w:val="002F0616"/>
    <w:rsid w:val="002F0834"/>
    <w:rsid w:val="002F39DF"/>
    <w:rsid w:val="002F4012"/>
    <w:rsid w:val="002F56C6"/>
    <w:rsid w:val="002F6FE0"/>
    <w:rsid w:val="0030311C"/>
    <w:rsid w:val="003148CF"/>
    <w:rsid w:val="00316E8F"/>
    <w:rsid w:val="003175C6"/>
    <w:rsid w:val="00321367"/>
    <w:rsid w:val="003217A6"/>
    <w:rsid w:val="00325E61"/>
    <w:rsid w:val="00334FE0"/>
    <w:rsid w:val="00336EC0"/>
    <w:rsid w:val="00343AE3"/>
    <w:rsid w:val="00344070"/>
    <w:rsid w:val="003511E4"/>
    <w:rsid w:val="00360298"/>
    <w:rsid w:val="00360B0E"/>
    <w:rsid w:val="00360B74"/>
    <w:rsid w:val="00362A98"/>
    <w:rsid w:val="00362DF2"/>
    <w:rsid w:val="00362FF4"/>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1BC6"/>
    <w:rsid w:val="003B276F"/>
    <w:rsid w:val="003C1F4C"/>
    <w:rsid w:val="003C415B"/>
    <w:rsid w:val="003C486D"/>
    <w:rsid w:val="003D0901"/>
    <w:rsid w:val="003D2470"/>
    <w:rsid w:val="003D3D1E"/>
    <w:rsid w:val="003D557C"/>
    <w:rsid w:val="003D576F"/>
    <w:rsid w:val="003F2185"/>
    <w:rsid w:val="003F21B3"/>
    <w:rsid w:val="003F485A"/>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6553"/>
    <w:rsid w:val="00481539"/>
    <w:rsid w:val="00487AFC"/>
    <w:rsid w:val="00492F79"/>
    <w:rsid w:val="004952D9"/>
    <w:rsid w:val="00496E06"/>
    <w:rsid w:val="00497CBE"/>
    <w:rsid w:val="004A09B4"/>
    <w:rsid w:val="004A4DBA"/>
    <w:rsid w:val="004B1024"/>
    <w:rsid w:val="004B1F89"/>
    <w:rsid w:val="004B6956"/>
    <w:rsid w:val="004B6A0A"/>
    <w:rsid w:val="004B6A32"/>
    <w:rsid w:val="004C0488"/>
    <w:rsid w:val="004C79A0"/>
    <w:rsid w:val="004D1235"/>
    <w:rsid w:val="004D4D77"/>
    <w:rsid w:val="004D6653"/>
    <w:rsid w:val="004E6C6A"/>
    <w:rsid w:val="004E736D"/>
    <w:rsid w:val="004F1F22"/>
    <w:rsid w:val="004F21DA"/>
    <w:rsid w:val="004F4D38"/>
    <w:rsid w:val="005020C2"/>
    <w:rsid w:val="0050366A"/>
    <w:rsid w:val="00506654"/>
    <w:rsid w:val="00510F6F"/>
    <w:rsid w:val="005116C3"/>
    <w:rsid w:val="0051308D"/>
    <w:rsid w:val="0051411C"/>
    <w:rsid w:val="00515097"/>
    <w:rsid w:val="00521CA5"/>
    <w:rsid w:val="00523800"/>
    <w:rsid w:val="005331BF"/>
    <w:rsid w:val="00541ED2"/>
    <w:rsid w:val="00542AB1"/>
    <w:rsid w:val="00545067"/>
    <w:rsid w:val="005473D0"/>
    <w:rsid w:val="00551CBC"/>
    <w:rsid w:val="005571A9"/>
    <w:rsid w:val="005632BC"/>
    <w:rsid w:val="005758A8"/>
    <w:rsid w:val="00577433"/>
    <w:rsid w:val="00584864"/>
    <w:rsid w:val="0058598B"/>
    <w:rsid w:val="00591256"/>
    <w:rsid w:val="0059203F"/>
    <w:rsid w:val="00592137"/>
    <w:rsid w:val="00592BA6"/>
    <w:rsid w:val="005A0416"/>
    <w:rsid w:val="005A6540"/>
    <w:rsid w:val="005A7063"/>
    <w:rsid w:val="005A7607"/>
    <w:rsid w:val="005B10F1"/>
    <w:rsid w:val="005B38F5"/>
    <w:rsid w:val="005B5129"/>
    <w:rsid w:val="005B6E3D"/>
    <w:rsid w:val="005B7DF6"/>
    <w:rsid w:val="005C353B"/>
    <w:rsid w:val="005C481A"/>
    <w:rsid w:val="005C70CF"/>
    <w:rsid w:val="005D000F"/>
    <w:rsid w:val="005D3681"/>
    <w:rsid w:val="005E025F"/>
    <w:rsid w:val="005E0FCD"/>
    <w:rsid w:val="005F3F54"/>
    <w:rsid w:val="005F4327"/>
    <w:rsid w:val="00602A51"/>
    <w:rsid w:val="00612D71"/>
    <w:rsid w:val="00614E0C"/>
    <w:rsid w:val="0061585A"/>
    <w:rsid w:val="00616F9A"/>
    <w:rsid w:val="0061753F"/>
    <w:rsid w:val="006260C2"/>
    <w:rsid w:val="0062750B"/>
    <w:rsid w:val="00634E93"/>
    <w:rsid w:val="0063532D"/>
    <w:rsid w:val="006366B0"/>
    <w:rsid w:val="00637A79"/>
    <w:rsid w:val="00641E1F"/>
    <w:rsid w:val="00642FD2"/>
    <w:rsid w:val="00645B75"/>
    <w:rsid w:val="0064745A"/>
    <w:rsid w:val="0065230E"/>
    <w:rsid w:val="00653138"/>
    <w:rsid w:val="00654B78"/>
    <w:rsid w:val="00656FA1"/>
    <w:rsid w:val="00660817"/>
    <w:rsid w:val="00664628"/>
    <w:rsid w:val="006660F2"/>
    <w:rsid w:val="00672426"/>
    <w:rsid w:val="006733E0"/>
    <w:rsid w:val="00677617"/>
    <w:rsid w:val="00681359"/>
    <w:rsid w:val="00685C3C"/>
    <w:rsid w:val="00686911"/>
    <w:rsid w:val="006871BA"/>
    <w:rsid w:val="00696E48"/>
    <w:rsid w:val="00697E1F"/>
    <w:rsid w:val="006A1736"/>
    <w:rsid w:val="006A72F0"/>
    <w:rsid w:val="006B40CC"/>
    <w:rsid w:val="006B5391"/>
    <w:rsid w:val="006B5E9E"/>
    <w:rsid w:val="006B677F"/>
    <w:rsid w:val="006B6C78"/>
    <w:rsid w:val="006C13E6"/>
    <w:rsid w:val="006C49E8"/>
    <w:rsid w:val="006D4EF1"/>
    <w:rsid w:val="006D531C"/>
    <w:rsid w:val="006E458A"/>
    <w:rsid w:val="006E4E38"/>
    <w:rsid w:val="006E6BDE"/>
    <w:rsid w:val="006F0B85"/>
    <w:rsid w:val="006F1AA9"/>
    <w:rsid w:val="006F698B"/>
    <w:rsid w:val="007019D3"/>
    <w:rsid w:val="00702370"/>
    <w:rsid w:val="007024D2"/>
    <w:rsid w:val="007068FA"/>
    <w:rsid w:val="00711F79"/>
    <w:rsid w:val="00713CA1"/>
    <w:rsid w:val="00713DC9"/>
    <w:rsid w:val="00713FBD"/>
    <w:rsid w:val="00721518"/>
    <w:rsid w:val="00725927"/>
    <w:rsid w:val="0072612E"/>
    <w:rsid w:val="0072622F"/>
    <w:rsid w:val="007337A7"/>
    <w:rsid w:val="007348A5"/>
    <w:rsid w:val="00735553"/>
    <w:rsid w:val="0074249C"/>
    <w:rsid w:val="00744340"/>
    <w:rsid w:val="0075148A"/>
    <w:rsid w:val="0076100F"/>
    <w:rsid w:val="00761806"/>
    <w:rsid w:val="00764E82"/>
    <w:rsid w:val="00766DAF"/>
    <w:rsid w:val="00771001"/>
    <w:rsid w:val="00773099"/>
    <w:rsid w:val="00776931"/>
    <w:rsid w:val="007779BA"/>
    <w:rsid w:val="00777DD1"/>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19EC"/>
    <w:rsid w:val="008246AD"/>
    <w:rsid w:val="008277CA"/>
    <w:rsid w:val="00835D26"/>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A41C8"/>
    <w:rsid w:val="008A44DC"/>
    <w:rsid w:val="008A4B2C"/>
    <w:rsid w:val="008B00F4"/>
    <w:rsid w:val="008B3EBC"/>
    <w:rsid w:val="008B6DE7"/>
    <w:rsid w:val="008B7ED0"/>
    <w:rsid w:val="008C59C7"/>
    <w:rsid w:val="008D6CD5"/>
    <w:rsid w:val="008D7B9D"/>
    <w:rsid w:val="008E0D44"/>
    <w:rsid w:val="008E41A5"/>
    <w:rsid w:val="008E6559"/>
    <w:rsid w:val="009069D8"/>
    <w:rsid w:val="00907A48"/>
    <w:rsid w:val="00912FC6"/>
    <w:rsid w:val="009145A9"/>
    <w:rsid w:val="00917F02"/>
    <w:rsid w:val="00925315"/>
    <w:rsid w:val="00925840"/>
    <w:rsid w:val="00925953"/>
    <w:rsid w:val="00925C95"/>
    <w:rsid w:val="0093051B"/>
    <w:rsid w:val="00931386"/>
    <w:rsid w:val="009336FC"/>
    <w:rsid w:val="0093642F"/>
    <w:rsid w:val="00937977"/>
    <w:rsid w:val="00941DA9"/>
    <w:rsid w:val="009431B9"/>
    <w:rsid w:val="00943D8E"/>
    <w:rsid w:val="00951A11"/>
    <w:rsid w:val="009624F7"/>
    <w:rsid w:val="009656D4"/>
    <w:rsid w:val="00966D3A"/>
    <w:rsid w:val="0097040F"/>
    <w:rsid w:val="009852CE"/>
    <w:rsid w:val="00992CEB"/>
    <w:rsid w:val="009933B8"/>
    <w:rsid w:val="00994308"/>
    <w:rsid w:val="009A242E"/>
    <w:rsid w:val="009B0457"/>
    <w:rsid w:val="009B46BB"/>
    <w:rsid w:val="009C26A9"/>
    <w:rsid w:val="009C2C06"/>
    <w:rsid w:val="009C4ADE"/>
    <w:rsid w:val="009C58D5"/>
    <w:rsid w:val="009D0D31"/>
    <w:rsid w:val="009D27E0"/>
    <w:rsid w:val="009D6415"/>
    <w:rsid w:val="009E5489"/>
    <w:rsid w:val="009E7606"/>
    <w:rsid w:val="009F2A6F"/>
    <w:rsid w:val="009F3D7A"/>
    <w:rsid w:val="009F5B92"/>
    <w:rsid w:val="009F6566"/>
    <w:rsid w:val="00A06273"/>
    <w:rsid w:val="00A06560"/>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4253"/>
    <w:rsid w:val="00A75BAC"/>
    <w:rsid w:val="00A76302"/>
    <w:rsid w:val="00A81B99"/>
    <w:rsid w:val="00A82463"/>
    <w:rsid w:val="00A83BB4"/>
    <w:rsid w:val="00A863C0"/>
    <w:rsid w:val="00A93B57"/>
    <w:rsid w:val="00A93DF4"/>
    <w:rsid w:val="00A954CA"/>
    <w:rsid w:val="00A9595B"/>
    <w:rsid w:val="00A96D6A"/>
    <w:rsid w:val="00AB3618"/>
    <w:rsid w:val="00AB3E9F"/>
    <w:rsid w:val="00AB5C67"/>
    <w:rsid w:val="00AC01EB"/>
    <w:rsid w:val="00AC4B25"/>
    <w:rsid w:val="00AC7B56"/>
    <w:rsid w:val="00AD4994"/>
    <w:rsid w:val="00AD5116"/>
    <w:rsid w:val="00AE1116"/>
    <w:rsid w:val="00AE5484"/>
    <w:rsid w:val="00AE5C91"/>
    <w:rsid w:val="00AF1DAE"/>
    <w:rsid w:val="00AF6C1D"/>
    <w:rsid w:val="00B04E8A"/>
    <w:rsid w:val="00B0570E"/>
    <w:rsid w:val="00B20E0D"/>
    <w:rsid w:val="00B22164"/>
    <w:rsid w:val="00B22682"/>
    <w:rsid w:val="00B24562"/>
    <w:rsid w:val="00B25EDC"/>
    <w:rsid w:val="00B2707A"/>
    <w:rsid w:val="00B27D58"/>
    <w:rsid w:val="00B30B4F"/>
    <w:rsid w:val="00B310B5"/>
    <w:rsid w:val="00B31B02"/>
    <w:rsid w:val="00B4086B"/>
    <w:rsid w:val="00B43E7B"/>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FCB"/>
    <w:rsid w:val="00BE51EF"/>
    <w:rsid w:val="00BF0C0C"/>
    <w:rsid w:val="00BF34A9"/>
    <w:rsid w:val="00BF35CF"/>
    <w:rsid w:val="00C0200B"/>
    <w:rsid w:val="00C04B47"/>
    <w:rsid w:val="00C1211C"/>
    <w:rsid w:val="00C1296A"/>
    <w:rsid w:val="00C159C6"/>
    <w:rsid w:val="00C24EDE"/>
    <w:rsid w:val="00C34EAF"/>
    <w:rsid w:val="00C351C9"/>
    <w:rsid w:val="00C36CB6"/>
    <w:rsid w:val="00C437D5"/>
    <w:rsid w:val="00C46156"/>
    <w:rsid w:val="00C47038"/>
    <w:rsid w:val="00C51B8B"/>
    <w:rsid w:val="00C51DD4"/>
    <w:rsid w:val="00C5337F"/>
    <w:rsid w:val="00C5452E"/>
    <w:rsid w:val="00C60855"/>
    <w:rsid w:val="00C759DC"/>
    <w:rsid w:val="00C765A4"/>
    <w:rsid w:val="00C7734F"/>
    <w:rsid w:val="00C8061B"/>
    <w:rsid w:val="00C864F5"/>
    <w:rsid w:val="00C867EA"/>
    <w:rsid w:val="00C86975"/>
    <w:rsid w:val="00C87D1D"/>
    <w:rsid w:val="00C90079"/>
    <w:rsid w:val="00CA194D"/>
    <w:rsid w:val="00CB25A5"/>
    <w:rsid w:val="00CB6523"/>
    <w:rsid w:val="00CB7579"/>
    <w:rsid w:val="00CC1CEB"/>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67DD7"/>
    <w:rsid w:val="00D74A9D"/>
    <w:rsid w:val="00D7671F"/>
    <w:rsid w:val="00D775C1"/>
    <w:rsid w:val="00D83E2B"/>
    <w:rsid w:val="00D852C0"/>
    <w:rsid w:val="00DA2AFF"/>
    <w:rsid w:val="00DA653B"/>
    <w:rsid w:val="00DA7A31"/>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82F"/>
    <w:rsid w:val="00E17C56"/>
    <w:rsid w:val="00E26D46"/>
    <w:rsid w:val="00E30DA2"/>
    <w:rsid w:val="00E30FB4"/>
    <w:rsid w:val="00E32B6C"/>
    <w:rsid w:val="00E32FB4"/>
    <w:rsid w:val="00E332E1"/>
    <w:rsid w:val="00E34887"/>
    <w:rsid w:val="00E423E0"/>
    <w:rsid w:val="00E44554"/>
    <w:rsid w:val="00E45778"/>
    <w:rsid w:val="00E50083"/>
    <w:rsid w:val="00E51A61"/>
    <w:rsid w:val="00E53714"/>
    <w:rsid w:val="00E566C8"/>
    <w:rsid w:val="00E66E5E"/>
    <w:rsid w:val="00E71D3D"/>
    <w:rsid w:val="00E74F21"/>
    <w:rsid w:val="00E74F57"/>
    <w:rsid w:val="00E777EE"/>
    <w:rsid w:val="00E80E10"/>
    <w:rsid w:val="00E82AFA"/>
    <w:rsid w:val="00E85B8F"/>
    <w:rsid w:val="00E870AA"/>
    <w:rsid w:val="00E90D5D"/>
    <w:rsid w:val="00E934D7"/>
    <w:rsid w:val="00E941A3"/>
    <w:rsid w:val="00EA0CB0"/>
    <w:rsid w:val="00EA2EC9"/>
    <w:rsid w:val="00EA572A"/>
    <w:rsid w:val="00EA6564"/>
    <w:rsid w:val="00EA7F09"/>
    <w:rsid w:val="00EB2D7B"/>
    <w:rsid w:val="00EB30D8"/>
    <w:rsid w:val="00ED3983"/>
    <w:rsid w:val="00ED5BAB"/>
    <w:rsid w:val="00ED72A4"/>
    <w:rsid w:val="00EE6564"/>
    <w:rsid w:val="00EF5B56"/>
    <w:rsid w:val="00EF6932"/>
    <w:rsid w:val="00F00446"/>
    <w:rsid w:val="00F05C46"/>
    <w:rsid w:val="00F06F41"/>
    <w:rsid w:val="00F07742"/>
    <w:rsid w:val="00F1157E"/>
    <w:rsid w:val="00F11C52"/>
    <w:rsid w:val="00F12D47"/>
    <w:rsid w:val="00F142F1"/>
    <w:rsid w:val="00F16717"/>
    <w:rsid w:val="00F20C3C"/>
    <w:rsid w:val="00F24055"/>
    <w:rsid w:val="00F321DE"/>
    <w:rsid w:val="00F404E2"/>
    <w:rsid w:val="00F434CC"/>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C2A8B"/>
    <w:rsid w:val="00FD1298"/>
    <w:rsid w:val="00FD1759"/>
    <w:rsid w:val="00FD26CC"/>
    <w:rsid w:val="00FD2DF8"/>
    <w:rsid w:val="00FE62F6"/>
    <w:rsid w:val="00FE631B"/>
    <w:rsid w:val="00FF1B67"/>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A061-08E5-4441-B6CF-CFE2EC43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4077</Words>
  <Characters>2324</Characters>
  <Application>Microsoft Office Word</Application>
  <DocSecurity>0</DocSecurity>
  <Lines>19</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2020-11-13T12:50:00Z</dcterms:created>
  <dcterms:modified xsi:type="dcterms:W3CDTF">2020-11-13T12:50:00Z</dcterms:modified>
</cp:coreProperties>
</file>