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049BBF2" w:rsidR="001A3CAD" w:rsidRPr="00D15563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D1556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D15563" w:rsidRPr="00D15563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943D8E" w:rsidRPr="00D15563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47E84FC1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5563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C1CEB" w:rsidRPr="00D15563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15563" w:rsidRPr="00D15563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307EA168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16717">
        <w:rPr>
          <w:rFonts w:ascii="Times New Roman" w:hAnsi="Times New Roman" w:cs="Times New Roman"/>
          <w:b/>
          <w:sz w:val="24"/>
          <w:szCs w:val="24"/>
        </w:rPr>
        <w:t>5</w:t>
      </w:r>
      <w:r w:rsidR="00C437D5">
        <w:rPr>
          <w:rFonts w:ascii="Times New Roman" w:hAnsi="Times New Roman" w:cs="Times New Roman"/>
          <w:b/>
          <w:sz w:val="24"/>
          <w:szCs w:val="24"/>
        </w:rPr>
        <w:t>5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4962"/>
      </w:tblGrid>
      <w:tr w:rsidR="000652DD" w:rsidRPr="00F736CD" w14:paraId="081B1E0A" w14:textId="77777777" w:rsidTr="000652DD">
        <w:trPr>
          <w:trHeight w:val="339"/>
          <w:jc w:val="center"/>
        </w:trPr>
        <w:tc>
          <w:tcPr>
            <w:tcW w:w="988" w:type="dxa"/>
            <w:shd w:val="clear" w:color="auto" w:fill="FFF2CC"/>
          </w:tcPr>
          <w:p w14:paraId="49E514AA" w14:textId="5C9AD080" w:rsidR="000652DD" w:rsidRPr="00F736CD" w:rsidRDefault="000652DD" w:rsidP="000652D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A02DC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shd w:val="clear" w:color="auto" w:fill="FFF2CC"/>
          </w:tcPr>
          <w:p w14:paraId="7456AA2D" w14:textId="6B5FCCDD" w:rsidR="000652DD" w:rsidRPr="000C6FC9" w:rsidRDefault="000652DD" w:rsidP="000652D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A02DC3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3BCB7A2F" w14:textId="0FA339AD" w:rsidR="000652DD" w:rsidRPr="00F736CD" w:rsidRDefault="000652DD" w:rsidP="000652D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A02DC3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0652DD" w:rsidRPr="004A5895" w14:paraId="5B4CFB3B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0194548C" w:rsidR="000652DD" w:rsidRPr="00A81B99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5FF1D271" w14:textId="77777777" w:rsidR="000652DD" w:rsidRPr="00A02DC3" w:rsidRDefault="000652DD" w:rsidP="000652DD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Nolikuma punkts 4.4. nosaka: </w:t>
            </w:r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Izbūvēt 10 </w:t>
            </w:r>
            <w:proofErr w:type="spellStart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kV</w:t>
            </w:r>
            <w:proofErr w:type="spellEnd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kabeļlīniju</w:t>
            </w:r>
            <w:proofErr w:type="spellEnd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no jaunā uzstādāmā </w:t>
            </w:r>
            <w:proofErr w:type="spellStart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enkurbalsta</w:t>
            </w:r>
            <w:proofErr w:type="spellEnd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laidumā starp kontakttīkla balstiem Nr. 70 – 72 līdz kompaktai transformatoru apakšstacijai KTA – 80GL. Esošā SP-50A vietā blakus stacijas ēkai uzstādīt vienoto platformu barošanas, uzskaites/spēka un vadības </w:t>
            </w:r>
            <w:proofErr w:type="spellStart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sadalni</w:t>
            </w:r>
            <w:proofErr w:type="spellEnd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 un to barošanu nodrošināt no esoša SP-50A barojošā kabeļa, pārkomutējot visus SP-50A </w:t>
            </w:r>
            <w:proofErr w:type="spellStart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fiderus</w:t>
            </w:r>
            <w:proofErr w:type="spellEnd"/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. Nodrošināt esošo un perspektīvo patērētāju elektroapgādi no jauna SP-50A</w:t>
            </w:r>
          </w:p>
          <w:p w14:paraId="520218E6" w14:textId="5B232668" w:rsidR="000652DD" w:rsidRPr="00642FD2" w:rsidRDefault="000652DD" w:rsidP="000652DD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esošā SP-50A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fiderus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un to slodzes. Lūdzam apstiprināt, ka perspektīvā slodze atbilst 2.sējuma punktā 11.10. minētajam, ka </w:t>
            </w:r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Ārējai un iekštelpu sakaru aparatūrai jāieprojektē atsevišķa, paredzamajai slodzei (aptuveni 10kW) atbilstoša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elektrobarošana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, </w:t>
            </w: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respektīvi  - ka termins  </w:t>
            </w:r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perspektīvie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patērātāji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atbilst slodzei aptuveni 10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kW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. </w:t>
            </w:r>
          </w:p>
        </w:tc>
        <w:tc>
          <w:tcPr>
            <w:tcW w:w="4962" w:type="dxa"/>
            <w:shd w:val="clear" w:color="auto" w:fill="auto"/>
          </w:tcPr>
          <w:p w14:paraId="2A8F2201" w14:textId="77777777" w:rsidR="000652DD" w:rsidRPr="00D15563" w:rsidRDefault="000652DD" w:rsidP="000652DD">
            <w:pPr>
              <w:rPr>
                <w:rFonts w:ascii="Times New Roman" w:hAnsi="Times New Roman" w:cs="Times New Roman"/>
                <w:szCs w:val="24"/>
              </w:rPr>
            </w:pPr>
            <w:r w:rsidRPr="00D15563">
              <w:rPr>
                <w:rFonts w:ascii="Times New Roman" w:hAnsi="Times New Roman" w:cs="Times New Roman"/>
                <w:szCs w:val="24"/>
              </w:rPr>
              <w:t>Nav norādīts, par kādu staciju ir uzdots jautājums.</w:t>
            </w:r>
          </w:p>
          <w:p w14:paraId="5018563B" w14:textId="77777777" w:rsidR="000652DD" w:rsidRPr="00D15563" w:rsidRDefault="000652DD" w:rsidP="000652DD">
            <w:pPr>
              <w:rPr>
                <w:rFonts w:ascii="Times New Roman" w:hAnsi="Times New Roman" w:cs="Times New Roman"/>
                <w:szCs w:val="24"/>
              </w:rPr>
            </w:pPr>
          </w:p>
          <w:p w14:paraId="50B0F56B" w14:textId="77777777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stacijā.</w:t>
            </w:r>
          </w:p>
          <w:p w14:paraId="2FC3D780" w14:textId="77777777" w:rsidR="000652DD" w:rsidRPr="00D15563" w:rsidRDefault="000652DD" w:rsidP="000652DD">
            <w:pPr>
              <w:rPr>
                <w:rFonts w:ascii="Times New Roman" w:hAnsi="Times New Roman" w:cs="Times New Roman"/>
                <w:szCs w:val="24"/>
              </w:rPr>
            </w:pPr>
          </w:p>
          <w:p w14:paraId="072F03DF" w14:textId="77777777" w:rsidR="000652DD" w:rsidRPr="00D15563" w:rsidRDefault="000652DD" w:rsidP="000652DD">
            <w:pPr>
              <w:rPr>
                <w:rFonts w:ascii="Times New Roman" w:hAnsi="Times New Roman" w:cs="Times New Roman"/>
                <w:szCs w:val="24"/>
              </w:rPr>
            </w:pPr>
          </w:p>
          <w:p w14:paraId="35821ADA" w14:textId="31B44898" w:rsidR="000652DD" w:rsidRPr="00D15563" w:rsidRDefault="000652DD" w:rsidP="000652DD">
            <w:pPr>
              <w:rPr>
                <w:rFonts w:ascii="Times New Roman" w:hAnsi="Times New Roman" w:cs="Times New Roman"/>
                <w:szCs w:val="24"/>
              </w:rPr>
            </w:pPr>
            <w:r w:rsidRPr="00D15563">
              <w:rPr>
                <w:rFonts w:ascii="Times New Roman" w:hAnsi="Times New Roman" w:cs="Times New Roman"/>
                <w:szCs w:val="24"/>
              </w:rPr>
              <w:t>Apstiprinām, ka ā</w:t>
            </w:r>
            <w:r w:rsidRPr="00D15563">
              <w:rPr>
                <w:rFonts w:ascii="Times New Roman" w:eastAsia="Calibri" w:hAnsi="Times New Roman" w:cs="Times New Roman"/>
                <w:szCs w:val="24"/>
              </w:rPr>
              <w:t xml:space="preserve">rējai un iekštelpu </w:t>
            </w:r>
            <w:r w:rsidRPr="00D15563">
              <w:rPr>
                <w:rFonts w:ascii="Times New Roman" w:eastAsia="Calibri" w:hAnsi="Times New Roman" w:cs="Times New Roman"/>
                <w:szCs w:val="24"/>
                <w:u w:val="single"/>
              </w:rPr>
              <w:t>sakaru aparatūras</w:t>
            </w:r>
            <w:r w:rsidRPr="00D15563">
              <w:rPr>
                <w:rFonts w:ascii="Times New Roman" w:eastAsia="Calibri" w:hAnsi="Times New Roman" w:cs="Times New Roman"/>
                <w:szCs w:val="24"/>
              </w:rPr>
              <w:t xml:space="preserve"> barošanai jāprojektē plānotā slodze aptuveni 10kW katrā stacijā, kā norādīts iepirkuma daļu Nr.1.-5. II sējuma 11.10.punktā. </w:t>
            </w:r>
          </w:p>
        </w:tc>
      </w:tr>
      <w:tr w:rsidR="000652DD" w:rsidRPr="004A5895" w14:paraId="18600538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900D7FC" w14:textId="19364F24" w:rsidR="000652DD" w:rsidRPr="00A81B99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764FCBD7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2. sējums </w:t>
            </w:r>
            <w:r w:rsidRPr="00A02DC3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Kopējās prasības būvniecībai visās stacijās</w:t>
            </w: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p.k. 12.42:</w:t>
            </w:r>
          </w:p>
          <w:p w14:paraId="306ACA4C" w14:textId="6E4BEADE" w:rsidR="000652DD" w:rsidRPr="00642FD2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noraidīt vai apstiprināt (norādot konkursa nolikuma iepirkuma daļās nr. 1-5 “paaugstināto platformu būvniecība dzelzceļa līnijās” konkrētas esošo staciju ēkas) nepieciešamību izbūvēt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zibensaizsardzības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sistēmas uz ēku jumtiem. </w:t>
            </w:r>
          </w:p>
        </w:tc>
        <w:tc>
          <w:tcPr>
            <w:tcW w:w="4962" w:type="dxa"/>
            <w:shd w:val="clear" w:color="auto" w:fill="auto"/>
          </w:tcPr>
          <w:p w14:paraId="0BDF80E2" w14:textId="717E38E9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eastAsia="Calibri" w:hAnsi="Times New Roman" w:cs="Times New Roman"/>
                <w:szCs w:val="24"/>
              </w:rPr>
              <w:t xml:space="preserve">Skaidrojam, ka </w:t>
            </w:r>
            <w:proofErr w:type="spellStart"/>
            <w:r w:rsidRPr="00D15563">
              <w:rPr>
                <w:rFonts w:ascii="Times New Roman" w:eastAsia="Calibri" w:hAnsi="Times New Roman" w:cs="Times New Roman"/>
                <w:szCs w:val="24"/>
              </w:rPr>
              <w:t>zibensaizsardzības</w:t>
            </w:r>
            <w:proofErr w:type="spellEnd"/>
            <w:r w:rsidRPr="00D15563">
              <w:rPr>
                <w:rFonts w:ascii="Times New Roman" w:eastAsia="Calibri" w:hAnsi="Times New Roman" w:cs="Times New Roman"/>
                <w:szCs w:val="24"/>
              </w:rPr>
              <w:t xml:space="preserve"> sistēmas uz ēku jumtiem nav jāuzstāda.</w:t>
            </w:r>
          </w:p>
        </w:tc>
      </w:tr>
      <w:tr w:rsidR="000652DD" w:rsidRPr="004A5895" w14:paraId="2E1B2C7A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59DC96A2" w14:textId="2BC91052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14:paraId="6FE41C22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 sējums Rīga – Jelgava stacija Baloži. </w:t>
            </w:r>
          </w:p>
          <w:p w14:paraId="7E8BACB3" w14:textId="099CA920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esošā KTA-129GL jaudu. </w:t>
            </w:r>
          </w:p>
        </w:tc>
        <w:tc>
          <w:tcPr>
            <w:tcW w:w="4962" w:type="dxa"/>
            <w:shd w:val="clear" w:color="auto" w:fill="auto"/>
          </w:tcPr>
          <w:p w14:paraId="43EE913B" w14:textId="77777777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  <w:szCs w:val="24"/>
              </w:rPr>
              <w:t>Skat. 1.atbildi -</w:t>
            </w:r>
            <w:r w:rsidRPr="00D15563">
              <w:rPr>
                <w:rFonts w:ascii="Times New Roman" w:hAnsi="Times New Roman" w:cs="Times New Roman"/>
              </w:rPr>
              <w:t xml:space="preserve"> 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t.sk. </w:t>
            </w:r>
          </w:p>
          <w:p w14:paraId="4F6D45CA" w14:textId="32466265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  <w:szCs w:val="24"/>
              </w:rPr>
              <w:t xml:space="preserve">KTA-129 GL jauda - 40 </w:t>
            </w:r>
            <w:proofErr w:type="spellStart"/>
            <w:r w:rsidRPr="00D15563">
              <w:rPr>
                <w:rFonts w:ascii="Times New Roman" w:hAnsi="Times New Roman" w:cs="Times New Roman"/>
                <w:szCs w:val="24"/>
              </w:rPr>
              <w:t>kVA</w:t>
            </w:r>
            <w:proofErr w:type="spellEnd"/>
            <w:r w:rsidRPr="00D15563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0652DD" w:rsidRPr="004A5895" w14:paraId="2A624CAF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E072195" w14:textId="2808FFD3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14:paraId="6403B524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Tukums II stacija Smārde, stacija Tukums I.</w:t>
            </w:r>
          </w:p>
          <w:p w14:paraId="12A020A2" w14:textId="2898BD6D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nepieciešamību stacijām palielināt jaudu līdz 3f 63A. precizēt projekt</w:t>
            </w:r>
            <w:r w:rsidR="00D15563">
              <w:rPr>
                <w:rFonts w:ascii="Times New Roman" w:eastAsia="Calibri" w:hAnsi="Times New Roman" w:cs="Times New Roman"/>
                <w:b/>
                <w:bCs/>
                <w:szCs w:val="24"/>
              </w:rPr>
              <w:t>ē</w:t>
            </w: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šanas laika</w:t>
            </w:r>
          </w:p>
        </w:tc>
        <w:tc>
          <w:tcPr>
            <w:tcW w:w="4962" w:type="dxa"/>
            <w:shd w:val="clear" w:color="auto" w:fill="auto"/>
          </w:tcPr>
          <w:p w14:paraId="24108F9D" w14:textId="2473037C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Saskaņā ar iepirkuma 2.daļas III sējuma 4.2.punktu stacijā Smārde un 5.3.punktu stacijā Tukums I nepieciešamās jaudas apjoms ir jāaprēķina projektēšanas laikā, ņemot vērā esošo </w:t>
            </w:r>
            <w:r w:rsidRPr="00D15563">
              <w:rPr>
                <w:rFonts w:ascii="Times New Roman" w:hAnsi="Times New Roman" w:cs="Times New Roman"/>
              </w:rPr>
              <w:lastRenderedPageBreak/>
              <w:t xml:space="preserve">jaudu un plānoto patērētāju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pieslēgumus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-skat.12.atbildi.</w:t>
            </w:r>
          </w:p>
        </w:tc>
      </w:tr>
      <w:tr w:rsidR="000652DD" w:rsidRPr="004A5895" w14:paraId="56025629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A092526" w14:textId="6EC0DD8C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lastRenderedPageBreak/>
              <w:t>5.</w:t>
            </w:r>
          </w:p>
        </w:tc>
        <w:tc>
          <w:tcPr>
            <w:tcW w:w="4677" w:type="dxa"/>
            <w:shd w:val="clear" w:color="auto" w:fill="auto"/>
          </w:tcPr>
          <w:p w14:paraId="3C401725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Tukums II stacija Milzkalne, stacija Tukums I.</w:t>
            </w:r>
          </w:p>
          <w:p w14:paraId="0BE3045D" w14:textId="01C4BCFD" w:rsidR="000652DD" w:rsidRPr="00642FD2" w:rsidRDefault="000652DD" w:rsidP="000652DD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staciju esošo SCB patērētāja slodzes. </w:t>
            </w:r>
          </w:p>
        </w:tc>
        <w:tc>
          <w:tcPr>
            <w:tcW w:w="4962" w:type="dxa"/>
            <w:shd w:val="clear" w:color="auto" w:fill="auto"/>
          </w:tcPr>
          <w:p w14:paraId="1F2B2A4C" w14:textId="7392E184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t.sk. SCB patērētājus.. Patērētāju skaits un apjoms var mainīties.</w:t>
            </w:r>
          </w:p>
        </w:tc>
      </w:tr>
      <w:tr w:rsidR="000652DD" w:rsidRPr="004A5895" w14:paraId="433BEE36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05561446" w14:textId="5F778B16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14:paraId="43845436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Tukums II stacija Bolderājas – Slokas.</w:t>
            </w:r>
          </w:p>
          <w:p w14:paraId="52546505" w14:textId="469F76BB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esošās stacijas Lāčupe patērētāja slodzi.</w:t>
            </w:r>
          </w:p>
        </w:tc>
        <w:tc>
          <w:tcPr>
            <w:tcW w:w="4962" w:type="dxa"/>
            <w:shd w:val="clear" w:color="auto" w:fill="auto"/>
          </w:tcPr>
          <w:p w14:paraId="0AB45560" w14:textId="6E9AB8FA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  <w:szCs w:val="24"/>
              </w:rPr>
              <w:t xml:space="preserve">Informējam, ka stacijā Lāčupe esošā slodze ir 154,015kW. </w:t>
            </w:r>
          </w:p>
        </w:tc>
      </w:tr>
      <w:tr w:rsidR="000652DD" w:rsidRPr="004A5895" w14:paraId="20E2FACB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A654674" w14:textId="4E8E427B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14:paraId="0F1AE384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Krustpils stacijā Šķirotava</w:t>
            </w:r>
          </w:p>
          <w:p w14:paraId="3A4C8723" w14:textId="1596F3B5" w:rsidR="000652DD" w:rsidRPr="00642FD2" w:rsidRDefault="000652DD" w:rsidP="000652DD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esošās KTA-80GL slodzi.</w:t>
            </w:r>
          </w:p>
        </w:tc>
        <w:tc>
          <w:tcPr>
            <w:tcW w:w="4962" w:type="dxa"/>
            <w:shd w:val="clear" w:color="auto" w:fill="auto"/>
          </w:tcPr>
          <w:p w14:paraId="24E92FFE" w14:textId="5B10156F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atļautā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t.sk. KTA-80GL -63kVA </w:t>
            </w:r>
          </w:p>
        </w:tc>
      </w:tr>
      <w:tr w:rsidR="000652DD" w:rsidRPr="004A5895" w14:paraId="78E3010B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69626B5" w14:textId="60413B32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14:paraId="37B19E40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Atsauce:3. sējums Rīga – Krustpils stacijā Dole. </w:t>
            </w:r>
          </w:p>
          <w:p w14:paraId="3957C4F9" w14:textId="3410D79D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esošā KTA-165GL slodzi. </w:t>
            </w:r>
          </w:p>
        </w:tc>
        <w:tc>
          <w:tcPr>
            <w:tcW w:w="4962" w:type="dxa"/>
            <w:shd w:val="clear" w:color="auto" w:fill="auto"/>
          </w:tcPr>
          <w:p w14:paraId="772C486A" w14:textId="511D75B8" w:rsidR="000652DD" w:rsidRPr="00D15563" w:rsidRDefault="000652DD" w:rsidP="000652DD">
            <w:pPr>
              <w:rPr>
                <w:rFonts w:ascii="Times New Roman" w:hAnsi="Times New Roman" w:cs="Times New Roman"/>
                <w:szCs w:val="24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</w:t>
            </w:r>
            <w:r w:rsidRPr="00D15563">
              <w:rPr>
                <w:rFonts w:ascii="Times New Roman" w:hAnsi="Times New Roman" w:cs="Times New Roman"/>
                <w:szCs w:val="24"/>
              </w:rPr>
              <w:t>KTA-165 GL.</w:t>
            </w:r>
          </w:p>
        </w:tc>
      </w:tr>
      <w:tr w:rsidR="000652DD" w:rsidRPr="004A5895" w14:paraId="035BAA9A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32631DC" w14:textId="2D640D0F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14:paraId="60C4BA50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Krustpils stacijā Ikšķile.</w:t>
            </w:r>
          </w:p>
          <w:p w14:paraId="1B53C3DA" w14:textId="762C79AF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esošā KTVA-281AB slodzi.</w:t>
            </w:r>
          </w:p>
        </w:tc>
        <w:tc>
          <w:tcPr>
            <w:tcW w:w="4962" w:type="dxa"/>
            <w:shd w:val="clear" w:color="auto" w:fill="auto"/>
          </w:tcPr>
          <w:p w14:paraId="778D50A4" w14:textId="23451A9F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KTVA-281AB - </w:t>
            </w:r>
            <w:r w:rsidRPr="00D15563">
              <w:rPr>
                <w:rFonts w:ascii="Times New Roman" w:hAnsi="Times New Roman" w:cs="Times New Roman"/>
                <w:szCs w:val="24"/>
              </w:rPr>
              <w:t xml:space="preserve">1,25 </w:t>
            </w:r>
            <w:proofErr w:type="spellStart"/>
            <w:r w:rsidRPr="00D15563">
              <w:rPr>
                <w:rFonts w:ascii="Times New Roman" w:hAnsi="Times New Roman" w:cs="Times New Roman"/>
                <w:szCs w:val="24"/>
              </w:rPr>
              <w:t>kVA</w:t>
            </w:r>
            <w:proofErr w:type="spellEnd"/>
            <w:r w:rsidRPr="00D155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652DD" w:rsidRPr="004A5895" w14:paraId="0035C302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CBEE8EC" w14:textId="0430AD47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14:paraId="3597E24F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 sējums Rīga – Krustpils stacijā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Jaunogre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32FA6EA4" w14:textId="1ED1C825" w:rsidR="000652DD" w:rsidRPr="00642FD2" w:rsidRDefault="000652DD" w:rsidP="000652DD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esošo KTVA-330AB, KTVA-331GL slodzes. </w:t>
            </w:r>
          </w:p>
        </w:tc>
        <w:tc>
          <w:tcPr>
            <w:tcW w:w="4962" w:type="dxa"/>
            <w:shd w:val="clear" w:color="auto" w:fill="auto"/>
          </w:tcPr>
          <w:p w14:paraId="4C73594D" w14:textId="70F7E5F1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</w:t>
            </w:r>
            <w:r w:rsidRPr="00D15563">
              <w:rPr>
                <w:rFonts w:ascii="Times New Roman" w:hAnsi="Times New Roman" w:cs="Times New Roman"/>
                <w:szCs w:val="24"/>
              </w:rPr>
              <w:t xml:space="preserve">KTVA-330 AB: 1,25kVA. </w:t>
            </w:r>
          </w:p>
        </w:tc>
      </w:tr>
      <w:tr w:rsidR="000652DD" w:rsidRPr="004A5895" w14:paraId="02E7251F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0D6F31B9" w14:textId="54B5F9E2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11.</w:t>
            </w:r>
          </w:p>
        </w:tc>
        <w:tc>
          <w:tcPr>
            <w:tcW w:w="4677" w:type="dxa"/>
            <w:shd w:val="clear" w:color="auto" w:fill="auto"/>
          </w:tcPr>
          <w:p w14:paraId="0B9EBB85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 sējums Rīga – Krustpils stacija Gaisma, stacija Dole, stacija Ikšķile, stacija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Pārogre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, stacija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Ciemupe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>, stacija Ķegums, stacija Lielvārde, stacija Jumprava.</w:t>
            </w:r>
          </w:p>
          <w:p w14:paraId="7DD33928" w14:textId="638CA4DF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staciju esošo patērētāju slodzes.</w:t>
            </w:r>
          </w:p>
        </w:tc>
        <w:tc>
          <w:tcPr>
            <w:tcW w:w="4962" w:type="dxa"/>
            <w:shd w:val="clear" w:color="auto" w:fill="auto"/>
          </w:tcPr>
          <w:p w14:paraId="392DA292" w14:textId="77777777" w:rsidR="00307AA0" w:rsidRDefault="00307AA0" w:rsidP="00307AA0">
            <w:pPr>
              <w:ind w:left="2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Skaidrojam, ka iepirkuma daļu Nr.1.-5. III sējuma 1.punktā “Esošā situācija” katrai stacijai ir norādīta “Esošā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atļautā</w:t>
            </w:r>
            <w:r>
              <w:rPr>
                <w:rFonts w:ascii="Times New Roman" w:hAnsi="Times New Roman" w:cs="Times New Roman"/>
                <w:szCs w:val="24"/>
              </w:rPr>
              <w:t xml:space="preserve"> elektrotīkla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pieslēguma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slodze”, un tā ietver visus esošos patērētājus katrā konkrētā stacijā, t.sk:</w:t>
            </w:r>
          </w:p>
          <w:p w14:paraId="26C2A045" w14:textId="77777777" w:rsidR="00307AA0" w:rsidRDefault="00307AA0" w:rsidP="00307AA0">
            <w:pPr>
              <w:ind w:left="4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Gaisma           – 3,5kW </w:t>
            </w:r>
          </w:p>
          <w:p w14:paraId="138B39C1" w14:textId="77777777" w:rsidR="00307AA0" w:rsidRDefault="00307AA0" w:rsidP="00307AA0">
            <w:pPr>
              <w:ind w:left="4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Dole               – 2,472kW </w:t>
            </w:r>
          </w:p>
          <w:p w14:paraId="5F336DEA" w14:textId="77777777" w:rsidR="00307AA0" w:rsidRDefault="00307AA0" w:rsidP="00307AA0">
            <w:pPr>
              <w:ind w:left="4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Ikšķile            – 6kW </w:t>
            </w:r>
          </w:p>
          <w:p w14:paraId="530C8AD0" w14:textId="77777777" w:rsidR="00307AA0" w:rsidRDefault="00307AA0" w:rsidP="00307AA0">
            <w:pPr>
              <w:ind w:left="4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Parogre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         – 5,5kW </w:t>
            </w:r>
          </w:p>
          <w:p w14:paraId="2336417B" w14:textId="77777777" w:rsidR="00307AA0" w:rsidRDefault="00307AA0" w:rsidP="00307AA0">
            <w:pPr>
              <w:ind w:left="47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Ciemupe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         – 5,5kW</w:t>
            </w:r>
          </w:p>
          <w:p w14:paraId="737ABF15" w14:textId="77777777" w:rsidR="00307AA0" w:rsidRDefault="00307AA0" w:rsidP="00307AA0">
            <w:pPr>
              <w:ind w:left="4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Ķegums          –  24,5kW</w:t>
            </w:r>
          </w:p>
          <w:p w14:paraId="470179B2" w14:textId="77777777" w:rsidR="00307AA0" w:rsidRDefault="00307AA0" w:rsidP="00307AA0">
            <w:pPr>
              <w:ind w:left="4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Lielvārde        – 19,5kW</w:t>
            </w:r>
          </w:p>
          <w:p w14:paraId="2B44A127" w14:textId="4CF00DD5" w:rsidR="000652DD" w:rsidRPr="00307AA0" w:rsidRDefault="00307AA0" w:rsidP="00307AA0">
            <w:pPr>
              <w:ind w:left="47"/>
              <w:rPr>
                <w:rFonts w:ascii="Arial" w:hAnsi="Arial" w:cs="Arial"/>
                <w:sz w:val="22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Jumprava       – 22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kW</w:t>
            </w:r>
            <w:proofErr w:type="spellEnd"/>
          </w:p>
        </w:tc>
      </w:tr>
      <w:tr w:rsidR="000652DD" w:rsidRPr="004A5895" w14:paraId="03633030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60866519" w14:textId="5C52C77F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12.</w:t>
            </w:r>
          </w:p>
        </w:tc>
        <w:tc>
          <w:tcPr>
            <w:tcW w:w="4677" w:type="dxa"/>
            <w:shd w:val="clear" w:color="auto" w:fill="auto"/>
          </w:tcPr>
          <w:p w14:paraId="47ED5843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Krustpils stacijā Jumprava.</w:t>
            </w:r>
          </w:p>
          <w:p w14:paraId="1EE161E7" w14:textId="775FE5C4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papildināt tehnisko specifikāciju ar perspektīvās slodzes/elektroapgādes nosacījumiem jeb slodzēm. </w:t>
            </w:r>
          </w:p>
        </w:tc>
        <w:tc>
          <w:tcPr>
            <w:tcW w:w="4962" w:type="dxa"/>
            <w:shd w:val="clear" w:color="auto" w:fill="auto"/>
          </w:tcPr>
          <w:p w14:paraId="47758B06" w14:textId="51FF9764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>Skaidrojam, ka Uzņēmējam projektēšanas laikā ir jāaprēķina plānotās slodzes (perspektīvās patērētāju slodzes), kas būs nepieciešamas pēc stacijas pārbūves, ņem</w:t>
            </w:r>
            <w:r w:rsidR="009C55E3">
              <w:rPr>
                <w:rFonts w:ascii="Times New Roman" w:hAnsi="Times New Roman" w:cs="Times New Roman"/>
              </w:rPr>
              <w:t>o</w:t>
            </w:r>
            <w:r w:rsidRPr="00D15563">
              <w:rPr>
                <w:rFonts w:ascii="Times New Roman" w:hAnsi="Times New Roman" w:cs="Times New Roman"/>
              </w:rPr>
              <w:t xml:space="preserve">t vērā esošo patērētāju jaudas, saskaņā ar III sējumā 1.punktā norādīto katrai stacijai, no jauna radītās slodzes un jaudas </w:t>
            </w:r>
            <w:r w:rsidRPr="00D15563">
              <w:rPr>
                <w:rFonts w:ascii="Times New Roman" w:hAnsi="Times New Roman" w:cs="Times New Roman"/>
              </w:rPr>
              <w:lastRenderedPageBreak/>
              <w:t>rezerves, kā  noteikts II sējuma 9.21., 9.36., 11.12., 12.11., 12.22.punktos.</w:t>
            </w:r>
          </w:p>
        </w:tc>
      </w:tr>
      <w:tr w:rsidR="000652DD" w:rsidRPr="004A5895" w14:paraId="3CFAC7A5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F9DFEB9" w14:textId="57285231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lastRenderedPageBreak/>
              <w:t>13.</w:t>
            </w:r>
          </w:p>
        </w:tc>
        <w:tc>
          <w:tcPr>
            <w:tcW w:w="4677" w:type="dxa"/>
            <w:shd w:val="clear" w:color="auto" w:fill="auto"/>
          </w:tcPr>
          <w:p w14:paraId="55CAA805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 sējums Rīga – Skulte (Zemitāni – Vecāķi,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Dauderi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>, Alfa) stacija Sarkandaugava, stacija Ziemeļblāzma.</w:t>
            </w:r>
          </w:p>
          <w:p w14:paraId="2B41DE4B" w14:textId="5A9CAB3F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p.k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1.2 “</w:t>
            </w:r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Esošā atļautā elektrotīkla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pieslēguma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 slodze ir pietiekama</w:t>
            </w: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”.  Ko precīzi nozīmē apzīmējums pietiekama, izsakot to tehniskajos datos?</w:t>
            </w:r>
          </w:p>
        </w:tc>
        <w:tc>
          <w:tcPr>
            <w:tcW w:w="4962" w:type="dxa"/>
            <w:shd w:val="clear" w:color="auto" w:fill="auto"/>
          </w:tcPr>
          <w:p w14:paraId="18F9A9FB" w14:textId="25B573C9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</w:t>
            </w:r>
            <w:r w:rsidRPr="00D15563">
              <w:rPr>
                <w:rFonts w:ascii="Times New Roman" w:eastAsia="Times New Roman" w:hAnsi="Times New Roman" w:cs="Times New Roman"/>
                <w:szCs w:val="24"/>
              </w:rPr>
              <w:t>stacijās Sarkandaugava un  Ziemeļblāzma</w:t>
            </w:r>
            <w:r w:rsidRPr="00D15563">
              <w:rPr>
                <w:rFonts w:ascii="Times New Roman" w:hAnsi="Times New Roman" w:cs="Times New Roman"/>
              </w:rPr>
              <w:t xml:space="preserve"> papildu jauda šī līguma ietvaros nebūs jāpieprasa, to nodrošinās </w:t>
            </w:r>
            <w:proofErr w:type="spellStart"/>
            <w:r w:rsidRPr="00D15563">
              <w:rPr>
                <w:rFonts w:ascii="Times New Roman" w:hAnsi="Times New Roman" w:cs="Times New Roman"/>
              </w:rPr>
              <w:t>LDz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(cita projekta ietvaros). Nepieciešamais jaudas aprēķins jāveic projektēšanas laikā- skat. 12. atbildi.</w:t>
            </w:r>
          </w:p>
        </w:tc>
      </w:tr>
      <w:tr w:rsidR="000652DD" w:rsidRPr="004A5895" w14:paraId="0B5F3C6E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481DFD5" w14:textId="38AA9016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14.</w:t>
            </w:r>
          </w:p>
        </w:tc>
        <w:tc>
          <w:tcPr>
            <w:tcW w:w="4677" w:type="dxa"/>
            <w:shd w:val="clear" w:color="auto" w:fill="auto"/>
          </w:tcPr>
          <w:p w14:paraId="2F1F656C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3.sējums Rīga – Skulte (Zemitāni – Vecāķi,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Dauderi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, Alfa) stacija Sarkandaugava. </w:t>
            </w:r>
          </w:p>
          <w:p w14:paraId="7574B765" w14:textId="6282BE58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 nepāra gala pārmiju , apgaismes barošanas, uzskaites un vadības slodzes. </w:t>
            </w:r>
          </w:p>
        </w:tc>
        <w:tc>
          <w:tcPr>
            <w:tcW w:w="4962" w:type="dxa"/>
            <w:shd w:val="clear" w:color="auto" w:fill="auto"/>
          </w:tcPr>
          <w:p w14:paraId="19AC8B0D" w14:textId="4CCD2C35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n</w:t>
            </w:r>
            <w:r w:rsidRPr="00D15563">
              <w:rPr>
                <w:rFonts w:ascii="Times New Roman" w:hAnsi="Times New Roman" w:cs="Times New Roman"/>
                <w:bCs/>
                <w:szCs w:val="24"/>
              </w:rPr>
              <w:t>epāra gala pārmijas apgaismes barošanas esošā slodze 1,25kW</w:t>
            </w:r>
          </w:p>
        </w:tc>
      </w:tr>
      <w:tr w:rsidR="000652DD" w:rsidRPr="004A5895" w14:paraId="1F3687FF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5921DF3" w14:textId="20318DF7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6E99588A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 sējums Rīga – Skulte (Zemitāni – Vecāķi,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Dauderi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, Alfa) stacija Mangaļi. </w:t>
            </w:r>
          </w:p>
          <w:p w14:paraId="0193D79C" w14:textId="0BE6A930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stacijas esošo patērētāju slodzes. </w:t>
            </w:r>
          </w:p>
        </w:tc>
        <w:tc>
          <w:tcPr>
            <w:tcW w:w="4962" w:type="dxa"/>
            <w:shd w:val="clear" w:color="auto" w:fill="auto"/>
          </w:tcPr>
          <w:p w14:paraId="1FC3378B" w14:textId="2AF53E14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</w:t>
            </w:r>
            <w:r w:rsidRPr="00D15563">
              <w:rPr>
                <w:rFonts w:ascii="Times New Roman" w:eastAsia="Times New Roman" w:hAnsi="Times New Roman" w:cs="Times New Roman"/>
                <w:szCs w:val="24"/>
              </w:rPr>
              <w:t>stacijā Mangaļi</w:t>
            </w:r>
            <w:r w:rsidRPr="00D15563">
              <w:rPr>
                <w:rFonts w:ascii="Times New Roman" w:hAnsi="Times New Roman" w:cs="Times New Roman"/>
              </w:rPr>
              <w:t xml:space="preserve"> papildu jauda šī līguma ietvaros nebūs jāpieprasa, to nodrošinās </w:t>
            </w:r>
            <w:proofErr w:type="spellStart"/>
            <w:r w:rsidRPr="00D15563">
              <w:rPr>
                <w:rFonts w:ascii="Times New Roman" w:hAnsi="Times New Roman" w:cs="Times New Roman"/>
              </w:rPr>
              <w:t>LDz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(cita projekta ietvaros). Nepieciešamais jaudas aprēķins jāveic projektēšanas laikā.</w:t>
            </w:r>
          </w:p>
        </w:tc>
      </w:tr>
      <w:tr w:rsidR="000652DD" w:rsidRPr="004A5895" w14:paraId="4C4C8649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4E06578" w14:textId="501DFCE0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14:paraId="6E4DE06F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3.sējums Rīga – Skulte (Zemitāni – Vecāķi,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Dauderi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, Alfa) stacija Vecāķi. </w:t>
            </w:r>
          </w:p>
          <w:p w14:paraId="7FA16A42" w14:textId="3CA7EF6C" w:rsidR="000652DD" w:rsidRPr="00642FD2" w:rsidRDefault="000652DD" w:rsidP="000652DD">
            <w:pPr>
              <w:textAlignment w:val="baseline"/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esošās KTVA-183GL slodzi. </w:t>
            </w:r>
          </w:p>
        </w:tc>
        <w:tc>
          <w:tcPr>
            <w:tcW w:w="4962" w:type="dxa"/>
            <w:shd w:val="clear" w:color="auto" w:fill="auto"/>
          </w:tcPr>
          <w:p w14:paraId="6E76529F" w14:textId="1198C7B2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</w:t>
            </w:r>
            <w:r w:rsidRPr="00D15563">
              <w:rPr>
                <w:rFonts w:ascii="Times New Roman" w:hAnsi="Times New Roman" w:cs="Times New Roman"/>
                <w:szCs w:val="24"/>
              </w:rPr>
              <w:t xml:space="preserve">KTVA-183GL 4kVA. </w:t>
            </w:r>
          </w:p>
        </w:tc>
      </w:tr>
      <w:tr w:rsidR="000652DD" w:rsidRPr="004A5895" w14:paraId="3772F3EB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DF255BA" w14:textId="67AFDC88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14:paraId="47A6CAD8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Skulte (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- Skulte) stacija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Garciems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, stacija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Garupe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, stacija Gauja, stacija Pabaži, stacija Saulkrasti, stacija 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Ķišupe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>, stacija Zvejniekciems, stacija Skulte.</w:t>
            </w:r>
          </w:p>
          <w:p w14:paraId="54CFB4A2" w14:textId="64C0900A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staciju esošo un perspektīvo patērētāju slodzes. Lūdzam papildināt tehnisko specifikāciju ar perspektīvās slodzes/elektroapgādes nosacījumiem jeb slodzēm.</w:t>
            </w:r>
          </w:p>
        </w:tc>
        <w:tc>
          <w:tcPr>
            <w:tcW w:w="4962" w:type="dxa"/>
            <w:shd w:val="clear" w:color="auto" w:fill="auto"/>
          </w:tcPr>
          <w:p w14:paraId="4A62CC17" w14:textId="77777777" w:rsidR="000652DD" w:rsidRPr="00D15563" w:rsidRDefault="000652DD" w:rsidP="000652DD">
            <w:pPr>
              <w:ind w:left="-47"/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t.sk. </w:t>
            </w:r>
          </w:p>
          <w:p w14:paraId="4B3C5CE1" w14:textId="77777777" w:rsidR="000652DD" w:rsidRPr="00D15563" w:rsidRDefault="000652DD" w:rsidP="000652DD">
            <w:pPr>
              <w:pStyle w:val="Sarakstarindkopa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D15563">
              <w:rPr>
                <w:rFonts w:ascii="Times New Roman" w:hAnsi="Times New Roman" w:cs="Times New Roman"/>
                <w:bCs/>
                <w:szCs w:val="24"/>
              </w:rPr>
              <w:t>Kalngale</w:t>
            </w:r>
            <w:proofErr w:type="spellEnd"/>
            <w:r w:rsidRPr="00D15563">
              <w:rPr>
                <w:rFonts w:ascii="Times New Roman" w:hAnsi="Times New Roman" w:cs="Times New Roman"/>
                <w:bCs/>
                <w:szCs w:val="24"/>
              </w:rPr>
              <w:t xml:space="preserve"> – 10 </w:t>
            </w:r>
            <w:proofErr w:type="spellStart"/>
            <w:r w:rsidRPr="00D15563">
              <w:rPr>
                <w:rFonts w:ascii="Times New Roman" w:hAnsi="Times New Roman" w:cs="Times New Roman"/>
                <w:bCs/>
                <w:szCs w:val="24"/>
              </w:rPr>
              <w:t>kW</w:t>
            </w:r>
            <w:proofErr w:type="spellEnd"/>
            <w:r w:rsidRPr="00D1556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65C40B5D" w14:textId="77777777" w:rsidR="000652DD" w:rsidRPr="00D15563" w:rsidRDefault="000652DD" w:rsidP="000652DD">
            <w:pPr>
              <w:pStyle w:val="Sarakstarindkopa"/>
              <w:numPr>
                <w:ilvl w:val="0"/>
                <w:numId w:val="37"/>
              </w:numPr>
              <w:tabs>
                <w:tab w:val="left" w:pos="313"/>
              </w:tabs>
              <w:ind w:left="-47" w:firstLine="18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D15563">
              <w:rPr>
                <w:rFonts w:ascii="Times New Roman" w:hAnsi="Times New Roman" w:cs="Times New Roman"/>
                <w:bCs/>
                <w:szCs w:val="24"/>
              </w:rPr>
              <w:t>Garciems</w:t>
            </w:r>
            <w:proofErr w:type="spellEnd"/>
            <w:r w:rsidRPr="00D15563">
              <w:rPr>
                <w:rFonts w:ascii="Times New Roman" w:hAnsi="Times New Roman" w:cs="Times New Roman"/>
                <w:bCs/>
                <w:szCs w:val="24"/>
              </w:rPr>
              <w:t xml:space="preserve">: ST – 153kW ; 252GL – 74,9kW; 235GL – 39,5kW; 244GL – 8kW; </w:t>
            </w:r>
          </w:p>
          <w:p w14:paraId="2CF4D0A5" w14:textId="77777777" w:rsidR="000652DD" w:rsidRPr="00D15563" w:rsidRDefault="000652DD" w:rsidP="000652DD">
            <w:pPr>
              <w:pStyle w:val="Sarakstarindkopa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D15563">
              <w:rPr>
                <w:rFonts w:ascii="Times New Roman" w:hAnsi="Times New Roman" w:cs="Times New Roman"/>
                <w:bCs/>
                <w:szCs w:val="24"/>
              </w:rPr>
              <w:t>Garupe</w:t>
            </w:r>
            <w:proofErr w:type="spellEnd"/>
            <w:r w:rsidRPr="00D15563">
              <w:rPr>
                <w:rFonts w:ascii="Times New Roman" w:hAnsi="Times New Roman" w:cs="Times New Roman"/>
                <w:bCs/>
                <w:szCs w:val="24"/>
              </w:rPr>
              <w:t xml:space="preserve"> – 5kW;</w:t>
            </w:r>
          </w:p>
          <w:p w14:paraId="46F505F5" w14:textId="77777777" w:rsidR="000652DD" w:rsidRPr="00D15563" w:rsidRDefault="000652DD" w:rsidP="000652DD">
            <w:pPr>
              <w:pStyle w:val="Sarakstarindkopa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bCs/>
                <w:szCs w:val="24"/>
              </w:rPr>
            </w:pPr>
            <w:r w:rsidRPr="00D15563">
              <w:rPr>
                <w:rFonts w:ascii="Times New Roman" w:hAnsi="Times New Roman" w:cs="Times New Roman"/>
                <w:bCs/>
                <w:szCs w:val="24"/>
              </w:rPr>
              <w:t>Gauja – 5,25kW;</w:t>
            </w:r>
          </w:p>
          <w:p w14:paraId="40F274CD" w14:textId="77777777" w:rsidR="000652DD" w:rsidRPr="00D15563" w:rsidRDefault="000652DD" w:rsidP="000652DD">
            <w:pPr>
              <w:pStyle w:val="Sarakstarindkopa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  <w:bCs/>
                <w:szCs w:val="24"/>
              </w:rPr>
              <w:t>Pabaži – 4,75kW;</w:t>
            </w:r>
          </w:p>
          <w:p w14:paraId="3077AC6C" w14:textId="77777777" w:rsidR="000652DD" w:rsidRPr="00D15563" w:rsidRDefault="000652DD" w:rsidP="000652DD">
            <w:pPr>
              <w:pStyle w:val="Sarakstarindkopa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  <w:bCs/>
                <w:szCs w:val="24"/>
              </w:rPr>
              <w:t xml:space="preserve">Saulkrasti – 182 </w:t>
            </w:r>
            <w:proofErr w:type="spellStart"/>
            <w:r w:rsidRPr="00D15563">
              <w:rPr>
                <w:rFonts w:ascii="Times New Roman" w:hAnsi="Times New Roman" w:cs="Times New Roman"/>
                <w:bCs/>
                <w:szCs w:val="24"/>
              </w:rPr>
              <w:t>kW</w:t>
            </w:r>
            <w:proofErr w:type="spellEnd"/>
            <w:r w:rsidRPr="00D15563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14:paraId="3F5192A1" w14:textId="7A1E7DCD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  <w:bCs/>
                <w:szCs w:val="24"/>
              </w:rPr>
              <w:t>Skat</w:t>
            </w:r>
            <w:r w:rsidRPr="00D15563">
              <w:rPr>
                <w:rFonts w:ascii="Times New Roman" w:hAnsi="Times New Roman" w:cs="Times New Roman"/>
              </w:rPr>
              <w:t>. 12.atbildi.</w:t>
            </w:r>
          </w:p>
        </w:tc>
      </w:tr>
      <w:tr w:rsidR="000652DD" w:rsidRPr="004A5895" w14:paraId="481C86AD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78AB44E" w14:textId="1F88F07A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18.</w:t>
            </w:r>
          </w:p>
        </w:tc>
        <w:tc>
          <w:tcPr>
            <w:tcW w:w="4677" w:type="dxa"/>
            <w:shd w:val="clear" w:color="auto" w:fill="auto"/>
          </w:tcPr>
          <w:p w14:paraId="7A01472D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Skulte (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- Skulte) stacija Saulkrasti.</w:t>
            </w:r>
          </w:p>
          <w:p w14:paraId="3F33D26A" w14:textId="1E147BC4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nepāra gala pārmiju, apgaismes barošanas, uzskaites un vadības slodzes.</w:t>
            </w:r>
          </w:p>
        </w:tc>
        <w:tc>
          <w:tcPr>
            <w:tcW w:w="4962" w:type="dxa"/>
            <w:shd w:val="clear" w:color="auto" w:fill="auto"/>
          </w:tcPr>
          <w:p w14:paraId="421C05EF" w14:textId="12DCCFC5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n</w:t>
            </w:r>
            <w:r w:rsidRPr="00D15563">
              <w:rPr>
                <w:rFonts w:ascii="Times New Roman" w:hAnsi="Times New Roman" w:cs="Times New Roman"/>
                <w:bCs/>
                <w:szCs w:val="24"/>
              </w:rPr>
              <w:t>epāra gala pārmijas apgaismes barošanas – esošā slodze  – 0,7kW.</w:t>
            </w:r>
          </w:p>
        </w:tc>
      </w:tr>
      <w:tr w:rsidR="000652DD" w:rsidRPr="004A5895" w14:paraId="03D7941C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FDAC42F" w14:textId="02ADD7F1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19.</w:t>
            </w:r>
          </w:p>
        </w:tc>
        <w:tc>
          <w:tcPr>
            <w:tcW w:w="4677" w:type="dxa"/>
            <w:shd w:val="clear" w:color="auto" w:fill="auto"/>
          </w:tcPr>
          <w:p w14:paraId="13599921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Skulte (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- Skulte) stacija Carnikava. </w:t>
            </w:r>
          </w:p>
          <w:p w14:paraId="16A5201C" w14:textId="6F544480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esošo KTVA-300GL, KTVA-300AB slodzes.</w:t>
            </w:r>
          </w:p>
        </w:tc>
        <w:tc>
          <w:tcPr>
            <w:tcW w:w="4962" w:type="dxa"/>
            <w:shd w:val="clear" w:color="auto" w:fill="auto"/>
          </w:tcPr>
          <w:p w14:paraId="57CD8E43" w14:textId="0ED4E793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</w:t>
            </w:r>
            <w:r w:rsidRPr="00D15563">
              <w:rPr>
                <w:rFonts w:ascii="Times New Roman" w:hAnsi="Times New Roman" w:cs="Times New Roman"/>
                <w:szCs w:val="24"/>
              </w:rPr>
              <w:t xml:space="preserve">KTVA-300GL: 10kVA un KTVA-300 AB: 4kVA </w:t>
            </w:r>
          </w:p>
        </w:tc>
      </w:tr>
      <w:tr w:rsidR="000652DD" w:rsidRPr="004A5895" w14:paraId="196B0ACC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F0565DD" w14:textId="4E865318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20.</w:t>
            </w:r>
          </w:p>
        </w:tc>
        <w:tc>
          <w:tcPr>
            <w:tcW w:w="4677" w:type="dxa"/>
            <w:shd w:val="clear" w:color="auto" w:fill="auto"/>
          </w:tcPr>
          <w:p w14:paraId="22AE7EA3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Skulte (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- Skulte) stacija Carnikava. </w:t>
            </w:r>
          </w:p>
          <w:p w14:paraId="2D21A528" w14:textId="1B3D0291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lastRenderedPageBreak/>
              <w:t>Lūdzam precizēt esošo SCB patērētāja slodzes. Lūdzam precizēt KTVA-300GL, KTVA-300AB slodzi.</w:t>
            </w:r>
          </w:p>
        </w:tc>
        <w:tc>
          <w:tcPr>
            <w:tcW w:w="4962" w:type="dxa"/>
            <w:shd w:val="clear" w:color="auto" w:fill="auto"/>
          </w:tcPr>
          <w:p w14:paraId="7EC9A926" w14:textId="1897EB0F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  <w:szCs w:val="24"/>
              </w:rPr>
              <w:lastRenderedPageBreak/>
              <w:t>Skat. 19. atbildi.</w:t>
            </w:r>
          </w:p>
        </w:tc>
      </w:tr>
      <w:tr w:rsidR="000652DD" w:rsidRPr="004A5895" w14:paraId="29FA93F9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8D37FAD" w14:textId="2D5F907D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21.</w:t>
            </w:r>
          </w:p>
        </w:tc>
        <w:tc>
          <w:tcPr>
            <w:tcW w:w="4677" w:type="dxa"/>
            <w:shd w:val="clear" w:color="auto" w:fill="auto"/>
          </w:tcPr>
          <w:p w14:paraId="400ECA73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Skulte (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– Skulte) stacija Lilaste. </w:t>
            </w:r>
          </w:p>
          <w:p w14:paraId="74D5EF3A" w14:textId="12798029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KTVA-371AB slodzi.</w:t>
            </w:r>
          </w:p>
        </w:tc>
        <w:tc>
          <w:tcPr>
            <w:tcW w:w="4962" w:type="dxa"/>
            <w:shd w:val="clear" w:color="auto" w:fill="auto"/>
          </w:tcPr>
          <w:p w14:paraId="4E478D0A" w14:textId="5A366B53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 </w:t>
            </w:r>
            <w:r w:rsidRPr="00D15563">
              <w:rPr>
                <w:rFonts w:ascii="Times New Roman" w:hAnsi="Times New Roman" w:cs="Times New Roman"/>
                <w:szCs w:val="24"/>
              </w:rPr>
              <w:t xml:space="preserve">KTVA-371AB - 4kVA  </w:t>
            </w:r>
          </w:p>
        </w:tc>
      </w:tr>
      <w:tr w:rsidR="000652DD" w:rsidRPr="004A5895" w14:paraId="675A04E1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E02D4AA" w14:textId="0F35B8CE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22.</w:t>
            </w:r>
          </w:p>
        </w:tc>
        <w:tc>
          <w:tcPr>
            <w:tcW w:w="4677" w:type="dxa"/>
            <w:shd w:val="clear" w:color="auto" w:fill="auto"/>
          </w:tcPr>
          <w:p w14:paraId="549B455A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Skulte (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- Skulte) stacija Saulkrasti.</w:t>
            </w:r>
          </w:p>
          <w:p w14:paraId="5DA56588" w14:textId="63C07C10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Lūdzam precizēt KTVA-486GL slodzi.</w:t>
            </w:r>
          </w:p>
        </w:tc>
        <w:tc>
          <w:tcPr>
            <w:tcW w:w="4962" w:type="dxa"/>
            <w:shd w:val="clear" w:color="auto" w:fill="auto"/>
          </w:tcPr>
          <w:p w14:paraId="2D350DAA" w14:textId="6A646101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t.sk. </w:t>
            </w:r>
            <w:r w:rsidRPr="00D15563">
              <w:rPr>
                <w:rFonts w:ascii="Times New Roman" w:hAnsi="Times New Roman" w:cs="Times New Roman"/>
                <w:szCs w:val="24"/>
              </w:rPr>
              <w:t xml:space="preserve">KTVA-486GL- 10kVA </w:t>
            </w:r>
          </w:p>
        </w:tc>
      </w:tr>
      <w:tr w:rsidR="000652DD" w:rsidRPr="004A5895" w14:paraId="3DEBB29C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2EFBDD6" w14:textId="636B20D5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23.</w:t>
            </w:r>
          </w:p>
        </w:tc>
        <w:tc>
          <w:tcPr>
            <w:tcW w:w="4677" w:type="dxa"/>
            <w:shd w:val="clear" w:color="auto" w:fill="auto"/>
          </w:tcPr>
          <w:p w14:paraId="28160734" w14:textId="77777777" w:rsidR="000652DD" w:rsidRPr="00A02DC3" w:rsidRDefault="000652DD" w:rsidP="000652DD">
            <w:pPr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>Atsauce: 3. sējums Rīga – Skulte (</w:t>
            </w:r>
            <w:proofErr w:type="spellStart"/>
            <w:r w:rsidRPr="00A02DC3">
              <w:rPr>
                <w:rFonts w:ascii="Times New Roman" w:eastAsia="Times New Roman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 - Skulte) stacija Skulte. </w:t>
            </w:r>
          </w:p>
          <w:p w14:paraId="7252BB17" w14:textId="701F1EF1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precizēt esošās stacijas ēkas slodzi. Lūdzam precizēt 6.6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p.k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minēto esošās pārmijas apgaismojuma slodzi.</w:t>
            </w:r>
          </w:p>
        </w:tc>
        <w:tc>
          <w:tcPr>
            <w:tcW w:w="4962" w:type="dxa"/>
            <w:shd w:val="clear" w:color="auto" w:fill="auto"/>
          </w:tcPr>
          <w:p w14:paraId="74F30792" w14:textId="77777777" w:rsidR="000652DD" w:rsidRPr="00D15563" w:rsidRDefault="000652DD" w:rsidP="000652DD">
            <w:pPr>
              <w:rPr>
                <w:rFonts w:ascii="Times New Roman" w:hAnsi="Times New Roman" w:cs="Times New Roman"/>
                <w:lang w:eastAsia="en-US"/>
              </w:rPr>
            </w:pPr>
            <w:r w:rsidRPr="00D15563">
              <w:rPr>
                <w:rFonts w:ascii="Times New Roman" w:hAnsi="Times New Roman" w:cs="Times New Roman"/>
              </w:rPr>
              <w:t xml:space="preserve">Skaidrojam, ka iepirkuma daļu Nr.1.-5. III sējuma 1.punktā “Esošā situācija” katrai stacijai ir norādīta “Esošā </w:t>
            </w:r>
            <w:r w:rsidRPr="00D15563">
              <w:rPr>
                <w:rFonts w:ascii="Times New Roman" w:hAnsi="Times New Roman" w:cs="Times New Roman"/>
                <w:u w:val="single"/>
              </w:rPr>
              <w:t>atļautā</w:t>
            </w:r>
            <w:r w:rsidRPr="00D15563">
              <w:rPr>
                <w:rFonts w:ascii="Times New Roman" w:hAnsi="Times New Roman" w:cs="Times New Roman"/>
              </w:rPr>
              <w:t xml:space="preserve"> elektrotīkla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slodze”, un tā ietver visus esošos patērētājus katrā konkrētā stacijā, t.sk. stacijās ēkā– 0.4 </w:t>
            </w:r>
            <w:proofErr w:type="spellStart"/>
            <w:r w:rsidRPr="00D15563">
              <w:rPr>
                <w:rFonts w:ascii="Times New Roman" w:hAnsi="Times New Roman" w:cs="Times New Roman"/>
              </w:rPr>
              <w:t>kV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no KTA-562 GL 30 A un pārmiju apgaismojuma slodze - 0.4 </w:t>
            </w:r>
            <w:proofErr w:type="spellStart"/>
            <w:r w:rsidRPr="00D15563">
              <w:rPr>
                <w:rFonts w:ascii="Times New Roman" w:hAnsi="Times New Roman" w:cs="Times New Roman"/>
              </w:rPr>
              <w:t>kV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50 A</w:t>
            </w:r>
          </w:p>
          <w:p w14:paraId="6AE06766" w14:textId="75A3E14C" w:rsidR="000652DD" w:rsidRPr="00D15563" w:rsidRDefault="000652DD" w:rsidP="000652DD">
            <w:pPr>
              <w:rPr>
                <w:rFonts w:ascii="Arial" w:hAnsi="Arial" w:cs="Arial"/>
                <w:sz w:val="20"/>
                <w:szCs w:val="20"/>
              </w:rPr>
            </w:pPr>
            <w:r w:rsidRPr="00D15563">
              <w:rPr>
                <w:rFonts w:ascii="Times New Roman" w:hAnsi="Times New Roman" w:cs="Times New Roman"/>
              </w:rPr>
              <w:t>no KTA-4191.</w:t>
            </w:r>
          </w:p>
        </w:tc>
      </w:tr>
      <w:tr w:rsidR="000652DD" w:rsidRPr="004A5895" w14:paraId="3135600C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66CEBE2" w14:textId="18C6F862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24.</w:t>
            </w:r>
          </w:p>
        </w:tc>
        <w:tc>
          <w:tcPr>
            <w:tcW w:w="4677" w:type="dxa"/>
            <w:shd w:val="clear" w:color="auto" w:fill="auto"/>
          </w:tcPr>
          <w:p w14:paraId="0BA20B55" w14:textId="666FDB26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Times New Roman" w:hAnsi="Times New Roman" w:cs="Times New Roman"/>
                <w:szCs w:val="24"/>
              </w:rPr>
              <w:t xml:space="preserve">Atsauce: 3. sējums iepirkuma daļas nr. 1-5 “Paaugstināto platformu būvniecība dzelzceļa līnijās”: </w:t>
            </w:r>
            <w:r w:rsidRPr="00A02DC3">
              <w:rPr>
                <w:rFonts w:ascii="Times New Roman" w:eastAsia="Calibri" w:hAnsi="Times New Roman" w:cs="Times New Roman"/>
                <w:i/>
                <w:iCs/>
                <w:szCs w:val="24"/>
              </w:rPr>
              <w:t>Dzelzceļa līnijā Rīga -Jelgava stacijā BA Turība demontējot LDZ KTVA-52GL, stacijā Tīraine demontējot LDZ KTVA-79GL, stacijā Jaunolaine demontējot LDZ KTVA-187GL, stacijā Ozolnieki demontējot LDZ KTVA-359GL</w:t>
            </w:r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lūdzam apstiprināt, ka ir nepieciešama TR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p.k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demontāža, bet nav nepieciešama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pievad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izvad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pieslēgumu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demontāža minētajās stacijās.  Ja nepieciešama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pievad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izvad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>pieslēgumu</w:t>
            </w:r>
            <w:proofErr w:type="spellEnd"/>
            <w:r w:rsidRPr="00A02DC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demontāža, lūdzam precizēt apjomus.</w:t>
            </w:r>
          </w:p>
        </w:tc>
        <w:tc>
          <w:tcPr>
            <w:tcW w:w="4962" w:type="dxa"/>
            <w:shd w:val="clear" w:color="auto" w:fill="auto"/>
          </w:tcPr>
          <w:p w14:paraId="6C374187" w14:textId="77777777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>Skaidrojam, ka detalizēti apjomi jāaprēķina projektēšanas laikā, atkarībā no Uzņēmēja piedāvātā risinājuma.</w:t>
            </w:r>
          </w:p>
          <w:p w14:paraId="62996144" w14:textId="1ED9DA7F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 xml:space="preserve">Apstiprinām, ka demontējot KTVA ir nepieciešama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pievad</w:t>
            </w:r>
            <w:proofErr w:type="spellEnd"/>
            <w:r w:rsidRPr="00D15563">
              <w:rPr>
                <w:rFonts w:ascii="Times New Roman" w:hAnsi="Times New Roman" w:cs="Times New Roman"/>
              </w:rPr>
              <w:t>/</w:t>
            </w:r>
            <w:proofErr w:type="spellStart"/>
            <w:r w:rsidRPr="00D15563">
              <w:rPr>
                <w:rFonts w:ascii="Times New Roman" w:hAnsi="Times New Roman" w:cs="Times New Roman"/>
              </w:rPr>
              <w:t>izvad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563">
              <w:rPr>
                <w:rFonts w:ascii="Times New Roman" w:hAnsi="Times New Roman" w:cs="Times New Roman"/>
              </w:rPr>
              <w:t>pieslēgumu</w:t>
            </w:r>
            <w:proofErr w:type="spellEnd"/>
            <w:r w:rsidRPr="00D15563">
              <w:rPr>
                <w:rFonts w:ascii="Times New Roman" w:hAnsi="Times New Roman" w:cs="Times New Roman"/>
              </w:rPr>
              <w:t xml:space="preserve"> demontāža minētajās stacijās</w:t>
            </w:r>
          </w:p>
        </w:tc>
      </w:tr>
      <w:tr w:rsidR="000652DD" w:rsidRPr="004A5895" w14:paraId="7BBA44E2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5C23D268" w14:textId="61CA21ED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25.</w:t>
            </w:r>
          </w:p>
        </w:tc>
        <w:tc>
          <w:tcPr>
            <w:tcW w:w="4677" w:type="dxa"/>
            <w:shd w:val="clear" w:color="auto" w:fill="auto"/>
          </w:tcPr>
          <w:p w14:paraId="654BD857" w14:textId="4FB4C067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Attiecīgi lūdzam apstiprināt, ka dzelzceļa līnijā Rīga – Tukums II stacijā Priedaine, demontējot LDZ KTVA-145GL un KTVA-143GL, ir nepieciešama TR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p.k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demontāža, bet nav nepieciešama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izvad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pieslēgumu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demontāža minētajās stacijās. Ja nepieciešama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izvad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pieslēgumu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demontāža, lūdzam precizēt apjomus.</w:t>
            </w:r>
          </w:p>
        </w:tc>
        <w:tc>
          <w:tcPr>
            <w:tcW w:w="4962" w:type="dxa"/>
            <w:shd w:val="clear" w:color="auto" w:fill="auto"/>
          </w:tcPr>
          <w:p w14:paraId="29B76569" w14:textId="644619E4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>Skat. 24.atbildi</w:t>
            </w:r>
          </w:p>
        </w:tc>
      </w:tr>
      <w:tr w:rsidR="000652DD" w:rsidRPr="004A5895" w14:paraId="5EE4E6E8" w14:textId="77777777" w:rsidTr="000652D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06261D1" w14:textId="18F55F6D" w:rsidR="000652DD" w:rsidRDefault="000652DD" w:rsidP="000652D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DC3">
              <w:rPr>
                <w:rFonts w:ascii="Times New Roman" w:hAnsi="Times New Roman" w:cs="Times New Roman"/>
                <w:b/>
                <w:szCs w:val="24"/>
              </w:rPr>
              <w:t>26.</w:t>
            </w:r>
          </w:p>
        </w:tc>
        <w:tc>
          <w:tcPr>
            <w:tcW w:w="4677" w:type="dxa"/>
            <w:shd w:val="clear" w:color="auto" w:fill="auto"/>
          </w:tcPr>
          <w:p w14:paraId="494F52BC" w14:textId="63F90F5E" w:rsidR="000652DD" w:rsidRPr="00642FD2" w:rsidRDefault="000652DD" w:rsidP="000652DD">
            <w:pPr>
              <w:rPr>
                <w:rFonts w:ascii="Times New Roman" w:hAnsi="Times New Roman" w:cs="Times New Roman"/>
              </w:rPr>
            </w:pPr>
            <w:r w:rsidRPr="00A02DC3">
              <w:rPr>
                <w:rFonts w:ascii="Times New Roman" w:eastAsia="Calibri" w:hAnsi="Times New Roman" w:cs="Times New Roman"/>
                <w:szCs w:val="24"/>
              </w:rPr>
              <w:t>Attiecīgi lūdzam apstiprināt, ka dzelzceļa līnijā</w:t>
            </w:r>
            <w:r w:rsidRPr="00A02DC3">
              <w:rPr>
                <w:rFonts w:ascii="Times New Roman" w:eastAsia="Calibri" w:hAnsi="Times New Roman" w:cs="Times New Roman"/>
              </w:rPr>
              <w:t xml:space="preserve"> </w:t>
            </w:r>
            <w:r w:rsidRPr="00A02DC3">
              <w:rPr>
                <w:rFonts w:ascii="Times New Roman" w:eastAsia="Calibri" w:hAnsi="Times New Roman" w:cs="Times New Roman"/>
                <w:szCs w:val="24"/>
              </w:rPr>
              <w:t>Rīga – Skulte (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Kalngale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- Skulte) stacijā Skulte demontējot KTVA-562GL un KTVA-568GL, ir nepieciešama TR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p.k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demontāža, bet nav nepieciešama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izvad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pieslēgumu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demontāža minētajās stacijās.  Ja nepieciešama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izvad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A02DC3">
              <w:rPr>
                <w:rFonts w:ascii="Times New Roman" w:eastAsia="Calibri" w:hAnsi="Times New Roman" w:cs="Times New Roman"/>
                <w:szCs w:val="24"/>
              </w:rPr>
              <w:t>pieslēgumu</w:t>
            </w:r>
            <w:proofErr w:type="spellEnd"/>
            <w:r w:rsidRPr="00A02DC3">
              <w:rPr>
                <w:rFonts w:ascii="Times New Roman" w:eastAsia="Calibri" w:hAnsi="Times New Roman" w:cs="Times New Roman"/>
                <w:szCs w:val="24"/>
              </w:rPr>
              <w:t xml:space="preserve"> demontāža, lūdzam precizēt apjomus.</w:t>
            </w:r>
          </w:p>
        </w:tc>
        <w:tc>
          <w:tcPr>
            <w:tcW w:w="4962" w:type="dxa"/>
            <w:shd w:val="clear" w:color="auto" w:fill="auto"/>
          </w:tcPr>
          <w:p w14:paraId="0325DEE7" w14:textId="64CF6E3A" w:rsidR="000652DD" w:rsidRPr="00D15563" w:rsidRDefault="000652DD" w:rsidP="000652DD">
            <w:pPr>
              <w:rPr>
                <w:rFonts w:ascii="Times New Roman" w:hAnsi="Times New Roman" w:cs="Times New Roman"/>
              </w:rPr>
            </w:pPr>
            <w:r w:rsidRPr="00D15563">
              <w:rPr>
                <w:rFonts w:ascii="Times New Roman" w:hAnsi="Times New Roman" w:cs="Times New Roman"/>
              </w:rPr>
              <w:t>Skat. 24.atbildi</w:t>
            </w:r>
          </w:p>
        </w:tc>
      </w:tr>
    </w:tbl>
    <w:p w14:paraId="138AACB5" w14:textId="2C7A9C78" w:rsidR="00577433" w:rsidRPr="000922FD" w:rsidRDefault="00577433" w:rsidP="000652DD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0652DD">
      <w:footerReference w:type="default" r:id="rId8"/>
      <w:pgSz w:w="11906" w:h="16838" w:code="9"/>
      <w:pgMar w:top="993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E2E7" w14:textId="77777777" w:rsidR="00A61C78" w:rsidRDefault="00A61C78" w:rsidP="00591256">
      <w:r>
        <w:separator/>
      </w:r>
    </w:p>
  </w:endnote>
  <w:endnote w:type="continuationSeparator" w:id="0">
    <w:p w14:paraId="2183C7EE" w14:textId="77777777" w:rsidR="00A61C78" w:rsidRDefault="00A61C7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ABE2" w14:textId="77777777" w:rsidR="00A61C78" w:rsidRDefault="00A61C78" w:rsidP="00591256">
      <w:r>
        <w:separator/>
      </w:r>
    </w:p>
  </w:footnote>
  <w:footnote w:type="continuationSeparator" w:id="0">
    <w:p w14:paraId="238EFAFD" w14:textId="77777777" w:rsidR="00A61C78" w:rsidRDefault="00A61C7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D657C8"/>
    <w:multiLevelType w:val="hybridMultilevel"/>
    <w:tmpl w:val="CE3EA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F2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2153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8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0446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408383B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10A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903C40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468BA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2230ACC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BF3886"/>
    <w:multiLevelType w:val="hybridMultilevel"/>
    <w:tmpl w:val="872664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325AE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1"/>
  </w:num>
  <w:num w:numId="4">
    <w:abstractNumId w:val="29"/>
  </w:num>
  <w:num w:numId="5">
    <w:abstractNumId w:val="16"/>
  </w:num>
  <w:num w:numId="6">
    <w:abstractNumId w:val="21"/>
  </w:num>
  <w:num w:numId="7">
    <w:abstractNumId w:val="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27"/>
  </w:num>
  <w:num w:numId="13">
    <w:abstractNumId w:val="15"/>
  </w:num>
  <w:num w:numId="14">
    <w:abstractNumId w:val="17"/>
  </w:num>
  <w:num w:numId="15">
    <w:abstractNumId w:val="18"/>
  </w:num>
  <w:num w:numId="16">
    <w:abstractNumId w:val="0"/>
  </w:num>
  <w:num w:numId="17">
    <w:abstractNumId w:val="13"/>
  </w:num>
  <w:num w:numId="18">
    <w:abstractNumId w:val="34"/>
  </w:num>
  <w:num w:numId="19">
    <w:abstractNumId w:val="30"/>
  </w:num>
  <w:num w:numId="20">
    <w:abstractNumId w:val="7"/>
  </w:num>
  <w:num w:numId="21">
    <w:abstractNumId w:val="19"/>
  </w:num>
  <w:num w:numId="22">
    <w:abstractNumId w:val="10"/>
  </w:num>
  <w:num w:numId="23">
    <w:abstractNumId w:val="23"/>
  </w:num>
  <w:num w:numId="24">
    <w:abstractNumId w:val="8"/>
  </w:num>
  <w:num w:numId="25">
    <w:abstractNumId w:val="3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4"/>
  </w:num>
  <w:num w:numId="29">
    <w:abstractNumId w:val="4"/>
  </w:num>
  <w:num w:numId="30">
    <w:abstractNumId w:val="22"/>
  </w:num>
  <w:num w:numId="31">
    <w:abstractNumId w:val="9"/>
  </w:num>
  <w:num w:numId="32">
    <w:abstractNumId w:val="12"/>
  </w:num>
  <w:num w:numId="33">
    <w:abstractNumId w:val="28"/>
  </w:num>
  <w:num w:numId="34">
    <w:abstractNumId w:val="5"/>
  </w:num>
  <w:num w:numId="35">
    <w:abstractNumId w:val="20"/>
  </w:num>
  <w:num w:numId="36">
    <w:abstractNumId w:val="3"/>
  </w:num>
  <w:num w:numId="3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89B"/>
    <w:rsid w:val="00024A24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52DD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07AA0"/>
    <w:rsid w:val="003148CF"/>
    <w:rsid w:val="00316E8F"/>
    <w:rsid w:val="003175C6"/>
    <w:rsid w:val="00321367"/>
    <w:rsid w:val="003217A6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485A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05F0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2FD2"/>
    <w:rsid w:val="00645B75"/>
    <w:rsid w:val="006460D9"/>
    <w:rsid w:val="0064745A"/>
    <w:rsid w:val="0065230E"/>
    <w:rsid w:val="00653138"/>
    <w:rsid w:val="00654B78"/>
    <w:rsid w:val="00656FA1"/>
    <w:rsid w:val="00660817"/>
    <w:rsid w:val="00664628"/>
    <w:rsid w:val="006660F2"/>
    <w:rsid w:val="00672426"/>
    <w:rsid w:val="006733E0"/>
    <w:rsid w:val="00677617"/>
    <w:rsid w:val="00681359"/>
    <w:rsid w:val="00685C3C"/>
    <w:rsid w:val="00686911"/>
    <w:rsid w:val="006871BA"/>
    <w:rsid w:val="00696E48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6931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1BA0"/>
    <w:rsid w:val="009336FC"/>
    <w:rsid w:val="0093642F"/>
    <w:rsid w:val="00937977"/>
    <w:rsid w:val="00941DA9"/>
    <w:rsid w:val="009431B9"/>
    <w:rsid w:val="00943D8E"/>
    <w:rsid w:val="00951A11"/>
    <w:rsid w:val="009624F7"/>
    <w:rsid w:val="009656D4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C55E3"/>
    <w:rsid w:val="009C5819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1C78"/>
    <w:rsid w:val="00A63CF1"/>
    <w:rsid w:val="00A741E4"/>
    <w:rsid w:val="00A74253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73C"/>
    <w:rsid w:val="00BC7C53"/>
    <w:rsid w:val="00BE0F84"/>
    <w:rsid w:val="00BE4FCB"/>
    <w:rsid w:val="00BE51EF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37D5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C1CEB"/>
    <w:rsid w:val="00CE0AC2"/>
    <w:rsid w:val="00CE7098"/>
    <w:rsid w:val="00CF552A"/>
    <w:rsid w:val="00CF6C45"/>
    <w:rsid w:val="00D06FA3"/>
    <w:rsid w:val="00D1186B"/>
    <w:rsid w:val="00D1482E"/>
    <w:rsid w:val="00D15563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B6C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37D"/>
    <w:rsid w:val="00EF6932"/>
    <w:rsid w:val="00F00446"/>
    <w:rsid w:val="00F05C46"/>
    <w:rsid w:val="00F06F41"/>
    <w:rsid w:val="00F07742"/>
    <w:rsid w:val="00F1157E"/>
    <w:rsid w:val="00F11C52"/>
    <w:rsid w:val="00F12D47"/>
    <w:rsid w:val="00F142F1"/>
    <w:rsid w:val="00F16717"/>
    <w:rsid w:val="00F20C3C"/>
    <w:rsid w:val="00F24055"/>
    <w:rsid w:val="00F321DE"/>
    <w:rsid w:val="00F404E2"/>
    <w:rsid w:val="00F434CC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E268-C8F6-4FAB-B493-60570986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7612</Words>
  <Characters>4339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2020-11-13T12:50:00Z</dcterms:created>
  <dcterms:modified xsi:type="dcterms:W3CDTF">2020-11-13T12:50:00Z</dcterms:modified>
</cp:coreProperties>
</file>