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9537" w14:textId="77777777" w:rsidR="00895A78" w:rsidRPr="00AB3184" w:rsidRDefault="00895A78" w:rsidP="00895A78">
      <w:pPr>
        <w:tabs>
          <w:tab w:val="left" w:pos="3760"/>
        </w:tabs>
        <w:ind w:left="-284" w:right="-1044" w:firstLine="4395"/>
        <w:jc w:val="right"/>
        <w:rPr>
          <w:rFonts w:eastAsia="Calibri"/>
          <w:i/>
          <w:szCs w:val="24"/>
          <w:lang w:eastAsia="lv-LV"/>
        </w:rPr>
      </w:pPr>
      <w:bookmarkStart w:id="0" w:name="_GoBack"/>
      <w:bookmarkEnd w:id="0"/>
      <w:r w:rsidRPr="00AB3184">
        <w:rPr>
          <w:rFonts w:eastAsia="Calibri"/>
          <w:i/>
          <w:szCs w:val="24"/>
          <w:lang w:eastAsia="lv-LV"/>
        </w:rPr>
        <w:t>APSTIPRINĀTS:</w:t>
      </w:r>
    </w:p>
    <w:p w14:paraId="23EA585E" w14:textId="1FBA4D38" w:rsidR="00895A78" w:rsidRPr="008951BD" w:rsidRDefault="00895A78" w:rsidP="00895A78">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26</w:t>
      </w:r>
      <w:r w:rsidRPr="00AB3184">
        <w:rPr>
          <w:rFonts w:eastAsia="Arial Unicode MS"/>
          <w:i/>
          <w:szCs w:val="24"/>
          <w:lang w:eastAsia="lv-LV"/>
        </w:rPr>
        <w:t>.janvāra</w:t>
      </w:r>
      <w:r w:rsidRPr="008951BD">
        <w:rPr>
          <w:rFonts w:eastAsia="Arial Unicode MS"/>
          <w:i/>
          <w:szCs w:val="24"/>
          <w:lang w:eastAsia="lv-LV"/>
        </w:rPr>
        <w:t xml:space="preserve"> </w:t>
      </w:r>
    </w:p>
    <w:p w14:paraId="704CCB83" w14:textId="7C61A2CF" w:rsidR="00895A78" w:rsidRDefault="00895A78" w:rsidP="00895A78">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12</w:t>
      </w:r>
    </w:p>
    <w:p w14:paraId="0292B724" w14:textId="51C1D049" w:rsidR="0098236C" w:rsidRDefault="0098236C">
      <w:pPr>
        <w:rPr>
          <w:rFonts w:ascii="Arial" w:hAnsi="Arial" w:cs="Arial"/>
        </w:rPr>
      </w:pPr>
    </w:p>
    <w:p w14:paraId="13606A8C" w14:textId="74E43128" w:rsidR="00895A78" w:rsidRDefault="00895A78">
      <w:pPr>
        <w:rPr>
          <w:rFonts w:ascii="Arial" w:hAnsi="Arial" w:cs="Arial"/>
        </w:rPr>
      </w:pPr>
    </w:p>
    <w:p w14:paraId="713EC37D" w14:textId="0FDE8B46" w:rsidR="00895A78" w:rsidRDefault="00895A78">
      <w:pPr>
        <w:rPr>
          <w:rFonts w:ascii="Arial" w:hAnsi="Arial" w:cs="Arial"/>
        </w:rPr>
      </w:pPr>
    </w:p>
    <w:p w14:paraId="5B04E9BA" w14:textId="77777777" w:rsidR="00895A78" w:rsidRPr="004338A6" w:rsidRDefault="00895A78" w:rsidP="00895A78">
      <w:pPr>
        <w:jc w:val="right"/>
        <w:rPr>
          <w:b/>
          <w:i/>
        </w:rPr>
      </w:pPr>
    </w:p>
    <w:p w14:paraId="668776AF" w14:textId="77777777" w:rsidR="00895A78" w:rsidRPr="004338A6" w:rsidRDefault="00895A78" w:rsidP="00895A78">
      <w:pPr>
        <w:jc w:val="center"/>
        <w:rPr>
          <w:b/>
        </w:rPr>
      </w:pPr>
      <w:bookmarkStart w:id="1" w:name="_Hlk62034407"/>
      <w:r w:rsidRPr="004338A6">
        <w:rPr>
          <w:b/>
        </w:rPr>
        <w:t>VAS </w:t>
      </w:r>
      <w:r w:rsidRPr="004338A6">
        <w:rPr>
          <w:b/>
          <w:color w:val="222222"/>
        </w:rPr>
        <w:t>„</w:t>
      </w:r>
      <w:r w:rsidRPr="004338A6">
        <w:rPr>
          <w:b/>
        </w:rPr>
        <w:t xml:space="preserve">Latvijas dzelzceļš” </w:t>
      </w:r>
    </w:p>
    <w:p w14:paraId="75E109E9" w14:textId="77777777" w:rsidR="00895A78" w:rsidRPr="004338A6" w:rsidRDefault="00895A78" w:rsidP="00895A78">
      <w:pPr>
        <w:ind w:left="142" w:right="-1"/>
        <w:jc w:val="center"/>
        <w:rPr>
          <w:b/>
        </w:rPr>
      </w:pPr>
      <w:r w:rsidRPr="004338A6">
        <w:rPr>
          <w:b/>
        </w:rPr>
        <w:t>sarunu procedūras ar publikāciju</w:t>
      </w:r>
    </w:p>
    <w:p w14:paraId="554636E4" w14:textId="77777777" w:rsidR="00895A78" w:rsidRPr="004338A6" w:rsidRDefault="00895A78" w:rsidP="00895A78">
      <w:pPr>
        <w:jc w:val="center"/>
        <w:rPr>
          <w:b/>
          <w:bCs/>
        </w:rPr>
      </w:pPr>
      <w:r w:rsidRPr="004338A6">
        <w:rPr>
          <w:b/>
          <w:bCs/>
          <w:color w:val="222222"/>
        </w:rPr>
        <w:t>„</w:t>
      </w:r>
      <w:r w:rsidRPr="004338A6">
        <w:rPr>
          <w:b/>
          <w:bCs/>
        </w:rPr>
        <w:t xml:space="preserve">Informatīvā zvanu centra pakalpojuma nodrošināšana jautājumos par pasažieru vilcienu kustību un VAS </w:t>
      </w:r>
      <w:r w:rsidRPr="004338A6">
        <w:rPr>
          <w:b/>
          <w:bCs/>
          <w:color w:val="222222"/>
        </w:rPr>
        <w:t>„</w:t>
      </w:r>
      <w:r w:rsidRPr="004338A6">
        <w:rPr>
          <w:b/>
          <w:bCs/>
        </w:rPr>
        <w:t>Latvijas dzelzceļš” sniegtajiem pakalpojumiem ”</w:t>
      </w:r>
    </w:p>
    <w:p w14:paraId="01B49D6D" w14:textId="77777777" w:rsidR="00895A78" w:rsidRPr="004338A6" w:rsidRDefault="00895A78" w:rsidP="00895A78">
      <w:pPr>
        <w:jc w:val="center"/>
        <w:rPr>
          <w:rFonts w:eastAsia="Calibri"/>
        </w:rPr>
      </w:pPr>
      <w:r w:rsidRPr="004338A6">
        <w:rPr>
          <w:rFonts w:eastAsia="Calibri"/>
        </w:rPr>
        <w:t>(turpmāk – sarunu procedūra)</w:t>
      </w:r>
    </w:p>
    <w:p w14:paraId="090814D9" w14:textId="77777777" w:rsidR="00895A78" w:rsidRPr="004338A6" w:rsidRDefault="00895A78" w:rsidP="00895A78">
      <w:pPr>
        <w:ind w:left="284" w:right="282"/>
        <w:rPr>
          <w:rFonts w:eastAsia="Calibri"/>
        </w:rPr>
      </w:pPr>
    </w:p>
    <w:p w14:paraId="16148FCB" w14:textId="77777777" w:rsidR="00895A78" w:rsidRPr="004338A6" w:rsidRDefault="00895A78" w:rsidP="00895A78">
      <w:pPr>
        <w:ind w:left="284" w:right="282"/>
        <w:jc w:val="center"/>
        <w:rPr>
          <w:rFonts w:eastAsia="Calibri"/>
          <w:b/>
        </w:rPr>
      </w:pPr>
      <w:r w:rsidRPr="004338A6">
        <w:rPr>
          <w:rFonts w:eastAsia="Calibri"/>
          <w:b/>
        </w:rPr>
        <w:t>Skaidrojums Nr.</w:t>
      </w:r>
      <w:r>
        <w:rPr>
          <w:rFonts w:eastAsia="Calibri"/>
          <w:b/>
        </w:rPr>
        <w:t>4</w:t>
      </w:r>
    </w:p>
    <w:p w14:paraId="2DDD29BE" w14:textId="77777777" w:rsidR="00895A78" w:rsidRPr="004338A6" w:rsidRDefault="00895A78" w:rsidP="00895A78">
      <w:pPr>
        <w:ind w:right="282"/>
        <w:rPr>
          <w:rFonts w:eastAsia="Calibri"/>
          <w:b/>
          <w:highlight w:val="yellow"/>
        </w:rPr>
      </w:pPr>
    </w:p>
    <w:tbl>
      <w:tblPr>
        <w:tblW w:w="104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725"/>
        <w:gridCol w:w="5032"/>
      </w:tblGrid>
      <w:tr w:rsidR="00895A78" w:rsidRPr="004338A6" w14:paraId="0D5F62D7" w14:textId="77777777" w:rsidTr="00895A78">
        <w:trPr>
          <w:trHeight w:val="688"/>
        </w:trPr>
        <w:tc>
          <w:tcPr>
            <w:tcW w:w="663" w:type="dxa"/>
            <w:shd w:val="clear" w:color="auto" w:fill="FFF2CC"/>
            <w:vAlign w:val="center"/>
          </w:tcPr>
          <w:p w14:paraId="189721CC" w14:textId="77777777" w:rsidR="00895A78" w:rsidRPr="00F6260E" w:rsidRDefault="00895A78" w:rsidP="00672D41">
            <w:pPr>
              <w:jc w:val="center"/>
              <w:rPr>
                <w:rFonts w:eastAsia="Calibri"/>
                <w:b/>
              </w:rPr>
            </w:pPr>
            <w:r w:rsidRPr="00F6260E">
              <w:rPr>
                <w:rFonts w:eastAsia="Calibri"/>
                <w:b/>
              </w:rPr>
              <w:t>Nr.</w:t>
            </w:r>
          </w:p>
          <w:p w14:paraId="78F8610A" w14:textId="77777777" w:rsidR="00895A78" w:rsidRPr="00F6260E" w:rsidRDefault="00895A78" w:rsidP="00672D41">
            <w:pPr>
              <w:jc w:val="center"/>
              <w:rPr>
                <w:rFonts w:eastAsia="Calibri"/>
                <w:b/>
              </w:rPr>
            </w:pPr>
            <w:r w:rsidRPr="00F6260E">
              <w:rPr>
                <w:rFonts w:eastAsia="Calibri"/>
                <w:b/>
              </w:rPr>
              <w:t>p.k.</w:t>
            </w:r>
          </w:p>
        </w:tc>
        <w:tc>
          <w:tcPr>
            <w:tcW w:w="4725" w:type="dxa"/>
            <w:shd w:val="clear" w:color="auto" w:fill="FFF2CC"/>
            <w:vAlign w:val="center"/>
          </w:tcPr>
          <w:p w14:paraId="6BAFC197" w14:textId="77777777" w:rsidR="00895A78" w:rsidRPr="00F6260E" w:rsidRDefault="00895A78" w:rsidP="00672D41">
            <w:pPr>
              <w:jc w:val="center"/>
              <w:rPr>
                <w:rFonts w:eastAsia="Calibri"/>
                <w:b/>
                <w:i/>
              </w:rPr>
            </w:pPr>
            <w:r w:rsidRPr="00F6260E">
              <w:rPr>
                <w:rFonts w:eastAsia="Calibri"/>
                <w:b/>
                <w:i/>
              </w:rPr>
              <w:t>Jautājums</w:t>
            </w:r>
          </w:p>
        </w:tc>
        <w:tc>
          <w:tcPr>
            <w:tcW w:w="5032" w:type="dxa"/>
            <w:shd w:val="clear" w:color="auto" w:fill="FFF2CC"/>
            <w:vAlign w:val="center"/>
          </w:tcPr>
          <w:p w14:paraId="50A2B750" w14:textId="77777777" w:rsidR="00895A78" w:rsidRPr="00F6260E" w:rsidRDefault="00895A78" w:rsidP="00672D41">
            <w:pPr>
              <w:jc w:val="center"/>
              <w:rPr>
                <w:rFonts w:eastAsia="Calibri"/>
                <w:b/>
                <w:i/>
              </w:rPr>
            </w:pPr>
            <w:r w:rsidRPr="00F6260E">
              <w:rPr>
                <w:rFonts w:eastAsia="Calibri"/>
                <w:b/>
                <w:i/>
              </w:rPr>
              <w:t>Atbilde</w:t>
            </w:r>
          </w:p>
        </w:tc>
      </w:tr>
      <w:tr w:rsidR="00895A78" w:rsidRPr="004338A6" w14:paraId="7B097CB6" w14:textId="77777777" w:rsidTr="00895A78">
        <w:trPr>
          <w:trHeight w:val="4088"/>
        </w:trPr>
        <w:tc>
          <w:tcPr>
            <w:tcW w:w="663" w:type="dxa"/>
            <w:shd w:val="clear" w:color="auto" w:fill="auto"/>
          </w:tcPr>
          <w:p w14:paraId="1F5F7F5D" w14:textId="77777777" w:rsidR="00895A78" w:rsidRPr="00F6260E" w:rsidRDefault="00895A78" w:rsidP="00672D41">
            <w:pPr>
              <w:jc w:val="center"/>
              <w:rPr>
                <w:rFonts w:eastAsia="Calibri"/>
              </w:rPr>
            </w:pPr>
            <w:r w:rsidRPr="00F6260E">
              <w:rPr>
                <w:rFonts w:eastAsia="Calibri"/>
              </w:rPr>
              <w:t>1.</w:t>
            </w:r>
          </w:p>
        </w:tc>
        <w:tc>
          <w:tcPr>
            <w:tcW w:w="4725" w:type="dxa"/>
            <w:shd w:val="clear" w:color="auto" w:fill="auto"/>
          </w:tcPr>
          <w:p w14:paraId="2DA5E189" w14:textId="77777777" w:rsidR="00895A78" w:rsidRPr="00E05D16" w:rsidRDefault="00895A78" w:rsidP="00672D41">
            <w:r w:rsidRPr="00E05D16">
              <w:t>Lūgums pagarināt iesniegšanas termiņu līdz 29.01.2021., lai varam iepazīties ar atbildēm un veikt labojumus iepirkumā.</w:t>
            </w:r>
          </w:p>
          <w:p w14:paraId="4FCA1AF0" w14:textId="77777777" w:rsidR="00895A78" w:rsidRPr="00E05D16" w:rsidRDefault="00895A78" w:rsidP="00672D41">
            <w:r w:rsidRPr="00E05D16">
              <w:t xml:space="preserve">Tāpat lūgums izņemt no nolikuma šo punktu: </w:t>
            </w:r>
            <w:r w:rsidRPr="00E05D16">
              <w:rPr>
                <w:i/>
                <w:iCs/>
                <w:color w:val="222222"/>
              </w:rPr>
              <w:t>„</w:t>
            </w:r>
            <w:r w:rsidRPr="00E05D16">
              <w:rPr>
                <w:i/>
                <w:iCs/>
              </w:rPr>
              <w:t xml:space="preserve">Uzņēmējam  jābūt interfeisam (aplikācijai), kur operators redz ienākošā zvana tēmu, klienta izvēlēto valodu un citus raksturlielumus, spējot </w:t>
            </w:r>
            <w:proofErr w:type="spellStart"/>
            <w:r w:rsidRPr="00E05D16">
              <w:rPr>
                <w:i/>
                <w:iCs/>
              </w:rPr>
              <w:t>prioritizēt</w:t>
            </w:r>
            <w:proofErr w:type="spellEnd"/>
            <w:r w:rsidRPr="00E05D16">
              <w:rPr>
                <w:i/>
                <w:iCs/>
              </w:rPr>
              <w:t xml:space="preserve"> zvanus atbilstoši Pasūtītāja instrukcijai.</w:t>
            </w:r>
            <w:r w:rsidRPr="00E05D16">
              <w:t>” Mums ir plānots, ka visi darbinieki pārvaldīs 3 valodas un visas tēmas, līdz ar to neredzam pamatojumu šādai funkcijai kā obligātai. IVR tiks sagatavots atbilstoši Jūsu prasībām kā arī atskaitēs atspoguļosies tēmas, kādas klients būs katrā zvanā izvēlējies sākotnējā IVR.</w:t>
            </w:r>
          </w:p>
        </w:tc>
        <w:tc>
          <w:tcPr>
            <w:tcW w:w="5032" w:type="dxa"/>
            <w:shd w:val="clear" w:color="auto" w:fill="auto"/>
          </w:tcPr>
          <w:p w14:paraId="17783EAF" w14:textId="0D46C431" w:rsidR="00895A78" w:rsidRPr="00E05D16" w:rsidRDefault="00895A78" w:rsidP="00672D41">
            <w:pPr>
              <w:pStyle w:val="Sarakstarindkopa"/>
              <w:tabs>
                <w:tab w:val="left" w:pos="567"/>
              </w:tabs>
              <w:ind w:left="0"/>
              <w:jc w:val="both"/>
              <w:rPr>
                <w:sz w:val="24"/>
                <w:szCs w:val="24"/>
              </w:rPr>
            </w:pPr>
            <w:r w:rsidRPr="00E05D16">
              <w:rPr>
                <w:sz w:val="24"/>
                <w:szCs w:val="24"/>
              </w:rPr>
              <w:t>Skaidrojam, ka pasūtītājam nepieciešams</w:t>
            </w:r>
            <w:r w:rsidRPr="00E05D16">
              <w:rPr>
                <w:sz w:val="24"/>
                <w:szCs w:val="24"/>
                <w:lang w:eastAsia="en-US"/>
              </w:rPr>
              <w:t>, lai operatoriem atspoguļotos zvanu interfeisā</w:t>
            </w:r>
            <w:r>
              <w:rPr>
                <w:sz w:val="24"/>
                <w:szCs w:val="24"/>
                <w:lang w:eastAsia="en-US"/>
              </w:rPr>
              <w:t xml:space="preserve"> </w:t>
            </w:r>
            <w:r w:rsidRPr="00E05D16">
              <w:rPr>
                <w:sz w:val="24"/>
                <w:szCs w:val="24"/>
                <w:lang w:eastAsia="en-US"/>
              </w:rPr>
              <w:t xml:space="preserve">ienākošā zvana tēma un valoda, lai operators pirms apkalpo zvanu jau saprot kādu instrukciju pielietot un kādā valodā sasveicināties un prasība nav saistīta ar atskaitēm. </w:t>
            </w:r>
            <w:r w:rsidRPr="00E05D16">
              <w:rPr>
                <w:sz w:val="24"/>
                <w:szCs w:val="24"/>
              </w:rPr>
              <w:t>Ievērojot iepriekš minēto</w:t>
            </w:r>
            <w:r w:rsidR="005829B2">
              <w:rPr>
                <w:sz w:val="24"/>
                <w:szCs w:val="24"/>
              </w:rPr>
              <w:t>,</w:t>
            </w:r>
            <w:r w:rsidRPr="00E05D16">
              <w:rPr>
                <w:sz w:val="24"/>
                <w:szCs w:val="24"/>
              </w:rPr>
              <w:t xml:space="preserve"> norādām, ka sarunu procedūras nolikuma 3.pielikuma </w:t>
            </w:r>
            <w:r w:rsidRPr="00E05D16">
              <w:rPr>
                <w:color w:val="222222"/>
                <w:sz w:val="24"/>
                <w:szCs w:val="24"/>
              </w:rPr>
              <w:t>„Tehniskā specifikācija”</w:t>
            </w:r>
            <w:r w:rsidRPr="00E05D16">
              <w:rPr>
                <w:i/>
                <w:iCs/>
                <w:color w:val="222222"/>
                <w:sz w:val="24"/>
                <w:szCs w:val="24"/>
              </w:rPr>
              <w:t xml:space="preserve"> </w:t>
            </w:r>
            <w:r w:rsidRPr="00E05D16">
              <w:rPr>
                <w:sz w:val="24"/>
                <w:szCs w:val="24"/>
              </w:rPr>
              <w:t>5.4.punktā noteiktā prasība netiks dzēsta</w:t>
            </w:r>
            <w:r>
              <w:rPr>
                <w:sz w:val="24"/>
                <w:szCs w:val="24"/>
              </w:rPr>
              <w:t>, kā arī sarunu procedūras piedāvājumu iesniegšanas un atvēršanas termiņš netiek pagarināts</w:t>
            </w:r>
            <w:r w:rsidRPr="00E05D16">
              <w:rPr>
                <w:sz w:val="24"/>
                <w:szCs w:val="24"/>
              </w:rPr>
              <w:t>.</w:t>
            </w:r>
          </w:p>
        </w:tc>
      </w:tr>
      <w:tr w:rsidR="00895A78" w:rsidRPr="004338A6" w14:paraId="45C867CD" w14:textId="77777777" w:rsidTr="00895A78">
        <w:trPr>
          <w:trHeight w:val="833"/>
        </w:trPr>
        <w:tc>
          <w:tcPr>
            <w:tcW w:w="663" w:type="dxa"/>
            <w:shd w:val="clear" w:color="auto" w:fill="auto"/>
          </w:tcPr>
          <w:p w14:paraId="36025AB6" w14:textId="77777777" w:rsidR="00895A78" w:rsidRPr="00F6260E" w:rsidRDefault="00895A78" w:rsidP="00672D41">
            <w:pPr>
              <w:jc w:val="center"/>
              <w:rPr>
                <w:rFonts w:eastAsia="Calibri"/>
              </w:rPr>
            </w:pPr>
            <w:r w:rsidRPr="00F6260E">
              <w:rPr>
                <w:rFonts w:eastAsia="Calibri"/>
              </w:rPr>
              <w:t>2.</w:t>
            </w:r>
          </w:p>
        </w:tc>
        <w:tc>
          <w:tcPr>
            <w:tcW w:w="4725" w:type="dxa"/>
            <w:shd w:val="clear" w:color="auto" w:fill="auto"/>
          </w:tcPr>
          <w:p w14:paraId="135ED70E" w14:textId="77777777" w:rsidR="00895A78" w:rsidRPr="00EC1DB6" w:rsidRDefault="00895A78" w:rsidP="00672D41">
            <w:pPr>
              <w:rPr>
                <w:rFonts w:eastAsia="Times New Roman"/>
                <w:sz w:val="22"/>
              </w:rPr>
            </w:pPr>
            <w:r w:rsidRPr="00EC1DB6">
              <w:rPr>
                <w:rFonts w:eastAsia="Times New Roman"/>
              </w:rPr>
              <w:t>Vai pakalpojuma ieviešanas tabula ir jāievieto tehniskajā specifikācijā vai kā atsevišķs pielikums?</w:t>
            </w:r>
          </w:p>
        </w:tc>
        <w:tc>
          <w:tcPr>
            <w:tcW w:w="5032" w:type="dxa"/>
            <w:shd w:val="clear" w:color="auto" w:fill="auto"/>
          </w:tcPr>
          <w:p w14:paraId="386CECE2" w14:textId="77777777" w:rsidR="00895A78" w:rsidRPr="00EC1DB6" w:rsidRDefault="00895A78" w:rsidP="00672D41">
            <w:r w:rsidRPr="00EC1DB6">
              <w:t>Skaidrojam, ka to var iekļaut tehniskajā specifikācijā.</w:t>
            </w:r>
          </w:p>
        </w:tc>
      </w:tr>
      <w:tr w:rsidR="00895A78" w:rsidRPr="004338A6" w14:paraId="1C78A3AD" w14:textId="77777777" w:rsidTr="00895A78">
        <w:trPr>
          <w:trHeight w:val="51"/>
        </w:trPr>
        <w:tc>
          <w:tcPr>
            <w:tcW w:w="663" w:type="dxa"/>
            <w:shd w:val="clear" w:color="auto" w:fill="auto"/>
          </w:tcPr>
          <w:p w14:paraId="34430B2D" w14:textId="77777777" w:rsidR="00895A78" w:rsidRPr="00F6260E" w:rsidRDefault="00895A78" w:rsidP="00672D41">
            <w:pPr>
              <w:jc w:val="center"/>
              <w:rPr>
                <w:rFonts w:eastAsia="Calibri"/>
              </w:rPr>
            </w:pPr>
            <w:r w:rsidRPr="00F6260E">
              <w:rPr>
                <w:rFonts w:eastAsia="Calibri"/>
              </w:rPr>
              <w:t>3.</w:t>
            </w:r>
          </w:p>
        </w:tc>
        <w:tc>
          <w:tcPr>
            <w:tcW w:w="4725" w:type="dxa"/>
            <w:shd w:val="clear" w:color="auto" w:fill="auto"/>
          </w:tcPr>
          <w:p w14:paraId="0B107FD0" w14:textId="77777777" w:rsidR="00895A78" w:rsidRPr="00EC1DB6" w:rsidRDefault="00895A78" w:rsidP="00672D41">
            <w:pPr>
              <w:rPr>
                <w:rFonts w:eastAsia="Times New Roman"/>
                <w:sz w:val="22"/>
              </w:rPr>
            </w:pPr>
            <w:r w:rsidRPr="00EC1DB6">
              <w:rPr>
                <w:rFonts w:eastAsia="Times New Roman"/>
              </w:rPr>
              <w:t>Vai mums ir jāveic apraksts par katru vērtēšanas formā iekļauto punktu? Vai pietiek ar to, ka viss ir aprakstīts tehniskajā specifikācijā?</w:t>
            </w:r>
          </w:p>
        </w:tc>
        <w:tc>
          <w:tcPr>
            <w:tcW w:w="5032" w:type="dxa"/>
            <w:shd w:val="clear" w:color="auto" w:fill="auto"/>
          </w:tcPr>
          <w:p w14:paraId="13040676" w14:textId="77777777" w:rsidR="00895A78" w:rsidRPr="00EC1DB6" w:rsidRDefault="00895A78" w:rsidP="00672D41">
            <w:pPr>
              <w:contextualSpacing/>
            </w:pPr>
            <w:r w:rsidRPr="00EC1DB6">
              <w:t>Skaidrojam, ka ir pietiekami, ja minētais ir aprakstīts tehniskajā specifikācijā.</w:t>
            </w:r>
          </w:p>
        </w:tc>
      </w:tr>
      <w:tr w:rsidR="00895A78" w:rsidRPr="004338A6" w14:paraId="2DD9A456" w14:textId="77777777" w:rsidTr="00895A78">
        <w:trPr>
          <w:trHeight w:val="51"/>
        </w:trPr>
        <w:tc>
          <w:tcPr>
            <w:tcW w:w="663" w:type="dxa"/>
            <w:shd w:val="clear" w:color="auto" w:fill="auto"/>
          </w:tcPr>
          <w:p w14:paraId="5B2BF046" w14:textId="77777777" w:rsidR="00895A78" w:rsidRPr="00F6260E" w:rsidRDefault="00895A78" w:rsidP="00672D41">
            <w:pPr>
              <w:jc w:val="center"/>
              <w:rPr>
                <w:rFonts w:eastAsia="Calibri"/>
              </w:rPr>
            </w:pPr>
            <w:r>
              <w:rPr>
                <w:rFonts w:eastAsia="Calibri"/>
              </w:rPr>
              <w:t>4.</w:t>
            </w:r>
          </w:p>
        </w:tc>
        <w:tc>
          <w:tcPr>
            <w:tcW w:w="4725" w:type="dxa"/>
            <w:shd w:val="clear" w:color="auto" w:fill="auto"/>
          </w:tcPr>
          <w:p w14:paraId="3FAD91C2" w14:textId="77777777" w:rsidR="00895A78" w:rsidRPr="00BA3753" w:rsidRDefault="00895A78" w:rsidP="00672D41">
            <w:pPr>
              <w:rPr>
                <w:sz w:val="22"/>
              </w:rPr>
            </w:pPr>
            <w:r>
              <w:t>Jaunajā nolikumā nav paredzēts pēcapstrādes laiks, kas iepriekšējā nolikumā bija 20% apmērā. Tas nozīmē, ka šajā projektā nebūs jāveic pēcapstrādes darbi?</w:t>
            </w:r>
          </w:p>
        </w:tc>
        <w:tc>
          <w:tcPr>
            <w:tcW w:w="5032" w:type="dxa"/>
            <w:shd w:val="clear" w:color="auto" w:fill="auto"/>
          </w:tcPr>
          <w:p w14:paraId="00BDA1A3" w14:textId="77777777" w:rsidR="00895A78" w:rsidRPr="00BA3753" w:rsidRDefault="00895A78" w:rsidP="00672D41">
            <w:pPr>
              <w:rPr>
                <w:szCs w:val="24"/>
              </w:rPr>
            </w:pPr>
            <w:r w:rsidRPr="00BA3753">
              <w:rPr>
                <w:szCs w:val="24"/>
              </w:rPr>
              <w:t>Skaidrojam, ka viss nep</w:t>
            </w:r>
            <w:r>
              <w:t>ie</w:t>
            </w:r>
            <w:r w:rsidRPr="00BA3753">
              <w:rPr>
                <w:szCs w:val="24"/>
              </w:rPr>
              <w:t>ciešamais tiek fiksēts un darīts sarunas laikā, attiecīgi pēcapstrādes darbi</w:t>
            </w:r>
            <w:r>
              <w:t xml:space="preserve"> </w:t>
            </w:r>
            <w:r w:rsidRPr="00BA3753">
              <w:rPr>
                <w:szCs w:val="24"/>
              </w:rPr>
              <w:t>nebūs jāveic</w:t>
            </w:r>
            <w:r>
              <w:t>.</w:t>
            </w:r>
          </w:p>
          <w:p w14:paraId="05EE9BBF" w14:textId="77777777" w:rsidR="00895A78" w:rsidRPr="00EC1DB6" w:rsidRDefault="00895A78" w:rsidP="00672D41">
            <w:pPr>
              <w:contextualSpacing/>
            </w:pPr>
          </w:p>
        </w:tc>
      </w:tr>
      <w:bookmarkEnd w:id="1"/>
    </w:tbl>
    <w:p w14:paraId="11825430" w14:textId="77777777" w:rsidR="00895A78" w:rsidRPr="004338A6" w:rsidRDefault="00895A78" w:rsidP="00895A78">
      <w:pPr>
        <w:rPr>
          <w:b/>
          <w:i/>
          <w:highlight w:val="yellow"/>
        </w:rPr>
      </w:pPr>
    </w:p>
    <w:p w14:paraId="6791AF74" w14:textId="77777777" w:rsidR="00895A78" w:rsidRPr="00C20434" w:rsidRDefault="00895A78">
      <w:pPr>
        <w:rPr>
          <w:rFonts w:ascii="Arial" w:hAnsi="Arial" w:cs="Arial"/>
        </w:rPr>
      </w:pPr>
    </w:p>
    <w:sectPr w:rsidR="00895A78"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78"/>
    <w:rsid w:val="00182B1B"/>
    <w:rsid w:val="003204EA"/>
    <w:rsid w:val="005829B2"/>
    <w:rsid w:val="00895A78"/>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18A2"/>
  <w15:chartTrackingRefBased/>
  <w15:docId w15:val="{A1D1BA9E-2211-4948-897E-5ECE6E7B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5A78"/>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895A78"/>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95A78"/>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1378</Words>
  <Characters>786</Characters>
  <Application>Microsoft Office Word</Application>
  <DocSecurity>0</DocSecurity>
  <Lines>6</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2021-01-26T13:47:00Z</dcterms:created>
  <dcterms:modified xsi:type="dcterms:W3CDTF">2021-01-26T13:47:00Z</dcterms:modified>
</cp:coreProperties>
</file>