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D5F4B" w14:textId="77777777" w:rsidR="00D24FA7" w:rsidRPr="00AB3184" w:rsidRDefault="00D24FA7" w:rsidP="00D24FA7">
      <w:pPr>
        <w:tabs>
          <w:tab w:val="left" w:pos="3760"/>
        </w:tabs>
        <w:ind w:left="-284" w:right="-483" w:firstLine="4395"/>
        <w:jc w:val="right"/>
        <w:rPr>
          <w:rFonts w:eastAsia="Calibri"/>
          <w:i/>
          <w:szCs w:val="24"/>
          <w:lang w:eastAsia="lv-LV"/>
        </w:rPr>
      </w:pPr>
      <w:r w:rsidRPr="00AB3184">
        <w:rPr>
          <w:rFonts w:eastAsia="Calibri"/>
          <w:i/>
          <w:szCs w:val="24"/>
          <w:lang w:eastAsia="lv-LV"/>
        </w:rPr>
        <w:t>APSTIPRINĀTS:</w:t>
      </w:r>
    </w:p>
    <w:p w14:paraId="4A3D839B" w14:textId="4EA95B70" w:rsidR="00D24FA7" w:rsidRPr="008951BD" w:rsidRDefault="00D24FA7" w:rsidP="00D24FA7">
      <w:pPr>
        <w:tabs>
          <w:tab w:val="left" w:pos="3760"/>
        </w:tabs>
        <w:ind w:right="-483"/>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 xml:space="preserve">2021.gada </w:t>
      </w:r>
      <w:r>
        <w:rPr>
          <w:rFonts w:eastAsia="Arial Unicode MS"/>
          <w:i/>
          <w:szCs w:val="24"/>
          <w:lang w:eastAsia="lv-LV"/>
        </w:rPr>
        <w:t>16.aprīļa</w:t>
      </w:r>
      <w:r w:rsidRPr="008951BD">
        <w:rPr>
          <w:rFonts w:eastAsia="Arial Unicode MS"/>
          <w:i/>
          <w:szCs w:val="24"/>
          <w:lang w:eastAsia="lv-LV"/>
        </w:rPr>
        <w:t xml:space="preserve"> </w:t>
      </w:r>
    </w:p>
    <w:p w14:paraId="34EEB676" w14:textId="0E2BF648" w:rsidR="00D24FA7" w:rsidRDefault="00D24FA7" w:rsidP="00D24FA7">
      <w:pPr>
        <w:ind w:right="-483"/>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5</w:t>
      </w:r>
    </w:p>
    <w:p w14:paraId="44DAAEF3" w14:textId="77777777" w:rsidR="00D24FA7" w:rsidRDefault="00D24FA7" w:rsidP="00D24FA7">
      <w:pPr>
        <w:rPr>
          <w:rFonts w:ascii="Arial" w:hAnsi="Arial" w:cs="Arial"/>
        </w:rPr>
      </w:pPr>
    </w:p>
    <w:p w14:paraId="7C50AA81" w14:textId="596D7024" w:rsidR="0098236C" w:rsidRDefault="0098236C">
      <w:pPr>
        <w:rPr>
          <w:rFonts w:ascii="Arial" w:hAnsi="Arial" w:cs="Arial"/>
        </w:rPr>
      </w:pPr>
    </w:p>
    <w:p w14:paraId="386241E4" w14:textId="77777777" w:rsidR="00D24FA7" w:rsidRPr="00FC6447" w:rsidRDefault="00D24FA7" w:rsidP="00D24FA7">
      <w:pPr>
        <w:jc w:val="center"/>
        <w:rPr>
          <w:b/>
        </w:rPr>
      </w:pPr>
      <w:r w:rsidRPr="00FC6447">
        <w:rPr>
          <w:b/>
        </w:rPr>
        <w:t>VAS </w:t>
      </w:r>
      <w:r w:rsidRPr="00FC6447">
        <w:rPr>
          <w:b/>
          <w:color w:val="222222"/>
        </w:rPr>
        <w:t>„</w:t>
      </w:r>
      <w:r w:rsidRPr="00FC6447">
        <w:rPr>
          <w:b/>
        </w:rPr>
        <w:t xml:space="preserve">Latvijas dzelzceļš” </w:t>
      </w:r>
    </w:p>
    <w:p w14:paraId="2C8688CB" w14:textId="77777777" w:rsidR="00D24FA7" w:rsidRPr="00FC6447" w:rsidRDefault="00D24FA7" w:rsidP="00D24FA7">
      <w:pPr>
        <w:ind w:left="142" w:right="-1"/>
        <w:jc w:val="center"/>
        <w:rPr>
          <w:b/>
        </w:rPr>
      </w:pPr>
      <w:r w:rsidRPr="00FC6447">
        <w:rPr>
          <w:b/>
        </w:rPr>
        <w:t>sarunu procedūras ar publikāciju</w:t>
      </w:r>
    </w:p>
    <w:p w14:paraId="403A99BB" w14:textId="77777777" w:rsidR="00D24FA7" w:rsidRPr="00FC6447" w:rsidRDefault="00D24FA7" w:rsidP="00D24FA7">
      <w:pPr>
        <w:jc w:val="center"/>
        <w:rPr>
          <w:b/>
          <w:bCs/>
          <w:color w:val="222222"/>
          <w:szCs w:val="24"/>
        </w:rPr>
      </w:pPr>
      <w:bookmarkStart w:id="0" w:name="_Hlk67051082"/>
      <w:r w:rsidRPr="00FC6447">
        <w:rPr>
          <w:b/>
          <w:bCs/>
          <w:color w:val="222222"/>
          <w:szCs w:val="24"/>
        </w:rPr>
        <w:t>„Signalizācijas, centralizācijas un bloķēšanas ierīču</w:t>
      </w:r>
    </w:p>
    <w:p w14:paraId="23286770" w14:textId="77777777" w:rsidR="00D24FA7" w:rsidRPr="00AC7C94" w:rsidRDefault="00D24FA7" w:rsidP="00D24FA7">
      <w:pPr>
        <w:jc w:val="center"/>
        <w:rPr>
          <w:b/>
          <w:bCs/>
          <w:szCs w:val="24"/>
        </w:rPr>
      </w:pPr>
      <w:r w:rsidRPr="00FC6447">
        <w:rPr>
          <w:b/>
          <w:bCs/>
          <w:color w:val="222222"/>
          <w:szCs w:val="24"/>
        </w:rPr>
        <w:t xml:space="preserve"> </w:t>
      </w:r>
      <w:r w:rsidRPr="00AC7C94">
        <w:rPr>
          <w:b/>
          <w:bCs/>
          <w:szCs w:val="24"/>
        </w:rPr>
        <w:t>izstrādājumu un to rezerves daļu piegāde”</w:t>
      </w:r>
      <w:bookmarkEnd w:id="0"/>
    </w:p>
    <w:p w14:paraId="6014F89F" w14:textId="77777777" w:rsidR="00D24FA7" w:rsidRPr="00AC7C94" w:rsidRDefault="00D24FA7" w:rsidP="00D24FA7">
      <w:pPr>
        <w:ind w:left="284" w:right="282"/>
        <w:jc w:val="center"/>
        <w:rPr>
          <w:rFonts w:eastAsia="Calibri"/>
          <w:bCs/>
          <w:szCs w:val="24"/>
        </w:rPr>
      </w:pPr>
      <w:r w:rsidRPr="00AC7C94">
        <w:rPr>
          <w:rFonts w:eastAsia="Calibri"/>
          <w:bCs/>
          <w:szCs w:val="24"/>
        </w:rPr>
        <w:t>(turpmāk – sarunu procedūra)</w:t>
      </w:r>
    </w:p>
    <w:p w14:paraId="1F92C9CD" w14:textId="77777777" w:rsidR="00D24FA7" w:rsidRPr="00AC7C94" w:rsidRDefault="00D24FA7" w:rsidP="00D24FA7">
      <w:pPr>
        <w:ind w:right="282"/>
        <w:rPr>
          <w:rFonts w:eastAsia="Calibri"/>
        </w:rPr>
      </w:pPr>
    </w:p>
    <w:p w14:paraId="5D546F60" w14:textId="77777777" w:rsidR="00D24FA7" w:rsidRPr="00AC7C94" w:rsidRDefault="00D24FA7" w:rsidP="00D24FA7">
      <w:pPr>
        <w:ind w:left="284" w:right="282"/>
        <w:jc w:val="center"/>
        <w:rPr>
          <w:rFonts w:eastAsia="Calibri"/>
          <w:b/>
        </w:rPr>
      </w:pPr>
      <w:r w:rsidRPr="00AC7C94">
        <w:rPr>
          <w:rFonts w:eastAsia="Calibri"/>
          <w:b/>
        </w:rPr>
        <w:t>Skaidrojums Nr.4</w:t>
      </w:r>
    </w:p>
    <w:p w14:paraId="0B418EAB" w14:textId="77777777" w:rsidR="00D24FA7" w:rsidRPr="00AC7C94" w:rsidRDefault="00D24FA7" w:rsidP="00D24FA7">
      <w:pPr>
        <w:ind w:left="284" w:right="282"/>
        <w:jc w:val="center"/>
        <w:rPr>
          <w:rFonts w:eastAsia="Calibri"/>
          <w:b/>
        </w:rPr>
      </w:pPr>
    </w:p>
    <w:tbl>
      <w:tblPr>
        <w:tblW w:w="94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536"/>
      </w:tblGrid>
      <w:tr w:rsidR="00D24FA7" w:rsidRPr="00AC7C94" w14:paraId="0CA926A0" w14:textId="77777777" w:rsidTr="00D24FA7">
        <w:trPr>
          <w:trHeight w:val="421"/>
        </w:trPr>
        <w:tc>
          <w:tcPr>
            <w:tcW w:w="709" w:type="dxa"/>
            <w:shd w:val="clear" w:color="auto" w:fill="FFF2CC"/>
            <w:vAlign w:val="center"/>
          </w:tcPr>
          <w:p w14:paraId="6D0AF2F6" w14:textId="77777777" w:rsidR="00D24FA7" w:rsidRPr="00AC7C94" w:rsidRDefault="00D24FA7" w:rsidP="00822DAB">
            <w:pPr>
              <w:jc w:val="center"/>
              <w:rPr>
                <w:rFonts w:eastAsia="Calibri"/>
                <w:b/>
              </w:rPr>
            </w:pPr>
            <w:r w:rsidRPr="00AC7C94">
              <w:rPr>
                <w:rFonts w:eastAsia="Calibri"/>
                <w:b/>
              </w:rPr>
              <w:t>Nr.</w:t>
            </w:r>
          </w:p>
          <w:p w14:paraId="5817B416" w14:textId="77777777" w:rsidR="00D24FA7" w:rsidRPr="00AC7C94" w:rsidRDefault="00D24FA7" w:rsidP="00822DAB">
            <w:pPr>
              <w:jc w:val="center"/>
              <w:rPr>
                <w:rFonts w:eastAsia="Calibri"/>
                <w:b/>
              </w:rPr>
            </w:pPr>
            <w:r w:rsidRPr="00AC7C94">
              <w:rPr>
                <w:rFonts w:eastAsia="Calibri"/>
                <w:b/>
              </w:rPr>
              <w:t>p.k.</w:t>
            </w:r>
          </w:p>
        </w:tc>
        <w:tc>
          <w:tcPr>
            <w:tcW w:w="4253" w:type="dxa"/>
            <w:shd w:val="clear" w:color="auto" w:fill="FFF2CC"/>
            <w:vAlign w:val="center"/>
          </w:tcPr>
          <w:p w14:paraId="20649F6A" w14:textId="77777777" w:rsidR="00D24FA7" w:rsidRPr="00AC7C94" w:rsidRDefault="00D24FA7" w:rsidP="00822DAB">
            <w:pPr>
              <w:jc w:val="center"/>
              <w:rPr>
                <w:rFonts w:eastAsia="Calibri"/>
                <w:b/>
                <w:i/>
              </w:rPr>
            </w:pPr>
            <w:r w:rsidRPr="00AC7C94">
              <w:rPr>
                <w:rFonts w:eastAsia="Calibri"/>
                <w:b/>
                <w:i/>
              </w:rPr>
              <w:t>Jautājums</w:t>
            </w:r>
          </w:p>
        </w:tc>
        <w:tc>
          <w:tcPr>
            <w:tcW w:w="4536" w:type="dxa"/>
            <w:shd w:val="clear" w:color="auto" w:fill="FFF2CC"/>
            <w:vAlign w:val="center"/>
          </w:tcPr>
          <w:p w14:paraId="4F445CCE" w14:textId="77777777" w:rsidR="00D24FA7" w:rsidRPr="00AC7C94" w:rsidRDefault="00D24FA7" w:rsidP="00822DAB">
            <w:pPr>
              <w:jc w:val="center"/>
              <w:rPr>
                <w:rFonts w:eastAsia="Calibri"/>
                <w:b/>
                <w:i/>
              </w:rPr>
            </w:pPr>
            <w:r w:rsidRPr="00AC7C94">
              <w:rPr>
                <w:rFonts w:eastAsia="Calibri"/>
                <w:b/>
                <w:i/>
              </w:rPr>
              <w:t>Atbilde</w:t>
            </w:r>
          </w:p>
        </w:tc>
      </w:tr>
      <w:tr w:rsidR="00D24FA7" w:rsidRPr="00AC7C94" w14:paraId="4020B128" w14:textId="77777777" w:rsidTr="00D24FA7">
        <w:trPr>
          <w:trHeight w:val="3496"/>
        </w:trPr>
        <w:tc>
          <w:tcPr>
            <w:tcW w:w="709" w:type="dxa"/>
            <w:shd w:val="clear" w:color="auto" w:fill="auto"/>
          </w:tcPr>
          <w:p w14:paraId="503B8F28" w14:textId="77777777" w:rsidR="00D24FA7" w:rsidRPr="00AC7C94" w:rsidRDefault="00D24FA7" w:rsidP="00822DAB">
            <w:pPr>
              <w:jc w:val="center"/>
              <w:rPr>
                <w:rFonts w:eastAsia="Calibri"/>
                <w:szCs w:val="24"/>
              </w:rPr>
            </w:pPr>
            <w:r w:rsidRPr="00AC7C94">
              <w:rPr>
                <w:rFonts w:eastAsia="Calibri"/>
                <w:szCs w:val="24"/>
              </w:rPr>
              <w:t>1.</w:t>
            </w:r>
          </w:p>
        </w:tc>
        <w:tc>
          <w:tcPr>
            <w:tcW w:w="4253" w:type="dxa"/>
            <w:shd w:val="clear" w:color="auto" w:fill="auto"/>
          </w:tcPr>
          <w:p w14:paraId="17EFD2DE" w14:textId="77777777" w:rsidR="00D24FA7" w:rsidRPr="00AC7C94" w:rsidRDefault="00D24FA7" w:rsidP="00822DAB">
            <w:pPr>
              <w:rPr>
                <w:sz w:val="22"/>
              </w:rPr>
            </w:pPr>
            <w:proofErr w:type="spellStart"/>
            <w:r w:rsidRPr="00AC7C94">
              <w:rPr>
                <w:color w:val="000000"/>
                <w:shd w:val="clear" w:color="auto" w:fill="FFFFFF"/>
              </w:rPr>
              <w:t>Прошу</w:t>
            </w:r>
            <w:proofErr w:type="spellEnd"/>
            <w:r w:rsidRPr="00AC7C94">
              <w:rPr>
                <w:color w:val="000000"/>
                <w:shd w:val="clear" w:color="auto" w:fill="FFFFFF"/>
              </w:rPr>
              <w:t xml:space="preserve"> </w:t>
            </w:r>
            <w:proofErr w:type="spellStart"/>
            <w:r w:rsidRPr="00AC7C94">
              <w:rPr>
                <w:color w:val="000000"/>
                <w:shd w:val="clear" w:color="auto" w:fill="FFFFFF"/>
              </w:rPr>
              <w:t>сообщить</w:t>
            </w:r>
            <w:proofErr w:type="spellEnd"/>
            <w:r w:rsidRPr="00AC7C94">
              <w:rPr>
                <w:color w:val="000000"/>
                <w:shd w:val="clear" w:color="auto" w:fill="FFFFFF"/>
              </w:rPr>
              <w:t xml:space="preserve"> </w:t>
            </w:r>
            <w:proofErr w:type="spellStart"/>
            <w:r w:rsidRPr="00AC7C94">
              <w:rPr>
                <w:color w:val="000000"/>
                <w:shd w:val="clear" w:color="auto" w:fill="FFFFFF"/>
              </w:rPr>
              <w:t>типы</w:t>
            </w:r>
            <w:proofErr w:type="spellEnd"/>
            <w:r w:rsidRPr="00AC7C94">
              <w:rPr>
                <w:color w:val="000000"/>
                <w:shd w:val="clear" w:color="auto" w:fill="FFFFFF"/>
              </w:rPr>
              <w:t xml:space="preserve"> </w:t>
            </w:r>
            <w:proofErr w:type="spellStart"/>
            <w:r w:rsidRPr="00AC7C94">
              <w:rPr>
                <w:color w:val="000000"/>
                <w:shd w:val="clear" w:color="auto" w:fill="FFFFFF"/>
              </w:rPr>
              <w:t>мачт</w:t>
            </w:r>
            <w:proofErr w:type="spellEnd"/>
            <w:r w:rsidRPr="00AC7C94">
              <w:rPr>
                <w:color w:val="000000"/>
                <w:shd w:val="clear" w:color="auto" w:fill="FFFFFF"/>
              </w:rPr>
              <w:t xml:space="preserve"> </w:t>
            </w:r>
            <w:proofErr w:type="spellStart"/>
            <w:r w:rsidRPr="00AC7C94">
              <w:rPr>
                <w:color w:val="000000"/>
                <w:shd w:val="clear" w:color="auto" w:fill="FFFFFF"/>
              </w:rPr>
              <w:t>на</w:t>
            </w:r>
            <w:proofErr w:type="spellEnd"/>
            <w:r w:rsidRPr="00AC7C94">
              <w:rPr>
                <w:color w:val="000000"/>
                <w:shd w:val="clear" w:color="auto" w:fill="FFFFFF"/>
              </w:rPr>
              <w:t xml:space="preserve"> </w:t>
            </w:r>
            <w:proofErr w:type="spellStart"/>
            <w:r w:rsidRPr="00AC7C94">
              <w:rPr>
                <w:color w:val="000000"/>
                <w:shd w:val="clear" w:color="auto" w:fill="FFFFFF"/>
              </w:rPr>
              <w:t>которые</w:t>
            </w:r>
            <w:proofErr w:type="spellEnd"/>
            <w:r w:rsidRPr="00AC7C94">
              <w:rPr>
                <w:color w:val="000000"/>
                <w:shd w:val="clear" w:color="auto" w:fill="FFFFFF"/>
              </w:rPr>
              <w:t xml:space="preserve"> </w:t>
            </w:r>
            <w:proofErr w:type="spellStart"/>
            <w:r w:rsidRPr="00AC7C94">
              <w:rPr>
                <w:color w:val="000000"/>
                <w:shd w:val="clear" w:color="auto" w:fill="FFFFFF"/>
              </w:rPr>
              <w:t>будут</w:t>
            </w:r>
            <w:proofErr w:type="spellEnd"/>
            <w:r w:rsidRPr="00AC7C94">
              <w:rPr>
                <w:color w:val="000000"/>
                <w:shd w:val="clear" w:color="auto" w:fill="FFFFFF"/>
              </w:rPr>
              <w:t xml:space="preserve"> </w:t>
            </w:r>
            <w:proofErr w:type="spellStart"/>
            <w:r w:rsidRPr="00AC7C94">
              <w:rPr>
                <w:color w:val="000000"/>
                <w:shd w:val="clear" w:color="auto" w:fill="FFFFFF"/>
              </w:rPr>
              <w:t>установлены</w:t>
            </w:r>
            <w:proofErr w:type="spellEnd"/>
            <w:r w:rsidRPr="00AC7C94">
              <w:rPr>
                <w:color w:val="000000"/>
                <w:shd w:val="clear" w:color="auto" w:fill="FFFFFF"/>
              </w:rPr>
              <w:t xml:space="preserve"> </w:t>
            </w:r>
            <w:proofErr w:type="spellStart"/>
            <w:r w:rsidRPr="00AC7C94">
              <w:rPr>
                <w:color w:val="000000"/>
                <w:shd w:val="clear" w:color="auto" w:fill="FFFFFF"/>
              </w:rPr>
              <w:t>головки</w:t>
            </w:r>
            <w:proofErr w:type="spellEnd"/>
            <w:r w:rsidRPr="00AC7C94">
              <w:rPr>
                <w:color w:val="000000"/>
                <w:shd w:val="clear" w:color="auto" w:fill="FFFFFF"/>
              </w:rPr>
              <w:t xml:space="preserve"> (п.7.3-7.7 </w:t>
            </w:r>
            <w:proofErr w:type="spellStart"/>
            <w:r w:rsidRPr="00AC7C94">
              <w:rPr>
                <w:color w:val="000000"/>
                <w:shd w:val="clear" w:color="auto" w:fill="FFFFFF"/>
              </w:rPr>
              <w:t>заявки</w:t>
            </w:r>
            <w:proofErr w:type="spellEnd"/>
            <w:r w:rsidRPr="00AC7C94">
              <w:rPr>
                <w:color w:val="000000"/>
                <w:shd w:val="clear" w:color="auto" w:fill="FFFFFF"/>
              </w:rPr>
              <w:t xml:space="preserve">), </w:t>
            </w:r>
            <w:proofErr w:type="spellStart"/>
            <w:r w:rsidRPr="00AC7C94">
              <w:rPr>
                <w:color w:val="000000"/>
                <w:shd w:val="clear" w:color="auto" w:fill="FFFFFF"/>
              </w:rPr>
              <w:t>пожалуйста</w:t>
            </w:r>
            <w:proofErr w:type="spellEnd"/>
            <w:r w:rsidRPr="00AC7C94">
              <w:rPr>
                <w:color w:val="000000"/>
                <w:shd w:val="clear" w:color="auto" w:fill="FFFFFF"/>
              </w:rPr>
              <w:t xml:space="preserve"> </w:t>
            </w:r>
            <w:proofErr w:type="spellStart"/>
            <w:r w:rsidRPr="00AC7C94">
              <w:rPr>
                <w:color w:val="000000"/>
                <w:shd w:val="clear" w:color="auto" w:fill="FFFFFF"/>
              </w:rPr>
              <w:t>предоставьте</w:t>
            </w:r>
            <w:proofErr w:type="spellEnd"/>
            <w:r w:rsidRPr="00AC7C94">
              <w:rPr>
                <w:color w:val="000000"/>
                <w:shd w:val="clear" w:color="auto" w:fill="FFFFFF"/>
              </w:rPr>
              <w:t xml:space="preserve"> </w:t>
            </w:r>
            <w:proofErr w:type="spellStart"/>
            <w:r w:rsidRPr="00AC7C94">
              <w:rPr>
                <w:color w:val="000000"/>
                <w:shd w:val="clear" w:color="auto" w:fill="FFFFFF"/>
              </w:rPr>
              <w:t>информацию</w:t>
            </w:r>
            <w:proofErr w:type="spellEnd"/>
            <w:r w:rsidRPr="00AC7C94">
              <w:rPr>
                <w:color w:val="000000"/>
                <w:shd w:val="clear" w:color="auto" w:fill="FFFFFF"/>
              </w:rPr>
              <w:t>.</w:t>
            </w:r>
          </w:p>
          <w:p w14:paraId="66794040" w14:textId="77777777" w:rsidR="00D24FA7" w:rsidRPr="00AC7C94" w:rsidRDefault="00D24FA7" w:rsidP="00822DAB">
            <w:pPr>
              <w:autoSpaceDE w:val="0"/>
              <w:autoSpaceDN w:val="0"/>
              <w:adjustRightInd w:val="0"/>
              <w:rPr>
                <w:i/>
                <w:iCs/>
                <w:szCs w:val="24"/>
              </w:rPr>
            </w:pPr>
          </w:p>
          <w:p w14:paraId="54A2BA87" w14:textId="77777777" w:rsidR="00D24FA7" w:rsidRPr="00AC7C94" w:rsidRDefault="00D24FA7" w:rsidP="0082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i/>
                <w:iCs/>
                <w:color w:val="202124"/>
                <w:szCs w:val="24"/>
                <w:lang w:eastAsia="lv-LV"/>
              </w:rPr>
            </w:pPr>
            <w:r w:rsidRPr="00AC7C94">
              <w:rPr>
                <w:rFonts w:eastAsia="Times New Roman"/>
                <w:i/>
                <w:iCs/>
                <w:color w:val="202124"/>
                <w:szCs w:val="24"/>
                <w:lang w:eastAsia="lv-LV"/>
              </w:rPr>
              <w:t xml:space="preserve">Lūdzu informēt par mastu tipiem, uz kuriem tiks uzstādītas galviņas </w:t>
            </w:r>
            <w:r w:rsidRPr="00AC7C94">
              <w:rPr>
                <w:i/>
                <w:iCs/>
                <w:color w:val="000000"/>
                <w:shd w:val="clear" w:color="auto" w:fill="FFFFFF"/>
              </w:rPr>
              <w:t>(pieteikuma 7.3. -7.7.punkts), lūdzam sniegt informāciju.</w:t>
            </w:r>
            <w:r w:rsidRPr="00AC7C94">
              <w:rPr>
                <w:i/>
                <w:iCs/>
                <w:szCs w:val="24"/>
                <w:vertAlign w:val="superscript"/>
              </w:rPr>
              <w:t>*</w:t>
            </w:r>
            <w:r w:rsidRPr="00AC7C94">
              <w:rPr>
                <w:rFonts w:eastAsia="Times New Roman"/>
                <w:i/>
                <w:iCs/>
                <w:color w:val="202124"/>
                <w:szCs w:val="24"/>
                <w:lang w:eastAsia="lv-LV"/>
              </w:rPr>
              <w:t xml:space="preserve"> </w:t>
            </w:r>
          </w:p>
        </w:tc>
        <w:tc>
          <w:tcPr>
            <w:tcW w:w="4536" w:type="dxa"/>
            <w:shd w:val="clear" w:color="auto" w:fill="auto"/>
          </w:tcPr>
          <w:p w14:paraId="01DAC0BD" w14:textId="77777777" w:rsidR="00D24FA7" w:rsidRPr="00AC7C94" w:rsidRDefault="00D24FA7" w:rsidP="00822DAB">
            <w:pPr>
              <w:autoSpaceDE w:val="0"/>
              <w:autoSpaceDN w:val="0"/>
              <w:spacing w:line="252" w:lineRule="auto"/>
              <w:rPr>
                <w:bCs/>
                <w:szCs w:val="24"/>
              </w:rPr>
            </w:pPr>
            <w:r w:rsidRPr="00AC7C94">
              <w:rPr>
                <w:rFonts w:eastAsia="Times New Roman"/>
                <w:szCs w:val="24"/>
              </w:rPr>
              <w:t xml:space="preserve">Skaidrojam, ka sarunu procedūras nolikuma </w:t>
            </w:r>
            <w:r>
              <w:rPr>
                <w:rFonts w:eastAsia="Times New Roman"/>
                <w:szCs w:val="24"/>
              </w:rPr>
              <w:t>2</w:t>
            </w:r>
            <w:r w:rsidRPr="00AC7C94">
              <w:rPr>
                <w:bCs/>
                <w:szCs w:val="24"/>
              </w:rPr>
              <w:t xml:space="preserve">.pielikuma </w:t>
            </w:r>
            <w:r w:rsidRPr="00AC7C94">
              <w:rPr>
                <w:b/>
                <w:bCs/>
                <w:color w:val="222222"/>
                <w:szCs w:val="24"/>
              </w:rPr>
              <w:t>„</w:t>
            </w:r>
            <w:r w:rsidRPr="00AC7C94">
              <w:rPr>
                <w:rFonts w:eastAsia="Calibri"/>
                <w:szCs w:val="24"/>
              </w:rPr>
              <w:t xml:space="preserve">FINANŠU PIEDĀVĀJUMS” </w:t>
            </w:r>
            <w:r w:rsidRPr="00AC7C94">
              <w:rPr>
                <w:bCs/>
                <w:szCs w:val="24"/>
              </w:rPr>
              <w:t xml:space="preserve"> un 3.pielikuma </w:t>
            </w:r>
            <w:r w:rsidRPr="00AC7C94">
              <w:rPr>
                <w:bCs/>
                <w:color w:val="222222"/>
                <w:szCs w:val="24"/>
              </w:rPr>
              <w:t xml:space="preserve">„TEHNISKĀ SPECIFIKĀCIJA” 7.3.-7.7.pozīcijā ir paredzēta </w:t>
            </w:r>
            <w:r w:rsidRPr="00AC7C94">
              <w:rPr>
                <w:rFonts w:eastAsia="Times New Roman"/>
                <w:szCs w:val="24"/>
              </w:rPr>
              <w:t>luksoforu gaismas diožu galviņu piegāde.</w:t>
            </w:r>
            <w:r w:rsidRPr="00AC7C94">
              <w:rPr>
                <w:bCs/>
                <w:szCs w:val="24"/>
              </w:rPr>
              <w:t xml:space="preserve"> </w:t>
            </w:r>
            <w:r w:rsidRPr="00AC7C94">
              <w:rPr>
                <w:rFonts w:eastAsia="Times New Roman"/>
                <w:szCs w:val="24"/>
              </w:rPr>
              <w:t xml:space="preserve">Luksoforu gaismas diožu galviņas tiks uzstādītas masta un </w:t>
            </w:r>
            <w:proofErr w:type="spellStart"/>
            <w:r w:rsidRPr="00AC7C94">
              <w:rPr>
                <w:rFonts w:eastAsia="Times New Roman"/>
                <w:szCs w:val="24"/>
              </w:rPr>
              <w:t>pundurluksoforu</w:t>
            </w:r>
            <w:proofErr w:type="spellEnd"/>
            <w:r w:rsidRPr="00AC7C94">
              <w:rPr>
                <w:rFonts w:eastAsia="Times New Roman"/>
                <w:szCs w:val="24"/>
              </w:rPr>
              <w:t xml:space="preserve"> korpusos no alumīnija sakausējuma. Papildus lūdzam skatīt </w:t>
            </w:r>
            <w:r w:rsidRPr="00AC7C94">
              <w:rPr>
                <w:szCs w:val="24"/>
              </w:rPr>
              <w:t xml:space="preserve">VAS „Latvijas dzelzceļš” mājas lapā: </w:t>
            </w:r>
            <w:r w:rsidRPr="00AC7C94">
              <w:rPr>
                <w:i/>
                <w:iCs/>
                <w:szCs w:val="24"/>
              </w:rPr>
              <w:t>https://www.ldz.lv/lv/iepirkumi</w:t>
            </w:r>
            <w:r w:rsidRPr="00AC7C94">
              <w:rPr>
                <w:szCs w:val="24"/>
              </w:rPr>
              <w:t xml:space="preserve"> šī iepirkuma sadaļā publicēto </w:t>
            </w:r>
            <w:r w:rsidRPr="00AC7C94">
              <w:rPr>
                <w:szCs w:val="24"/>
                <w:u w:val="single"/>
              </w:rPr>
              <w:t>1.pielikumu</w:t>
            </w:r>
            <w:r w:rsidRPr="00AC7C94">
              <w:rPr>
                <w:szCs w:val="24"/>
              </w:rPr>
              <w:t xml:space="preserve"> Skaidrojumam Nr.4.</w:t>
            </w:r>
          </w:p>
        </w:tc>
      </w:tr>
      <w:tr w:rsidR="00D24FA7" w:rsidRPr="00AC7C94" w14:paraId="7D470075" w14:textId="77777777" w:rsidTr="00D24FA7">
        <w:trPr>
          <w:trHeight w:val="1822"/>
        </w:trPr>
        <w:tc>
          <w:tcPr>
            <w:tcW w:w="709" w:type="dxa"/>
            <w:shd w:val="clear" w:color="auto" w:fill="auto"/>
          </w:tcPr>
          <w:p w14:paraId="4139229A" w14:textId="77777777" w:rsidR="00D24FA7" w:rsidRPr="00AC7C94" w:rsidRDefault="00D24FA7" w:rsidP="00822DAB">
            <w:pPr>
              <w:jc w:val="center"/>
              <w:rPr>
                <w:rFonts w:eastAsia="Calibri"/>
                <w:szCs w:val="24"/>
              </w:rPr>
            </w:pPr>
            <w:r w:rsidRPr="00AC7C94">
              <w:rPr>
                <w:rFonts w:eastAsia="Calibri"/>
                <w:szCs w:val="24"/>
              </w:rPr>
              <w:t>2.</w:t>
            </w:r>
          </w:p>
        </w:tc>
        <w:tc>
          <w:tcPr>
            <w:tcW w:w="4253" w:type="dxa"/>
            <w:shd w:val="clear" w:color="auto" w:fill="auto"/>
          </w:tcPr>
          <w:p w14:paraId="47F13AF9" w14:textId="77777777" w:rsidR="00D24FA7" w:rsidRPr="00AC7C94" w:rsidRDefault="00D24FA7" w:rsidP="00822DAB">
            <w:proofErr w:type="spellStart"/>
            <w:r w:rsidRPr="00AC7C94">
              <w:rPr>
                <w:color w:val="000000"/>
                <w:shd w:val="clear" w:color="auto" w:fill="FFFFFF"/>
              </w:rPr>
              <w:t>Пожалуйста</w:t>
            </w:r>
            <w:proofErr w:type="spellEnd"/>
            <w:r w:rsidRPr="00AC7C94">
              <w:rPr>
                <w:color w:val="000000"/>
                <w:shd w:val="clear" w:color="auto" w:fill="FFFFFF"/>
              </w:rPr>
              <w:t xml:space="preserve"> </w:t>
            </w:r>
            <w:proofErr w:type="spellStart"/>
            <w:r w:rsidRPr="00AC7C94">
              <w:rPr>
                <w:color w:val="000000"/>
                <w:shd w:val="clear" w:color="auto" w:fill="FFFFFF"/>
              </w:rPr>
              <w:t>уточните</w:t>
            </w:r>
            <w:proofErr w:type="spellEnd"/>
            <w:r w:rsidRPr="00AC7C94">
              <w:rPr>
                <w:color w:val="000000"/>
                <w:shd w:val="clear" w:color="auto" w:fill="FFFFFF"/>
              </w:rPr>
              <w:t xml:space="preserve"> </w:t>
            </w:r>
            <w:proofErr w:type="spellStart"/>
            <w:r w:rsidRPr="00AC7C94">
              <w:rPr>
                <w:color w:val="000000"/>
                <w:shd w:val="clear" w:color="auto" w:fill="FFFFFF"/>
              </w:rPr>
              <w:t>марку</w:t>
            </w:r>
            <w:proofErr w:type="spellEnd"/>
            <w:r w:rsidRPr="00AC7C94">
              <w:rPr>
                <w:color w:val="000000"/>
                <w:shd w:val="clear" w:color="auto" w:fill="FFFFFF"/>
              </w:rPr>
              <w:t xml:space="preserve"> </w:t>
            </w:r>
            <w:proofErr w:type="spellStart"/>
            <w:r w:rsidRPr="00AC7C94">
              <w:rPr>
                <w:color w:val="000000"/>
                <w:shd w:val="clear" w:color="auto" w:fill="FFFFFF"/>
              </w:rPr>
              <w:t>трансформатора</w:t>
            </w:r>
            <w:proofErr w:type="spellEnd"/>
            <w:r w:rsidRPr="00AC7C94">
              <w:rPr>
                <w:color w:val="000000"/>
                <w:shd w:val="clear" w:color="auto" w:fill="FFFFFF"/>
              </w:rPr>
              <w:t xml:space="preserve"> п. 5.10</w:t>
            </w:r>
            <w:r w:rsidRPr="00AC7C94">
              <w:t xml:space="preserve"> </w:t>
            </w:r>
            <w:r w:rsidRPr="00AC7C94">
              <w:rPr>
                <w:color w:val="000000"/>
                <w:shd w:val="clear" w:color="auto" w:fill="FFFFFF"/>
              </w:rPr>
              <w:t>tips PIEA 3 </w:t>
            </w:r>
            <w:proofErr w:type="spellStart"/>
            <w:r w:rsidRPr="00AC7C94">
              <w:rPr>
                <w:color w:val="000000"/>
                <w:shd w:val="clear" w:color="auto" w:fill="FFFFFF"/>
              </w:rPr>
              <w:t>такой</w:t>
            </w:r>
            <w:proofErr w:type="spellEnd"/>
            <w:r w:rsidRPr="00AC7C94">
              <w:rPr>
                <w:color w:val="000000"/>
                <w:shd w:val="clear" w:color="auto" w:fill="FFFFFF"/>
              </w:rPr>
              <w:t xml:space="preserve"> </w:t>
            </w:r>
            <w:proofErr w:type="spellStart"/>
            <w:r w:rsidRPr="00AC7C94">
              <w:rPr>
                <w:color w:val="000000"/>
                <w:shd w:val="clear" w:color="auto" w:fill="FFFFFF"/>
              </w:rPr>
              <w:t>модели</w:t>
            </w:r>
            <w:proofErr w:type="spellEnd"/>
            <w:r w:rsidRPr="00AC7C94">
              <w:rPr>
                <w:color w:val="000000"/>
                <w:shd w:val="clear" w:color="auto" w:fill="FFFFFF"/>
              </w:rPr>
              <w:t xml:space="preserve"> </w:t>
            </w:r>
            <w:proofErr w:type="spellStart"/>
            <w:r w:rsidRPr="00AC7C94">
              <w:rPr>
                <w:color w:val="000000"/>
                <w:shd w:val="clear" w:color="auto" w:fill="FFFFFF"/>
              </w:rPr>
              <w:t>нет</w:t>
            </w:r>
            <w:proofErr w:type="spellEnd"/>
            <w:r w:rsidRPr="00AC7C94">
              <w:rPr>
                <w:color w:val="000000"/>
                <w:shd w:val="clear" w:color="auto" w:fill="FFFFFF"/>
              </w:rPr>
              <w:t>.</w:t>
            </w:r>
          </w:p>
          <w:p w14:paraId="0C7031CF" w14:textId="77777777" w:rsidR="00D24FA7" w:rsidRPr="00AC7C94" w:rsidRDefault="00D24FA7" w:rsidP="00822DAB">
            <w:proofErr w:type="spellStart"/>
            <w:r w:rsidRPr="00AC7C94">
              <w:rPr>
                <w:color w:val="000000"/>
                <w:shd w:val="clear" w:color="auto" w:fill="FFFFFF"/>
              </w:rPr>
              <w:t>Возможно</w:t>
            </w:r>
            <w:proofErr w:type="spellEnd"/>
            <w:r w:rsidRPr="00AC7C94">
              <w:rPr>
                <w:color w:val="000000"/>
                <w:shd w:val="clear" w:color="auto" w:fill="FFFFFF"/>
              </w:rPr>
              <w:t xml:space="preserve"> </w:t>
            </w:r>
            <w:proofErr w:type="spellStart"/>
            <w:r w:rsidRPr="00AC7C94">
              <w:rPr>
                <w:color w:val="000000"/>
                <w:shd w:val="clear" w:color="auto" w:fill="FFFFFF"/>
              </w:rPr>
              <w:t>имеется</w:t>
            </w:r>
            <w:proofErr w:type="spellEnd"/>
            <w:r w:rsidRPr="00AC7C94">
              <w:rPr>
                <w:color w:val="000000"/>
                <w:shd w:val="clear" w:color="auto" w:fill="FFFFFF"/>
              </w:rPr>
              <w:t xml:space="preserve"> </w:t>
            </w:r>
            <w:proofErr w:type="spellStart"/>
            <w:r w:rsidRPr="00AC7C94">
              <w:rPr>
                <w:color w:val="000000"/>
                <w:shd w:val="clear" w:color="auto" w:fill="FFFFFF"/>
              </w:rPr>
              <w:t>ввиду</w:t>
            </w:r>
            <w:proofErr w:type="spellEnd"/>
            <w:r w:rsidRPr="00AC7C94">
              <w:rPr>
                <w:color w:val="000000"/>
                <w:shd w:val="clear" w:color="auto" w:fill="FFFFFF"/>
              </w:rPr>
              <w:t> </w:t>
            </w:r>
            <w:proofErr w:type="spellStart"/>
            <w:r w:rsidRPr="00AC7C94">
              <w:rPr>
                <w:rStyle w:val="Izteiksmgs"/>
                <w:color w:val="000000"/>
                <w:shd w:val="clear" w:color="auto" w:fill="FFFFFF"/>
              </w:rPr>
              <w:t>Автотрансформатор</w:t>
            </w:r>
            <w:proofErr w:type="spellEnd"/>
            <w:r w:rsidRPr="00AC7C94">
              <w:rPr>
                <w:rStyle w:val="Izteiksmgs"/>
                <w:color w:val="000000"/>
                <w:shd w:val="clear" w:color="auto" w:fill="FFFFFF"/>
              </w:rPr>
              <w:t xml:space="preserve"> РЕСАНТА ТР/3 (TDGC2-3)</w:t>
            </w:r>
            <w:r w:rsidRPr="00AC7C94">
              <w:rPr>
                <w:color w:val="000000"/>
                <w:shd w:val="clear" w:color="auto" w:fill="FFFFFF"/>
              </w:rPr>
              <w:t>?</w:t>
            </w:r>
          </w:p>
          <w:p w14:paraId="47339363" w14:textId="77777777" w:rsidR="00D24FA7" w:rsidRPr="00AC7C94" w:rsidRDefault="00D24FA7" w:rsidP="00822DAB">
            <w:pPr>
              <w:rPr>
                <w:rFonts w:eastAsia="Times New Roman"/>
                <w:i/>
                <w:iCs/>
                <w:color w:val="202124"/>
                <w:szCs w:val="24"/>
                <w:lang w:eastAsia="lv-LV"/>
              </w:rPr>
            </w:pPr>
          </w:p>
          <w:p w14:paraId="20AA17DB" w14:textId="77777777" w:rsidR="00D24FA7" w:rsidRPr="00AC7C94" w:rsidRDefault="00D24FA7" w:rsidP="00822DAB">
            <w:pPr>
              <w:rPr>
                <w:color w:val="000000"/>
                <w:shd w:val="clear" w:color="auto" w:fill="FFFFFF"/>
              </w:rPr>
            </w:pPr>
            <w:r w:rsidRPr="00653C1F">
              <w:rPr>
                <w:rFonts w:eastAsia="Times New Roman"/>
                <w:i/>
                <w:iCs/>
                <w:color w:val="202124"/>
                <w:szCs w:val="24"/>
                <w:lang w:eastAsia="lv-LV"/>
              </w:rPr>
              <w:t>Lūdzu</w:t>
            </w:r>
            <w:r w:rsidRPr="00AC7C94">
              <w:rPr>
                <w:rFonts w:eastAsia="Times New Roman"/>
                <w:i/>
                <w:iCs/>
                <w:color w:val="202124"/>
                <w:szCs w:val="24"/>
                <w:lang w:eastAsia="lv-LV"/>
              </w:rPr>
              <w:t xml:space="preserve"> precizējiet </w:t>
            </w:r>
            <w:r w:rsidRPr="00653C1F">
              <w:rPr>
                <w:rFonts w:eastAsia="Times New Roman"/>
                <w:i/>
                <w:iCs/>
                <w:color w:val="202124"/>
                <w:szCs w:val="24"/>
                <w:lang w:eastAsia="lv-LV"/>
              </w:rPr>
              <w:t>transformatora zīmolu 5.10</w:t>
            </w:r>
            <w:r w:rsidRPr="00AC7C94">
              <w:rPr>
                <w:rFonts w:eastAsia="Times New Roman"/>
                <w:i/>
                <w:iCs/>
                <w:color w:val="202124"/>
                <w:szCs w:val="24"/>
                <w:lang w:eastAsia="lv-LV"/>
              </w:rPr>
              <w:t>.punktā, t</w:t>
            </w:r>
            <w:r w:rsidRPr="00653C1F">
              <w:rPr>
                <w:rFonts w:eastAsia="Times New Roman"/>
                <w:i/>
                <w:iCs/>
                <w:color w:val="202124"/>
                <w:szCs w:val="24"/>
                <w:lang w:eastAsia="lv-LV"/>
              </w:rPr>
              <w:t>ips PIEA 3</w:t>
            </w:r>
            <w:r w:rsidRPr="00AC7C94">
              <w:rPr>
                <w:rFonts w:eastAsia="Times New Roman"/>
                <w:i/>
                <w:iCs/>
                <w:color w:val="202124"/>
                <w:szCs w:val="24"/>
                <w:lang w:eastAsia="lv-LV"/>
              </w:rPr>
              <w:t xml:space="preserve"> - </w:t>
            </w:r>
            <w:r w:rsidRPr="00653C1F">
              <w:rPr>
                <w:rFonts w:eastAsia="Times New Roman"/>
                <w:i/>
                <w:iCs/>
                <w:color w:val="202124"/>
                <w:szCs w:val="24"/>
                <w:lang w:eastAsia="lv-LV"/>
              </w:rPr>
              <w:t>šāda modeļa nav.</w:t>
            </w:r>
            <w:r w:rsidRPr="00AC7C94">
              <w:rPr>
                <w:rFonts w:eastAsia="Times New Roman"/>
                <w:i/>
                <w:iCs/>
                <w:color w:val="202124"/>
                <w:szCs w:val="24"/>
                <w:lang w:eastAsia="lv-LV"/>
              </w:rPr>
              <w:t xml:space="preserve"> Varbūt ir domāts </w:t>
            </w:r>
            <w:proofErr w:type="spellStart"/>
            <w:r w:rsidRPr="00AC7C94">
              <w:rPr>
                <w:rFonts w:eastAsia="Times New Roman"/>
                <w:i/>
                <w:iCs/>
                <w:color w:val="202124"/>
                <w:szCs w:val="24"/>
                <w:lang w:eastAsia="lv-LV"/>
              </w:rPr>
              <w:t>autotransformators</w:t>
            </w:r>
            <w:proofErr w:type="spellEnd"/>
            <w:r w:rsidRPr="00AC7C94">
              <w:rPr>
                <w:rFonts w:eastAsia="Times New Roman"/>
                <w:i/>
                <w:iCs/>
                <w:color w:val="202124"/>
                <w:szCs w:val="24"/>
                <w:lang w:eastAsia="lv-LV"/>
              </w:rPr>
              <w:t xml:space="preserve"> RESANTA TR/3 (TDGC2-3)</w:t>
            </w:r>
            <w:r w:rsidRPr="00AC7C94">
              <w:rPr>
                <w:i/>
                <w:iCs/>
                <w:szCs w:val="24"/>
              </w:rPr>
              <w:t>?</w:t>
            </w:r>
            <w:r w:rsidRPr="00AC7C94">
              <w:rPr>
                <w:i/>
                <w:iCs/>
                <w:szCs w:val="24"/>
                <w:vertAlign w:val="superscript"/>
              </w:rPr>
              <w:t>*</w:t>
            </w:r>
          </w:p>
        </w:tc>
        <w:tc>
          <w:tcPr>
            <w:tcW w:w="4536" w:type="dxa"/>
            <w:shd w:val="clear" w:color="auto" w:fill="auto"/>
          </w:tcPr>
          <w:p w14:paraId="3861ECB3" w14:textId="77777777" w:rsidR="00D24FA7" w:rsidRPr="00C1680A" w:rsidRDefault="00D24FA7" w:rsidP="00822DAB">
            <w:pPr>
              <w:rPr>
                <w:rFonts w:eastAsia="Times New Roman"/>
                <w:szCs w:val="24"/>
              </w:rPr>
            </w:pPr>
            <w:r w:rsidRPr="00C1680A">
              <w:rPr>
                <w:rFonts w:eastAsia="Times New Roman"/>
                <w:szCs w:val="24"/>
              </w:rPr>
              <w:t xml:space="preserve">Skaidrojam, ka sarunu procedūras nolikuma </w:t>
            </w:r>
            <w:r>
              <w:rPr>
                <w:rFonts w:eastAsia="Times New Roman"/>
                <w:szCs w:val="24"/>
              </w:rPr>
              <w:t>2</w:t>
            </w:r>
            <w:r w:rsidRPr="00C1680A">
              <w:rPr>
                <w:bCs/>
                <w:szCs w:val="24"/>
              </w:rPr>
              <w:t xml:space="preserve">.pielikuma </w:t>
            </w:r>
            <w:r w:rsidRPr="00C1680A">
              <w:rPr>
                <w:b/>
                <w:bCs/>
                <w:color w:val="222222"/>
                <w:szCs w:val="24"/>
              </w:rPr>
              <w:t>„</w:t>
            </w:r>
            <w:r w:rsidRPr="00C1680A">
              <w:rPr>
                <w:rFonts w:eastAsia="Calibri"/>
                <w:szCs w:val="24"/>
              </w:rPr>
              <w:t xml:space="preserve">FINANŠU PIEDĀVĀJUMS” </w:t>
            </w:r>
            <w:r w:rsidRPr="00C1680A">
              <w:rPr>
                <w:bCs/>
                <w:szCs w:val="24"/>
              </w:rPr>
              <w:t xml:space="preserve"> un 3.pielikuma </w:t>
            </w:r>
            <w:r w:rsidRPr="00C1680A">
              <w:rPr>
                <w:bCs/>
                <w:color w:val="222222"/>
                <w:szCs w:val="24"/>
              </w:rPr>
              <w:t xml:space="preserve">„TEHNISKĀ SPECIFIKĀCIJA” </w:t>
            </w:r>
            <w:r w:rsidRPr="00C1680A">
              <w:rPr>
                <w:rFonts w:eastAsia="Times New Roman"/>
                <w:szCs w:val="24"/>
              </w:rPr>
              <w:t xml:space="preserve">5.10. pozīcijas formulējums un tehniskais apraksts ir tāda, kāds tas noteikts sarunu procedūras nolikumā. </w:t>
            </w:r>
          </w:p>
          <w:p w14:paraId="1FC25516" w14:textId="77777777" w:rsidR="00D24FA7" w:rsidRPr="00C1680A" w:rsidRDefault="00D24FA7" w:rsidP="00822DAB">
            <w:pPr>
              <w:autoSpaceDE w:val="0"/>
              <w:autoSpaceDN w:val="0"/>
              <w:spacing w:line="252" w:lineRule="auto"/>
              <w:rPr>
                <w:bCs/>
                <w:szCs w:val="24"/>
              </w:rPr>
            </w:pPr>
            <w:r w:rsidRPr="00C1680A">
              <w:rPr>
                <w:rFonts w:eastAsia="Times New Roman"/>
                <w:szCs w:val="24"/>
              </w:rPr>
              <w:t xml:space="preserve">Papildus lūdzam skatīt </w:t>
            </w:r>
            <w:r w:rsidRPr="00C1680A">
              <w:rPr>
                <w:szCs w:val="24"/>
              </w:rPr>
              <w:t xml:space="preserve">VAS „Latvijas dzelzceļš” mājas lapā: </w:t>
            </w:r>
            <w:r w:rsidRPr="00C1680A">
              <w:rPr>
                <w:i/>
                <w:iCs/>
                <w:szCs w:val="24"/>
              </w:rPr>
              <w:t>https://www.ldz.lv/lv/iepirkumi</w:t>
            </w:r>
            <w:r w:rsidRPr="00C1680A">
              <w:rPr>
                <w:szCs w:val="24"/>
              </w:rPr>
              <w:t xml:space="preserve"> šī iepirkuma sadaļā publicēto </w:t>
            </w:r>
            <w:r w:rsidRPr="00C1680A">
              <w:rPr>
                <w:szCs w:val="24"/>
                <w:u w:val="single"/>
              </w:rPr>
              <w:t>2.pielikumu</w:t>
            </w:r>
            <w:r w:rsidRPr="00C1680A">
              <w:rPr>
                <w:szCs w:val="24"/>
              </w:rPr>
              <w:t xml:space="preserve"> Skaidrojumam Nr.4.</w:t>
            </w:r>
          </w:p>
        </w:tc>
      </w:tr>
      <w:tr w:rsidR="00D24FA7" w:rsidRPr="00AC7C94" w14:paraId="6F97100F" w14:textId="77777777" w:rsidTr="00D24FA7">
        <w:trPr>
          <w:trHeight w:val="1822"/>
        </w:trPr>
        <w:tc>
          <w:tcPr>
            <w:tcW w:w="709" w:type="dxa"/>
            <w:shd w:val="clear" w:color="auto" w:fill="auto"/>
          </w:tcPr>
          <w:p w14:paraId="27E9960C" w14:textId="77777777" w:rsidR="00D24FA7" w:rsidRPr="00AC7C94" w:rsidRDefault="00D24FA7" w:rsidP="00822DAB">
            <w:pPr>
              <w:jc w:val="center"/>
              <w:rPr>
                <w:rFonts w:eastAsia="Calibri"/>
                <w:szCs w:val="24"/>
              </w:rPr>
            </w:pPr>
            <w:r w:rsidRPr="00AC7C94">
              <w:rPr>
                <w:rFonts w:eastAsia="Calibri"/>
                <w:szCs w:val="24"/>
              </w:rPr>
              <w:t>3.</w:t>
            </w:r>
          </w:p>
        </w:tc>
        <w:tc>
          <w:tcPr>
            <w:tcW w:w="4253" w:type="dxa"/>
            <w:shd w:val="clear" w:color="auto" w:fill="auto"/>
          </w:tcPr>
          <w:p w14:paraId="472E027B" w14:textId="77777777" w:rsidR="00D24FA7" w:rsidRPr="00AC7C94" w:rsidRDefault="00D24FA7" w:rsidP="00822DAB">
            <w:pPr>
              <w:rPr>
                <w:sz w:val="22"/>
              </w:rPr>
            </w:pPr>
            <w:proofErr w:type="spellStart"/>
            <w:r w:rsidRPr="00AC7C94">
              <w:t>Подскажите</w:t>
            </w:r>
            <w:proofErr w:type="spellEnd"/>
            <w:r w:rsidRPr="00AC7C94">
              <w:t xml:space="preserve">, </w:t>
            </w:r>
            <w:proofErr w:type="spellStart"/>
            <w:r w:rsidRPr="00AC7C94">
              <w:t>какие</w:t>
            </w:r>
            <w:proofErr w:type="spellEnd"/>
            <w:r w:rsidRPr="00AC7C94">
              <w:t xml:space="preserve"> </w:t>
            </w:r>
            <w:proofErr w:type="spellStart"/>
            <w:r w:rsidRPr="00AC7C94">
              <w:t>документы</w:t>
            </w:r>
            <w:proofErr w:type="spellEnd"/>
            <w:r w:rsidRPr="00AC7C94">
              <w:t xml:space="preserve"> </w:t>
            </w:r>
            <w:proofErr w:type="spellStart"/>
            <w:r w:rsidRPr="00AC7C94">
              <w:t>требуется</w:t>
            </w:r>
            <w:proofErr w:type="spellEnd"/>
            <w:r w:rsidRPr="00AC7C94">
              <w:t xml:space="preserve"> </w:t>
            </w:r>
            <w:proofErr w:type="spellStart"/>
            <w:r w:rsidRPr="00AC7C94">
              <w:t>предоставить</w:t>
            </w:r>
            <w:proofErr w:type="spellEnd"/>
            <w:r w:rsidRPr="00AC7C94">
              <w:t xml:space="preserve"> </w:t>
            </w:r>
            <w:proofErr w:type="spellStart"/>
            <w:r w:rsidRPr="00AC7C94">
              <w:t>на</w:t>
            </w:r>
            <w:proofErr w:type="spellEnd"/>
            <w:r w:rsidRPr="00AC7C94">
              <w:t xml:space="preserve"> </w:t>
            </w:r>
            <w:proofErr w:type="spellStart"/>
            <w:r w:rsidRPr="00AC7C94">
              <w:t>часть</w:t>
            </w:r>
            <w:proofErr w:type="spellEnd"/>
            <w:r w:rsidRPr="00AC7C94">
              <w:t xml:space="preserve"> 6 „Izlīdzinātāji, </w:t>
            </w:r>
            <w:proofErr w:type="spellStart"/>
            <w:r w:rsidRPr="00AC7C94">
              <w:t>varistori</w:t>
            </w:r>
            <w:proofErr w:type="spellEnd"/>
            <w:r w:rsidRPr="00AC7C94">
              <w:t xml:space="preserve"> un pārejās ierīces”, </w:t>
            </w:r>
            <w:proofErr w:type="spellStart"/>
            <w:r w:rsidRPr="00AC7C94">
              <w:t>ввиду</w:t>
            </w:r>
            <w:proofErr w:type="spellEnd"/>
            <w:r w:rsidRPr="00AC7C94">
              <w:t xml:space="preserve"> </w:t>
            </w:r>
            <w:proofErr w:type="spellStart"/>
            <w:r w:rsidRPr="00AC7C94">
              <w:t>того</w:t>
            </w:r>
            <w:proofErr w:type="spellEnd"/>
            <w:r w:rsidRPr="00AC7C94">
              <w:t xml:space="preserve">, </w:t>
            </w:r>
            <w:proofErr w:type="spellStart"/>
            <w:r w:rsidRPr="00AC7C94">
              <w:t>что</w:t>
            </w:r>
            <w:proofErr w:type="spellEnd"/>
            <w:r w:rsidRPr="00AC7C94">
              <w:t xml:space="preserve"> </w:t>
            </w:r>
            <w:proofErr w:type="spellStart"/>
            <w:r w:rsidRPr="00AC7C94">
              <w:t>на</w:t>
            </w:r>
            <w:proofErr w:type="spellEnd"/>
            <w:r w:rsidRPr="00AC7C94">
              <w:t xml:space="preserve"> </w:t>
            </w:r>
            <w:proofErr w:type="spellStart"/>
            <w:r w:rsidRPr="00AC7C94">
              <w:t>данные</w:t>
            </w:r>
            <w:proofErr w:type="spellEnd"/>
            <w:r w:rsidRPr="00AC7C94">
              <w:t xml:space="preserve"> </w:t>
            </w:r>
            <w:proofErr w:type="spellStart"/>
            <w:r w:rsidRPr="00AC7C94">
              <w:t>запасные</w:t>
            </w:r>
            <w:proofErr w:type="spellEnd"/>
            <w:r w:rsidRPr="00AC7C94">
              <w:t xml:space="preserve"> </w:t>
            </w:r>
            <w:proofErr w:type="spellStart"/>
            <w:r w:rsidRPr="00AC7C94">
              <w:t>части</w:t>
            </w:r>
            <w:proofErr w:type="spellEnd"/>
            <w:r w:rsidRPr="00AC7C94">
              <w:t xml:space="preserve"> </w:t>
            </w:r>
            <w:proofErr w:type="spellStart"/>
            <w:r w:rsidRPr="00AC7C94">
              <w:t>тяжело</w:t>
            </w:r>
            <w:proofErr w:type="spellEnd"/>
            <w:r w:rsidRPr="00AC7C94">
              <w:t xml:space="preserve"> </w:t>
            </w:r>
            <w:proofErr w:type="spellStart"/>
            <w:r w:rsidRPr="00AC7C94">
              <w:t>предоставить</w:t>
            </w:r>
            <w:proofErr w:type="spellEnd"/>
            <w:r w:rsidRPr="00AC7C94">
              <w:t xml:space="preserve"> </w:t>
            </w:r>
            <w:proofErr w:type="spellStart"/>
            <w:r w:rsidRPr="00AC7C94">
              <w:t>документацию</w:t>
            </w:r>
            <w:proofErr w:type="spellEnd"/>
            <w:r w:rsidRPr="00AC7C94">
              <w:t xml:space="preserve">  </w:t>
            </w:r>
            <w:proofErr w:type="spellStart"/>
            <w:r w:rsidRPr="00AC7C94">
              <w:t>до</w:t>
            </w:r>
            <w:proofErr w:type="spellEnd"/>
            <w:r w:rsidRPr="00AC7C94">
              <w:t xml:space="preserve"> </w:t>
            </w:r>
            <w:proofErr w:type="spellStart"/>
            <w:r w:rsidRPr="00AC7C94">
              <w:t>поставки</w:t>
            </w:r>
            <w:proofErr w:type="spellEnd"/>
            <w:r w:rsidRPr="00AC7C94">
              <w:t xml:space="preserve"> </w:t>
            </w:r>
            <w:proofErr w:type="spellStart"/>
            <w:r w:rsidRPr="00AC7C94">
              <w:t>товара</w:t>
            </w:r>
            <w:proofErr w:type="spellEnd"/>
            <w:r w:rsidRPr="00AC7C94">
              <w:t xml:space="preserve">, в </w:t>
            </w:r>
            <w:proofErr w:type="spellStart"/>
            <w:r w:rsidRPr="00AC7C94">
              <w:t>основном</w:t>
            </w:r>
            <w:proofErr w:type="spellEnd"/>
            <w:r w:rsidRPr="00AC7C94">
              <w:t xml:space="preserve"> </w:t>
            </w:r>
            <w:proofErr w:type="spellStart"/>
            <w:r w:rsidRPr="00AC7C94">
              <w:t>все</w:t>
            </w:r>
            <w:proofErr w:type="spellEnd"/>
            <w:r w:rsidRPr="00AC7C94">
              <w:t xml:space="preserve"> </w:t>
            </w:r>
            <w:proofErr w:type="spellStart"/>
            <w:r w:rsidRPr="00AC7C94">
              <w:t>документы</w:t>
            </w:r>
            <w:proofErr w:type="spellEnd"/>
            <w:r w:rsidRPr="00AC7C94">
              <w:t xml:space="preserve"> </w:t>
            </w:r>
            <w:proofErr w:type="spellStart"/>
            <w:r w:rsidRPr="00AC7C94">
              <w:t>на</w:t>
            </w:r>
            <w:proofErr w:type="spellEnd"/>
            <w:r w:rsidRPr="00AC7C94">
              <w:t xml:space="preserve"> </w:t>
            </w:r>
            <w:proofErr w:type="spellStart"/>
            <w:r w:rsidRPr="00AC7C94">
              <w:t>изделия</w:t>
            </w:r>
            <w:proofErr w:type="spellEnd"/>
            <w:r w:rsidRPr="00AC7C94">
              <w:t xml:space="preserve"> </w:t>
            </w:r>
            <w:proofErr w:type="spellStart"/>
            <w:r w:rsidRPr="00AC7C94">
              <w:t>прилагаются</w:t>
            </w:r>
            <w:proofErr w:type="spellEnd"/>
            <w:r w:rsidRPr="00AC7C94">
              <w:t xml:space="preserve"> с </w:t>
            </w:r>
            <w:proofErr w:type="spellStart"/>
            <w:r w:rsidRPr="00AC7C94">
              <w:t>продукцией</w:t>
            </w:r>
            <w:proofErr w:type="spellEnd"/>
            <w:r w:rsidRPr="00AC7C94">
              <w:t xml:space="preserve">. </w:t>
            </w:r>
            <w:proofErr w:type="spellStart"/>
            <w:r w:rsidRPr="00AC7C94">
              <w:t>Так</w:t>
            </w:r>
            <w:proofErr w:type="spellEnd"/>
            <w:r w:rsidRPr="00AC7C94">
              <w:t xml:space="preserve"> </w:t>
            </w:r>
            <w:proofErr w:type="spellStart"/>
            <w:r w:rsidRPr="00AC7C94">
              <w:t>же</w:t>
            </w:r>
            <w:proofErr w:type="spellEnd"/>
            <w:r w:rsidRPr="00AC7C94">
              <w:t xml:space="preserve"> </w:t>
            </w:r>
            <w:proofErr w:type="spellStart"/>
            <w:r w:rsidRPr="00AC7C94">
              <w:t>затруднительно</w:t>
            </w:r>
            <w:proofErr w:type="spellEnd"/>
            <w:r w:rsidRPr="00AC7C94">
              <w:t xml:space="preserve"> </w:t>
            </w:r>
            <w:proofErr w:type="spellStart"/>
            <w:r w:rsidRPr="00AC7C94">
              <w:t>предоставить</w:t>
            </w:r>
            <w:proofErr w:type="spellEnd"/>
            <w:r w:rsidRPr="00AC7C94">
              <w:t xml:space="preserve"> </w:t>
            </w:r>
            <w:proofErr w:type="spellStart"/>
            <w:r w:rsidRPr="00AC7C94">
              <w:t>письма</w:t>
            </w:r>
            <w:proofErr w:type="spellEnd"/>
            <w:r w:rsidRPr="00AC7C94">
              <w:t xml:space="preserve"> </w:t>
            </w:r>
            <w:proofErr w:type="spellStart"/>
            <w:r w:rsidRPr="00AC7C94">
              <w:t>от</w:t>
            </w:r>
            <w:proofErr w:type="spellEnd"/>
            <w:r w:rsidRPr="00AC7C94">
              <w:t xml:space="preserve"> </w:t>
            </w:r>
            <w:proofErr w:type="spellStart"/>
            <w:r w:rsidRPr="00AC7C94">
              <w:t>производителя</w:t>
            </w:r>
            <w:proofErr w:type="spellEnd"/>
            <w:r w:rsidRPr="00AC7C94">
              <w:t xml:space="preserve">  </w:t>
            </w:r>
            <w:proofErr w:type="spellStart"/>
            <w:r w:rsidRPr="00AC7C94">
              <w:t>для</w:t>
            </w:r>
            <w:proofErr w:type="spellEnd"/>
            <w:r w:rsidRPr="00AC7C94">
              <w:t xml:space="preserve"> </w:t>
            </w:r>
            <w:proofErr w:type="spellStart"/>
            <w:r w:rsidRPr="00AC7C94">
              <w:t>данной</w:t>
            </w:r>
            <w:proofErr w:type="spellEnd"/>
            <w:r w:rsidRPr="00AC7C94">
              <w:t xml:space="preserve"> </w:t>
            </w:r>
            <w:proofErr w:type="spellStart"/>
            <w:r w:rsidRPr="00AC7C94">
              <w:lastRenderedPageBreak/>
              <w:t>продукции</w:t>
            </w:r>
            <w:proofErr w:type="spellEnd"/>
            <w:r w:rsidRPr="00AC7C94">
              <w:t xml:space="preserve">, </w:t>
            </w:r>
            <w:proofErr w:type="spellStart"/>
            <w:r w:rsidRPr="00AC7C94">
              <w:t>т.к</w:t>
            </w:r>
            <w:proofErr w:type="spellEnd"/>
            <w:r w:rsidRPr="00AC7C94">
              <w:t xml:space="preserve">. </w:t>
            </w:r>
            <w:proofErr w:type="spellStart"/>
            <w:r w:rsidRPr="00AC7C94">
              <w:t>слишком</w:t>
            </w:r>
            <w:proofErr w:type="spellEnd"/>
            <w:r w:rsidRPr="00AC7C94">
              <w:t xml:space="preserve"> </w:t>
            </w:r>
            <w:proofErr w:type="spellStart"/>
            <w:r w:rsidRPr="00AC7C94">
              <w:t>большая</w:t>
            </w:r>
            <w:proofErr w:type="spellEnd"/>
            <w:r w:rsidRPr="00AC7C94">
              <w:t xml:space="preserve"> </w:t>
            </w:r>
            <w:proofErr w:type="spellStart"/>
            <w:r w:rsidRPr="00AC7C94">
              <w:t>номенклатура</w:t>
            </w:r>
            <w:proofErr w:type="spellEnd"/>
            <w:r w:rsidRPr="00AC7C94">
              <w:t xml:space="preserve"> и </w:t>
            </w:r>
            <w:proofErr w:type="spellStart"/>
            <w:r w:rsidRPr="00AC7C94">
              <w:t>разные</w:t>
            </w:r>
            <w:proofErr w:type="spellEnd"/>
            <w:r w:rsidRPr="00AC7C94">
              <w:t xml:space="preserve"> </w:t>
            </w:r>
            <w:proofErr w:type="spellStart"/>
            <w:r w:rsidRPr="00AC7C94">
              <w:t>источники</w:t>
            </w:r>
            <w:proofErr w:type="spellEnd"/>
            <w:r w:rsidRPr="00AC7C94">
              <w:t xml:space="preserve"> </w:t>
            </w:r>
            <w:proofErr w:type="spellStart"/>
            <w:r w:rsidRPr="00AC7C94">
              <w:t>приобретения</w:t>
            </w:r>
            <w:proofErr w:type="spellEnd"/>
            <w:r w:rsidRPr="00AC7C94">
              <w:t xml:space="preserve"> </w:t>
            </w:r>
            <w:proofErr w:type="spellStart"/>
            <w:r w:rsidRPr="00AC7C94">
              <w:t>данных</w:t>
            </w:r>
            <w:proofErr w:type="spellEnd"/>
            <w:r w:rsidRPr="00AC7C94">
              <w:t xml:space="preserve"> </w:t>
            </w:r>
            <w:proofErr w:type="spellStart"/>
            <w:r w:rsidRPr="00AC7C94">
              <w:t>позиций</w:t>
            </w:r>
            <w:proofErr w:type="spellEnd"/>
            <w:r w:rsidRPr="00AC7C94">
              <w:t xml:space="preserve">.  </w:t>
            </w:r>
            <w:proofErr w:type="spellStart"/>
            <w:r w:rsidRPr="00AC7C94">
              <w:t>Подскажите</w:t>
            </w:r>
            <w:proofErr w:type="spellEnd"/>
            <w:r w:rsidRPr="00AC7C94">
              <w:t xml:space="preserve"> </w:t>
            </w:r>
            <w:proofErr w:type="spellStart"/>
            <w:r w:rsidRPr="00AC7C94">
              <w:t>пожалуйста</w:t>
            </w:r>
            <w:proofErr w:type="spellEnd"/>
            <w:r w:rsidRPr="00AC7C94">
              <w:t xml:space="preserve">, </w:t>
            </w:r>
            <w:proofErr w:type="spellStart"/>
            <w:r w:rsidRPr="00AC7C94">
              <w:t>как</w:t>
            </w:r>
            <w:proofErr w:type="spellEnd"/>
            <w:r w:rsidRPr="00AC7C94">
              <w:t xml:space="preserve"> </w:t>
            </w:r>
            <w:proofErr w:type="spellStart"/>
            <w:r w:rsidRPr="00AC7C94">
              <w:t>будет</w:t>
            </w:r>
            <w:proofErr w:type="spellEnd"/>
            <w:r w:rsidRPr="00AC7C94">
              <w:t xml:space="preserve"> </w:t>
            </w:r>
            <w:proofErr w:type="spellStart"/>
            <w:r w:rsidRPr="00AC7C94">
              <w:t>оцениваться</w:t>
            </w:r>
            <w:proofErr w:type="spellEnd"/>
            <w:r w:rsidRPr="00AC7C94">
              <w:t xml:space="preserve"> </w:t>
            </w:r>
            <w:proofErr w:type="spellStart"/>
            <w:r w:rsidRPr="00AC7C94">
              <w:t>предложение</w:t>
            </w:r>
            <w:proofErr w:type="spellEnd"/>
            <w:r w:rsidRPr="00AC7C94">
              <w:t xml:space="preserve"> </w:t>
            </w:r>
            <w:proofErr w:type="spellStart"/>
            <w:r w:rsidRPr="00AC7C94">
              <w:t>по</w:t>
            </w:r>
            <w:proofErr w:type="spellEnd"/>
            <w:r w:rsidRPr="00AC7C94">
              <w:t xml:space="preserve"> </w:t>
            </w:r>
            <w:proofErr w:type="spellStart"/>
            <w:r w:rsidRPr="00AC7C94">
              <w:t>данной</w:t>
            </w:r>
            <w:proofErr w:type="spellEnd"/>
            <w:r w:rsidRPr="00AC7C94">
              <w:t xml:space="preserve"> </w:t>
            </w:r>
            <w:proofErr w:type="spellStart"/>
            <w:r w:rsidRPr="00AC7C94">
              <w:t>части</w:t>
            </w:r>
            <w:proofErr w:type="spellEnd"/>
            <w:r w:rsidRPr="00AC7C94">
              <w:t xml:space="preserve"> , </w:t>
            </w:r>
            <w:proofErr w:type="spellStart"/>
            <w:r w:rsidRPr="00AC7C94">
              <w:t>если</w:t>
            </w:r>
            <w:proofErr w:type="spellEnd"/>
            <w:r w:rsidRPr="00AC7C94">
              <w:t xml:space="preserve"> </w:t>
            </w:r>
            <w:proofErr w:type="spellStart"/>
            <w:r w:rsidRPr="00AC7C94">
              <w:t>не</w:t>
            </w:r>
            <w:proofErr w:type="spellEnd"/>
            <w:r w:rsidRPr="00AC7C94">
              <w:t xml:space="preserve"> </w:t>
            </w:r>
            <w:proofErr w:type="spellStart"/>
            <w:r w:rsidRPr="00AC7C94">
              <w:t>будет</w:t>
            </w:r>
            <w:proofErr w:type="spellEnd"/>
            <w:r w:rsidRPr="00AC7C94">
              <w:t xml:space="preserve"> </w:t>
            </w:r>
            <w:proofErr w:type="spellStart"/>
            <w:r w:rsidRPr="00AC7C94">
              <w:t>предоставлено</w:t>
            </w:r>
            <w:proofErr w:type="spellEnd"/>
            <w:r w:rsidRPr="00AC7C94">
              <w:t xml:space="preserve"> </w:t>
            </w:r>
            <w:proofErr w:type="spellStart"/>
            <w:r w:rsidRPr="00AC7C94">
              <w:t>гарантийных</w:t>
            </w:r>
            <w:proofErr w:type="spellEnd"/>
            <w:r w:rsidRPr="00AC7C94">
              <w:t xml:space="preserve"> </w:t>
            </w:r>
            <w:proofErr w:type="spellStart"/>
            <w:r w:rsidRPr="00AC7C94">
              <w:t>писем</w:t>
            </w:r>
            <w:proofErr w:type="spellEnd"/>
            <w:r w:rsidRPr="00AC7C94">
              <w:t xml:space="preserve"> </w:t>
            </w:r>
            <w:proofErr w:type="spellStart"/>
            <w:r w:rsidRPr="00AC7C94">
              <w:t>производителя</w:t>
            </w:r>
            <w:proofErr w:type="spellEnd"/>
            <w:r w:rsidRPr="00AC7C94">
              <w:t xml:space="preserve">? </w:t>
            </w:r>
          </w:p>
          <w:p w14:paraId="4B220465" w14:textId="77777777" w:rsidR="00D24FA7" w:rsidRPr="00AC7C94" w:rsidRDefault="00D24FA7" w:rsidP="00822DAB">
            <w:pPr>
              <w:rPr>
                <w:i/>
                <w:iCs/>
                <w:szCs w:val="24"/>
              </w:rPr>
            </w:pPr>
          </w:p>
          <w:p w14:paraId="730F7D1E" w14:textId="77777777" w:rsidR="00D24FA7" w:rsidRPr="00AC7C94" w:rsidRDefault="00D24FA7" w:rsidP="00822DAB">
            <w:pPr>
              <w:rPr>
                <w:i/>
                <w:iCs/>
              </w:rPr>
            </w:pPr>
            <w:r w:rsidRPr="00AC7C94">
              <w:rPr>
                <w:i/>
                <w:iCs/>
                <w:szCs w:val="24"/>
              </w:rPr>
              <w:t xml:space="preserve">Sakiet, kādus dokumentus ir jāiesniedz par 6.daļu </w:t>
            </w:r>
            <w:r w:rsidRPr="00AC7C94">
              <w:rPr>
                <w:i/>
                <w:iCs/>
              </w:rPr>
              <w:t xml:space="preserve">„Izlīdzinātāji, </w:t>
            </w:r>
            <w:proofErr w:type="spellStart"/>
            <w:r w:rsidRPr="00AC7C94">
              <w:rPr>
                <w:i/>
                <w:iCs/>
              </w:rPr>
              <w:t>varistori</w:t>
            </w:r>
            <w:proofErr w:type="spellEnd"/>
            <w:r w:rsidRPr="00AC7C94">
              <w:rPr>
                <w:i/>
                <w:iCs/>
              </w:rPr>
              <w:t xml:space="preserve"> un pārejās ierīces”</w:t>
            </w:r>
            <w:r w:rsidRPr="00AC7C94">
              <w:rPr>
                <w:rStyle w:val="field-content5"/>
                <w:i/>
                <w:iCs/>
                <w:color w:val="202124"/>
              </w:rPr>
              <w:t xml:space="preserve">, </w:t>
            </w:r>
            <w:r w:rsidRPr="00AC7C94">
              <w:rPr>
                <w:rStyle w:val="y2iqfc"/>
                <w:i/>
                <w:iCs/>
                <w:color w:val="202124"/>
              </w:rPr>
              <w:t>sakarā ar to, ka pirms preču piegādes ir grūti iesniegt šo rezerves daļu dokumentāciju, būtībā visi izstrādājumu dokumenti ir pievienoti produkcijai. Tāpat arī ir grūti konkrētajai produkcijai nodrošināt ražotāja vēstules, tā kā ir pārāk liela nomenklatūra un dažādi šo pozīciju ieguves avoti. Lūdzu sakiet, kā tiks vērtēts iesniegtais piedāvājums dotajā daļā, ja netiks iesniegtas ražotāja garantijas vēstules</w:t>
            </w:r>
            <w:r w:rsidRPr="00AC7C94">
              <w:rPr>
                <w:i/>
                <w:iCs/>
                <w:szCs w:val="24"/>
              </w:rPr>
              <w:t>?</w:t>
            </w:r>
            <w:r w:rsidRPr="00AC7C94">
              <w:rPr>
                <w:i/>
                <w:iCs/>
                <w:szCs w:val="24"/>
                <w:vertAlign w:val="superscript"/>
              </w:rPr>
              <w:t>*</w:t>
            </w:r>
          </w:p>
        </w:tc>
        <w:tc>
          <w:tcPr>
            <w:tcW w:w="4536" w:type="dxa"/>
            <w:shd w:val="clear" w:color="auto" w:fill="auto"/>
          </w:tcPr>
          <w:p w14:paraId="343FCD5A" w14:textId="77777777" w:rsidR="00D24FA7" w:rsidRPr="00C1680A" w:rsidRDefault="00D24FA7" w:rsidP="00822DAB">
            <w:pPr>
              <w:rPr>
                <w:szCs w:val="24"/>
              </w:rPr>
            </w:pPr>
            <w:r w:rsidRPr="00C1680A">
              <w:rPr>
                <w:bCs/>
                <w:szCs w:val="24"/>
              </w:rPr>
              <w:lastRenderedPageBreak/>
              <w:t>Skaidrojam, ka</w:t>
            </w:r>
            <w:r>
              <w:rPr>
                <w:bCs/>
                <w:szCs w:val="24"/>
              </w:rPr>
              <w:t xml:space="preserve"> par sarunu procedūras priekšmeta 6.daļu </w:t>
            </w:r>
            <w:r w:rsidRPr="00AC7C94">
              <w:t xml:space="preserve">„Izlīdzinātāji, </w:t>
            </w:r>
            <w:proofErr w:type="spellStart"/>
            <w:r w:rsidRPr="00AC7C94">
              <w:t>varistori</w:t>
            </w:r>
            <w:proofErr w:type="spellEnd"/>
            <w:r w:rsidRPr="00AC7C94">
              <w:t xml:space="preserve"> un pārejās ierīces”</w:t>
            </w:r>
            <w:r>
              <w:rPr>
                <w:bCs/>
                <w:szCs w:val="24"/>
              </w:rPr>
              <w:t xml:space="preserve"> ir jāiesniedz visi tie paši dokumenti, kas arī par citām sarunu procedūras priekšmeta daļām un tie ir noteikti sarunu procedūras nolikuma 1.pielikumā. P</w:t>
            </w:r>
            <w:r w:rsidRPr="00C1680A">
              <w:rPr>
                <w:bCs/>
                <w:szCs w:val="24"/>
              </w:rPr>
              <w:t>retendenta iesniegtais piedāvājums sarunu procedūrā</w:t>
            </w:r>
            <w:r w:rsidRPr="00C1680A">
              <w:rPr>
                <w:szCs w:val="24"/>
              </w:rPr>
              <w:t xml:space="preserve"> tiks izvērtēts saskaņā ar sarunu procedūras nolikuma nosacījumiem.</w:t>
            </w:r>
          </w:p>
          <w:p w14:paraId="0EB5CD71" w14:textId="77777777" w:rsidR="00D24FA7" w:rsidRPr="00C1680A" w:rsidRDefault="00D24FA7" w:rsidP="00822DAB">
            <w:pPr>
              <w:rPr>
                <w:bCs/>
                <w:szCs w:val="24"/>
              </w:rPr>
            </w:pPr>
          </w:p>
        </w:tc>
      </w:tr>
      <w:tr w:rsidR="00D24FA7" w:rsidRPr="007F1B2A" w14:paraId="715C0226" w14:textId="77777777" w:rsidTr="00D24FA7">
        <w:trPr>
          <w:trHeight w:val="1822"/>
        </w:trPr>
        <w:tc>
          <w:tcPr>
            <w:tcW w:w="709" w:type="dxa"/>
            <w:shd w:val="clear" w:color="auto" w:fill="auto"/>
          </w:tcPr>
          <w:p w14:paraId="11500F81" w14:textId="77777777" w:rsidR="00D24FA7" w:rsidRPr="00AC7C94" w:rsidRDefault="00D24FA7" w:rsidP="00822DAB">
            <w:pPr>
              <w:jc w:val="center"/>
              <w:rPr>
                <w:rFonts w:eastAsia="Calibri"/>
                <w:szCs w:val="24"/>
              </w:rPr>
            </w:pPr>
            <w:r w:rsidRPr="00AC7C94">
              <w:rPr>
                <w:rFonts w:eastAsia="Calibri"/>
                <w:szCs w:val="24"/>
              </w:rPr>
              <w:lastRenderedPageBreak/>
              <w:t>4.</w:t>
            </w:r>
          </w:p>
        </w:tc>
        <w:tc>
          <w:tcPr>
            <w:tcW w:w="4253" w:type="dxa"/>
            <w:shd w:val="clear" w:color="auto" w:fill="auto"/>
          </w:tcPr>
          <w:p w14:paraId="476F8BAC" w14:textId="77777777" w:rsidR="00D24FA7" w:rsidRPr="00AC7C94" w:rsidRDefault="00D24FA7" w:rsidP="00822DAB">
            <w:pPr>
              <w:rPr>
                <w:szCs w:val="24"/>
              </w:rPr>
            </w:pPr>
            <w:proofErr w:type="spellStart"/>
            <w:r w:rsidRPr="00AC7C94">
              <w:rPr>
                <w:szCs w:val="24"/>
              </w:rPr>
              <w:t>Также</w:t>
            </w:r>
            <w:proofErr w:type="spellEnd"/>
            <w:r w:rsidRPr="00AC7C94">
              <w:rPr>
                <w:szCs w:val="24"/>
              </w:rPr>
              <w:t xml:space="preserve"> </w:t>
            </w:r>
            <w:proofErr w:type="spellStart"/>
            <w:r w:rsidRPr="00AC7C94">
              <w:rPr>
                <w:szCs w:val="24"/>
              </w:rPr>
              <w:t>пожалуйста</w:t>
            </w:r>
            <w:proofErr w:type="spellEnd"/>
            <w:r w:rsidRPr="00AC7C94">
              <w:rPr>
                <w:szCs w:val="24"/>
              </w:rPr>
              <w:t xml:space="preserve"> </w:t>
            </w:r>
            <w:proofErr w:type="spellStart"/>
            <w:r w:rsidRPr="00AC7C94">
              <w:rPr>
                <w:szCs w:val="24"/>
              </w:rPr>
              <w:t>укажите</w:t>
            </w:r>
            <w:proofErr w:type="spellEnd"/>
            <w:r w:rsidRPr="00AC7C94">
              <w:rPr>
                <w:szCs w:val="24"/>
              </w:rPr>
              <w:t xml:space="preserve"> </w:t>
            </w:r>
            <w:proofErr w:type="spellStart"/>
            <w:r w:rsidRPr="00AC7C94">
              <w:rPr>
                <w:szCs w:val="24"/>
              </w:rPr>
              <w:t>для</w:t>
            </w:r>
            <w:proofErr w:type="spellEnd"/>
            <w:r w:rsidRPr="00AC7C94">
              <w:rPr>
                <w:szCs w:val="24"/>
              </w:rPr>
              <w:t xml:space="preserve"> </w:t>
            </w:r>
            <w:proofErr w:type="spellStart"/>
            <w:r w:rsidRPr="00AC7C94">
              <w:rPr>
                <w:szCs w:val="24"/>
              </w:rPr>
              <w:t>позиции</w:t>
            </w:r>
            <w:proofErr w:type="spellEnd"/>
            <w:r w:rsidRPr="00AC7C94">
              <w:rPr>
                <w:szCs w:val="24"/>
              </w:rPr>
              <w:t xml:space="preserve"> 6.12 , </w:t>
            </w:r>
            <w:proofErr w:type="spellStart"/>
            <w:r w:rsidRPr="00AC7C94">
              <w:rPr>
                <w:szCs w:val="24"/>
              </w:rPr>
              <w:t>какой</w:t>
            </w:r>
            <w:proofErr w:type="spellEnd"/>
            <w:r w:rsidRPr="00AC7C94">
              <w:rPr>
                <w:szCs w:val="24"/>
              </w:rPr>
              <w:t xml:space="preserve"> </w:t>
            </w:r>
            <w:proofErr w:type="spellStart"/>
            <w:r w:rsidRPr="00AC7C94">
              <w:rPr>
                <w:szCs w:val="24"/>
              </w:rPr>
              <w:t>процент</w:t>
            </w:r>
            <w:proofErr w:type="spellEnd"/>
            <w:r w:rsidRPr="00AC7C94">
              <w:rPr>
                <w:szCs w:val="24"/>
              </w:rPr>
              <w:t xml:space="preserve"> </w:t>
            </w:r>
            <w:proofErr w:type="spellStart"/>
            <w:r w:rsidRPr="00AC7C94">
              <w:rPr>
                <w:szCs w:val="24"/>
              </w:rPr>
              <w:t>требуется</w:t>
            </w:r>
            <w:proofErr w:type="spellEnd"/>
            <w:r w:rsidRPr="00AC7C94">
              <w:rPr>
                <w:szCs w:val="24"/>
              </w:rPr>
              <w:t>?</w:t>
            </w:r>
          </w:p>
          <w:p w14:paraId="1D4E2E16" w14:textId="77777777" w:rsidR="00D24FA7" w:rsidRPr="00AC7C94" w:rsidRDefault="00D24FA7" w:rsidP="00822DAB">
            <w:pPr>
              <w:rPr>
                <w:szCs w:val="24"/>
              </w:rPr>
            </w:pPr>
            <w:proofErr w:type="spellStart"/>
            <w:r w:rsidRPr="00AC7C94">
              <w:rPr>
                <w:szCs w:val="24"/>
              </w:rPr>
              <w:t>Допускаемое</w:t>
            </w:r>
            <w:proofErr w:type="spellEnd"/>
            <w:r w:rsidRPr="00AC7C94">
              <w:rPr>
                <w:szCs w:val="24"/>
              </w:rPr>
              <w:t xml:space="preserve"> </w:t>
            </w:r>
            <w:proofErr w:type="spellStart"/>
            <w:r w:rsidRPr="00AC7C94">
              <w:rPr>
                <w:szCs w:val="24"/>
              </w:rPr>
              <w:t>отклонение</w:t>
            </w:r>
            <w:proofErr w:type="spellEnd"/>
            <w:r w:rsidRPr="00AC7C94">
              <w:rPr>
                <w:szCs w:val="24"/>
              </w:rPr>
              <w:t xml:space="preserve"> </w:t>
            </w:r>
            <w:proofErr w:type="spellStart"/>
            <w:r w:rsidRPr="00AC7C94">
              <w:rPr>
                <w:szCs w:val="24"/>
              </w:rPr>
              <w:t>ёмкости</w:t>
            </w:r>
            <w:proofErr w:type="spellEnd"/>
            <w:r w:rsidRPr="00AC7C94">
              <w:rPr>
                <w:szCs w:val="24"/>
              </w:rPr>
              <w:t xml:space="preserve"> </w:t>
            </w:r>
            <w:proofErr w:type="spellStart"/>
            <w:r w:rsidRPr="00AC7C94">
              <w:rPr>
                <w:szCs w:val="24"/>
              </w:rPr>
              <w:t>от</w:t>
            </w:r>
            <w:proofErr w:type="spellEnd"/>
            <w:r w:rsidRPr="00AC7C94">
              <w:rPr>
                <w:szCs w:val="24"/>
              </w:rPr>
              <w:t xml:space="preserve"> </w:t>
            </w:r>
            <w:proofErr w:type="spellStart"/>
            <w:r w:rsidRPr="00AC7C94">
              <w:rPr>
                <w:szCs w:val="24"/>
              </w:rPr>
              <w:t>номинальной</w:t>
            </w:r>
            <w:proofErr w:type="spellEnd"/>
            <w:r w:rsidRPr="00AC7C94">
              <w:rPr>
                <w:szCs w:val="24"/>
              </w:rPr>
              <w:t>:± 5%; ± 10%; ± 20%.</w:t>
            </w:r>
          </w:p>
          <w:p w14:paraId="5B4ACB58" w14:textId="77777777" w:rsidR="00D24FA7" w:rsidRPr="00AC7C94" w:rsidRDefault="00D24FA7" w:rsidP="00822DAB">
            <w:pPr>
              <w:rPr>
                <w:szCs w:val="24"/>
              </w:rPr>
            </w:pPr>
          </w:p>
          <w:p w14:paraId="5F67E880" w14:textId="77777777" w:rsidR="00D24FA7" w:rsidRPr="00AC7C94" w:rsidRDefault="00D24FA7" w:rsidP="00822DAB">
            <w:pPr>
              <w:rPr>
                <w:i/>
                <w:iCs/>
                <w:szCs w:val="24"/>
              </w:rPr>
            </w:pPr>
            <w:r w:rsidRPr="00AC7C94">
              <w:rPr>
                <w:i/>
                <w:iCs/>
                <w:szCs w:val="24"/>
              </w:rPr>
              <w:t>Tāpat lūdzu sakiet, kāds procents ir nepieciešams 6.12.pozīcijā?</w:t>
            </w:r>
            <w:r w:rsidRPr="00AC7C94">
              <w:rPr>
                <w:rStyle w:val="field-content5"/>
                <w:i/>
                <w:iCs/>
                <w:color w:val="202124"/>
              </w:rPr>
              <w:t xml:space="preserve"> </w:t>
            </w:r>
            <w:r w:rsidRPr="00AC7C94">
              <w:rPr>
                <w:rStyle w:val="y2iqfc"/>
                <w:i/>
                <w:iCs/>
                <w:color w:val="202124"/>
              </w:rPr>
              <w:t>Pieļaujamā jaudas novirze no nominālās: ± 5%; ± 10%; ± 20%.</w:t>
            </w:r>
            <w:r w:rsidRPr="00AC7C94">
              <w:rPr>
                <w:i/>
                <w:iCs/>
                <w:szCs w:val="24"/>
                <w:vertAlign w:val="superscript"/>
              </w:rPr>
              <w:t>*</w:t>
            </w:r>
          </w:p>
        </w:tc>
        <w:tc>
          <w:tcPr>
            <w:tcW w:w="4536" w:type="dxa"/>
            <w:shd w:val="clear" w:color="auto" w:fill="auto"/>
          </w:tcPr>
          <w:p w14:paraId="304F682B" w14:textId="77777777" w:rsidR="00D24FA7" w:rsidRPr="003C5A68" w:rsidRDefault="00D24FA7" w:rsidP="00822DAB">
            <w:pPr>
              <w:contextualSpacing/>
              <w:rPr>
                <w:rFonts w:eastAsia="Times New Roman"/>
                <w:i/>
                <w:iCs/>
                <w:color w:val="000000"/>
                <w:szCs w:val="24"/>
              </w:rPr>
            </w:pPr>
            <w:r w:rsidRPr="003C5A68">
              <w:rPr>
                <w:rFonts w:eastAsia="Times New Roman"/>
                <w:color w:val="000000"/>
                <w:szCs w:val="24"/>
              </w:rPr>
              <w:t xml:space="preserve">Skaidrojam, ka sarunu procedūras nolikuma </w:t>
            </w:r>
            <w:r w:rsidRPr="003C5A68">
              <w:rPr>
                <w:rFonts w:eastAsia="Times New Roman"/>
                <w:szCs w:val="24"/>
              </w:rPr>
              <w:t>2</w:t>
            </w:r>
            <w:r w:rsidRPr="003C5A68">
              <w:rPr>
                <w:szCs w:val="24"/>
              </w:rPr>
              <w:t xml:space="preserve">.pielikuma </w:t>
            </w:r>
            <w:r w:rsidRPr="003C5A68">
              <w:rPr>
                <w:color w:val="222222"/>
                <w:szCs w:val="24"/>
              </w:rPr>
              <w:t>„</w:t>
            </w:r>
            <w:r w:rsidRPr="003C5A68">
              <w:rPr>
                <w:rFonts w:eastAsia="Calibri"/>
                <w:szCs w:val="24"/>
              </w:rPr>
              <w:t xml:space="preserve">FINANŠU PIEDĀVĀJUMS” </w:t>
            </w:r>
            <w:r w:rsidRPr="003C5A68">
              <w:rPr>
                <w:szCs w:val="24"/>
              </w:rPr>
              <w:t xml:space="preserve"> un 3.pielikuma </w:t>
            </w:r>
            <w:r w:rsidRPr="003C5A68">
              <w:rPr>
                <w:color w:val="222222"/>
                <w:szCs w:val="24"/>
              </w:rPr>
              <w:t xml:space="preserve">„TEHNISKĀ SPECIFIKĀCIJA” 6.12.pozīcijā: </w:t>
            </w:r>
            <w:r w:rsidRPr="003C5A68">
              <w:rPr>
                <w:i/>
                <w:iCs/>
                <w:color w:val="000000"/>
                <w:szCs w:val="24"/>
                <w:lang w:eastAsia="lv-LV"/>
              </w:rPr>
              <w:t>Kondensators K73-11A 22µF/63V</w:t>
            </w:r>
            <w:r w:rsidRPr="003C5A68">
              <w:rPr>
                <w:rFonts w:eastAsia="Times New Roman"/>
                <w:i/>
                <w:iCs/>
                <w:color w:val="000000"/>
                <w:szCs w:val="24"/>
              </w:rPr>
              <w:t xml:space="preserve">, </w:t>
            </w:r>
            <w:r w:rsidRPr="003C5A68">
              <w:rPr>
                <w:rFonts w:eastAsia="Times New Roman"/>
                <w:color w:val="000000"/>
                <w:szCs w:val="24"/>
              </w:rPr>
              <w:t xml:space="preserve">pieļaujamā jaudas novirze no nominālās ir </w:t>
            </w:r>
            <w:r w:rsidRPr="003C5A68">
              <w:rPr>
                <w:rFonts w:eastAsia="Times New Roman"/>
                <w:szCs w:val="24"/>
              </w:rPr>
              <w:t>+/-10%</w:t>
            </w:r>
            <w:r w:rsidRPr="003C5A68">
              <w:rPr>
                <w:rFonts w:eastAsia="Times New Roman"/>
                <w:color w:val="000000"/>
                <w:szCs w:val="24"/>
              </w:rPr>
              <w:t>.</w:t>
            </w:r>
          </w:p>
        </w:tc>
      </w:tr>
      <w:tr w:rsidR="00D24FA7" w:rsidRPr="007F1B2A" w14:paraId="2C2292AA" w14:textId="77777777" w:rsidTr="00D24FA7">
        <w:trPr>
          <w:trHeight w:val="1822"/>
        </w:trPr>
        <w:tc>
          <w:tcPr>
            <w:tcW w:w="709" w:type="dxa"/>
            <w:shd w:val="clear" w:color="auto" w:fill="auto"/>
          </w:tcPr>
          <w:p w14:paraId="71CB6569" w14:textId="77777777" w:rsidR="00D24FA7" w:rsidRPr="00AC7C94" w:rsidRDefault="00D24FA7" w:rsidP="00822DAB">
            <w:pPr>
              <w:jc w:val="center"/>
              <w:rPr>
                <w:rFonts w:eastAsia="Calibri"/>
                <w:szCs w:val="24"/>
              </w:rPr>
            </w:pPr>
            <w:r>
              <w:rPr>
                <w:rFonts w:eastAsia="Calibri"/>
                <w:szCs w:val="24"/>
              </w:rPr>
              <w:t>5</w:t>
            </w:r>
            <w:r w:rsidRPr="00AC7C94">
              <w:rPr>
                <w:rFonts w:eastAsia="Calibri"/>
                <w:szCs w:val="24"/>
              </w:rPr>
              <w:t>.</w:t>
            </w:r>
          </w:p>
        </w:tc>
        <w:tc>
          <w:tcPr>
            <w:tcW w:w="4253" w:type="dxa"/>
            <w:shd w:val="clear" w:color="auto" w:fill="auto"/>
          </w:tcPr>
          <w:p w14:paraId="22FE65DB" w14:textId="77777777" w:rsidR="00D24FA7" w:rsidRPr="00437F36" w:rsidRDefault="00D24FA7" w:rsidP="00822DAB">
            <w:proofErr w:type="spellStart"/>
            <w:r w:rsidRPr="00437F36">
              <w:t>Просим</w:t>
            </w:r>
            <w:proofErr w:type="spellEnd"/>
            <w:r w:rsidRPr="00437F36">
              <w:t xml:space="preserve"> </w:t>
            </w:r>
            <w:proofErr w:type="spellStart"/>
            <w:r w:rsidRPr="00437F36">
              <w:t>перенести</w:t>
            </w:r>
            <w:proofErr w:type="spellEnd"/>
            <w:r w:rsidRPr="00437F36">
              <w:t xml:space="preserve"> </w:t>
            </w:r>
            <w:proofErr w:type="spellStart"/>
            <w:r w:rsidRPr="00437F36">
              <w:t>тендерную</w:t>
            </w:r>
            <w:proofErr w:type="spellEnd"/>
            <w:r w:rsidRPr="00437F36">
              <w:t xml:space="preserve"> </w:t>
            </w:r>
            <w:proofErr w:type="spellStart"/>
            <w:r w:rsidRPr="00437F36">
              <w:t>процедуру</w:t>
            </w:r>
            <w:proofErr w:type="spellEnd"/>
            <w:r w:rsidRPr="00437F36">
              <w:t xml:space="preserve"> iepirkuma </w:t>
            </w:r>
            <w:proofErr w:type="spellStart"/>
            <w:r w:rsidRPr="00437F36">
              <w:t>id.Nr</w:t>
            </w:r>
            <w:proofErr w:type="spellEnd"/>
            <w:r w:rsidRPr="00437F36">
              <w:t xml:space="preserve">. LDZ 2021/18-IBz и </w:t>
            </w:r>
            <w:proofErr w:type="spellStart"/>
            <w:r w:rsidRPr="00437F36">
              <w:t>продлить</w:t>
            </w:r>
            <w:proofErr w:type="spellEnd"/>
            <w:r w:rsidRPr="00437F36">
              <w:t xml:space="preserve"> </w:t>
            </w:r>
            <w:proofErr w:type="spellStart"/>
            <w:r w:rsidRPr="00437F36">
              <w:t>срок</w:t>
            </w:r>
            <w:proofErr w:type="spellEnd"/>
            <w:r w:rsidRPr="00437F36">
              <w:t xml:space="preserve"> </w:t>
            </w:r>
            <w:proofErr w:type="spellStart"/>
            <w:r w:rsidRPr="00437F36">
              <w:t>подачи</w:t>
            </w:r>
            <w:proofErr w:type="spellEnd"/>
            <w:r w:rsidRPr="00437F36">
              <w:t xml:space="preserve"> </w:t>
            </w:r>
            <w:proofErr w:type="spellStart"/>
            <w:r w:rsidRPr="00437F36">
              <w:t>предложений</w:t>
            </w:r>
            <w:proofErr w:type="spellEnd"/>
            <w:r w:rsidRPr="00437F36">
              <w:t xml:space="preserve"> </w:t>
            </w:r>
            <w:proofErr w:type="spellStart"/>
            <w:r w:rsidRPr="00437F36">
              <w:t>до</w:t>
            </w:r>
            <w:proofErr w:type="spellEnd"/>
            <w:r w:rsidRPr="00437F36">
              <w:t xml:space="preserve"> 2021-04-30, </w:t>
            </w:r>
            <w:proofErr w:type="spellStart"/>
            <w:r w:rsidRPr="00437F36">
              <w:t>ввиду</w:t>
            </w:r>
            <w:proofErr w:type="spellEnd"/>
            <w:r w:rsidRPr="00437F36">
              <w:t xml:space="preserve"> </w:t>
            </w:r>
            <w:proofErr w:type="spellStart"/>
            <w:r w:rsidRPr="00437F36">
              <w:t>того</w:t>
            </w:r>
            <w:proofErr w:type="spellEnd"/>
            <w:r w:rsidRPr="00437F36">
              <w:t xml:space="preserve">, </w:t>
            </w:r>
            <w:proofErr w:type="spellStart"/>
            <w:r w:rsidRPr="00437F36">
              <w:t>что</w:t>
            </w:r>
            <w:proofErr w:type="spellEnd"/>
            <w:r w:rsidRPr="00437F36">
              <w:t xml:space="preserve"> </w:t>
            </w:r>
            <w:proofErr w:type="spellStart"/>
            <w:r w:rsidRPr="00437F36">
              <w:t>пока</w:t>
            </w:r>
            <w:proofErr w:type="spellEnd"/>
            <w:r w:rsidRPr="00437F36">
              <w:t xml:space="preserve"> </w:t>
            </w:r>
            <w:proofErr w:type="spellStart"/>
            <w:r w:rsidRPr="00437F36">
              <w:t>не</w:t>
            </w:r>
            <w:proofErr w:type="spellEnd"/>
            <w:r w:rsidRPr="00437F36">
              <w:t xml:space="preserve">  </w:t>
            </w:r>
            <w:proofErr w:type="spellStart"/>
            <w:r w:rsidRPr="00437F36">
              <w:t>получили</w:t>
            </w:r>
            <w:proofErr w:type="spellEnd"/>
            <w:r w:rsidRPr="00437F36">
              <w:t xml:space="preserve"> </w:t>
            </w:r>
            <w:proofErr w:type="spellStart"/>
            <w:r w:rsidRPr="00437F36">
              <w:t>ответы</w:t>
            </w:r>
            <w:proofErr w:type="spellEnd"/>
            <w:r w:rsidRPr="00437F36">
              <w:t xml:space="preserve"> </w:t>
            </w:r>
            <w:proofErr w:type="spellStart"/>
            <w:r w:rsidRPr="00437F36">
              <w:t>на</w:t>
            </w:r>
            <w:proofErr w:type="spellEnd"/>
            <w:r w:rsidRPr="00437F36">
              <w:t xml:space="preserve"> </w:t>
            </w:r>
            <w:proofErr w:type="spellStart"/>
            <w:r w:rsidRPr="00437F36">
              <w:t>заданные</w:t>
            </w:r>
            <w:proofErr w:type="spellEnd"/>
            <w:r w:rsidRPr="00437F36">
              <w:t xml:space="preserve"> </w:t>
            </w:r>
            <w:proofErr w:type="spellStart"/>
            <w:r w:rsidRPr="00437F36">
              <w:t>вопросы</w:t>
            </w:r>
            <w:proofErr w:type="spellEnd"/>
            <w:r w:rsidRPr="00437F36">
              <w:t xml:space="preserve">, </w:t>
            </w:r>
            <w:proofErr w:type="spellStart"/>
            <w:r w:rsidRPr="00437F36">
              <w:t>тендерная</w:t>
            </w:r>
            <w:proofErr w:type="spellEnd"/>
            <w:r w:rsidRPr="00437F36">
              <w:t xml:space="preserve"> </w:t>
            </w:r>
            <w:proofErr w:type="spellStart"/>
            <w:r w:rsidRPr="00437F36">
              <w:t>процедура</w:t>
            </w:r>
            <w:proofErr w:type="spellEnd"/>
            <w:r w:rsidRPr="00437F36">
              <w:t xml:space="preserve">  </w:t>
            </w:r>
            <w:proofErr w:type="spellStart"/>
            <w:r w:rsidRPr="00437F36">
              <w:t>проводится</w:t>
            </w:r>
            <w:proofErr w:type="spellEnd"/>
            <w:r w:rsidRPr="00437F36">
              <w:t xml:space="preserve"> в </w:t>
            </w:r>
            <w:proofErr w:type="spellStart"/>
            <w:r w:rsidRPr="00437F36">
              <w:t>бумажном</w:t>
            </w:r>
            <w:proofErr w:type="spellEnd"/>
            <w:r w:rsidRPr="00437F36">
              <w:t xml:space="preserve"> </w:t>
            </w:r>
            <w:proofErr w:type="spellStart"/>
            <w:r w:rsidRPr="00437F36">
              <w:t>варианте</w:t>
            </w:r>
            <w:proofErr w:type="spellEnd"/>
            <w:r w:rsidRPr="00437F36">
              <w:t xml:space="preserve">, </w:t>
            </w:r>
            <w:proofErr w:type="spellStart"/>
            <w:r w:rsidRPr="00437F36">
              <w:t>необходимо</w:t>
            </w:r>
            <w:proofErr w:type="spellEnd"/>
            <w:r w:rsidRPr="00437F36">
              <w:t xml:space="preserve"> </w:t>
            </w:r>
            <w:proofErr w:type="spellStart"/>
            <w:r w:rsidRPr="00437F36">
              <w:t>прислать</w:t>
            </w:r>
            <w:proofErr w:type="spellEnd"/>
            <w:r w:rsidRPr="00437F36">
              <w:t xml:space="preserve"> </w:t>
            </w:r>
            <w:proofErr w:type="spellStart"/>
            <w:r w:rsidRPr="00437F36">
              <w:t>предложение</w:t>
            </w:r>
            <w:proofErr w:type="spellEnd"/>
            <w:r w:rsidRPr="00437F36">
              <w:t xml:space="preserve"> </w:t>
            </w:r>
            <w:proofErr w:type="spellStart"/>
            <w:r w:rsidRPr="00437F36">
              <w:t>заранее</w:t>
            </w:r>
            <w:proofErr w:type="spellEnd"/>
            <w:r w:rsidRPr="00437F36">
              <w:t xml:space="preserve">. А в </w:t>
            </w:r>
            <w:proofErr w:type="spellStart"/>
            <w:r w:rsidRPr="00437F36">
              <w:t>связи</w:t>
            </w:r>
            <w:proofErr w:type="spellEnd"/>
            <w:r w:rsidRPr="00437F36">
              <w:t xml:space="preserve"> с </w:t>
            </w:r>
            <w:proofErr w:type="spellStart"/>
            <w:r w:rsidRPr="00437F36">
              <w:t>напряженной</w:t>
            </w:r>
            <w:proofErr w:type="spellEnd"/>
            <w:r w:rsidRPr="00437F36">
              <w:t xml:space="preserve"> </w:t>
            </w:r>
            <w:proofErr w:type="spellStart"/>
            <w:r w:rsidRPr="00437F36">
              <w:t>ситуацией</w:t>
            </w:r>
            <w:proofErr w:type="spellEnd"/>
            <w:r w:rsidRPr="00437F36">
              <w:t xml:space="preserve"> </w:t>
            </w:r>
            <w:proofErr w:type="spellStart"/>
            <w:r w:rsidRPr="00437F36">
              <w:t>из-за</w:t>
            </w:r>
            <w:proofErr w:type="spellEnd"/>
            <w:r w:rsidRPr="00437F36">
              <w:t xml:space="preserve"> </w:t>
            </w:r>
            <w:proofErr w:type="spellStart"/>
            <w:r w:rsidRPr="00437F36">
              <w:t>карантина</w:t>
            </w:r>
            <w:proofErr w:type="spellEnd"/>
            <w:r w:rsidRPr="00437F36">
              <w:t xml:space="preserve"> </w:t>
            </w:r>
            <w:proofErr w:type="spellStart"/>
            <w:r w:rsidRPr="00437F36">
              <w:t>возможна</w:t>
            </w:r>
            <w:proofErr w:type="spellEnd"/>
            <w:r w:rsidRPr="00437F36">
              <w:t xml:space="preserve"> </w:t>
            </w:r>
            <w:proofErr w:type="spellStart"/>
            <w:r w:rsidRPr="00437F36">
              <w:t>задержка</w:t>
            </w:r>
            <w:proofErr w:type="spellEnd"/>
            <w:r w:rsidRPr="00437F36">
              <w:t xml:space="preserve"> </w:t>
            </w:r>
            <w:proofErr w:type="spellStart"/>
            <w:r w:rsidRPr="00437F36">
              <w:t>доставки</w:t>
            </w:r>
            <w:proofErr w:type="spellEnd"/>
            <w:r w:rsidRPr="00437F36">
              <w:t xml:space="preserve"> </w:t>
            </w:r>
            <w:proofErr w:type="spellStart"/>
            <w:r w:rsidRPr="00437F36">
              <w:t>почты</w:t>
            </w:r>
            <w:proofErr w:type="spellEnd"/>
            <w:r w:rsidRPr="00437F36">
              <w:t>.</w:t>
            </w:r>
          </w:p>
          <w:p w14:paraId="14964E04" w14:textId="77777777" w:rsidR="00D24FA7" w:rsidRPr="00437F36" w:rsidRDefault="00D24FA7" w:rsidP="00822DAB"/>
          <w:p w14:paraId="653B9F8E" w14:textId="77777777" w:rsidR="00D24FA7" w:rsidRPr="00437F36" w:rsidRDefault="00D24FA7" w:rsidP="00822DAB">
            <w:pPr>
              <w:rPr>
                <w:i/>
                <w:iCs/>
                <w:sz w:val="22"/>
              </w:rPr>
            </w:pPr>
            <w:r w:rsidRPr="00437F36">
              <w:rPr>
                <w:rStyle w:val="y2iqfc"/>
                <w:i/>
                <w:iCs/>
                <w:color w:val="202124"/>
              </w:rPr>
              <w:t xml:space="preserve">Lūdzam pārnest iepirkuma procedūru iepirkuma </w:t>
            </w:r>
            <w:proofErr w:type="spellStart"/>
            <w:r w:rsidRPr="00437F36">
              <w:rPr>
                <w:rStyle w:val="y2iqfc"/>
                <w:i/>
                <w:iCs/>
                <w:color w:val="202124"/>
              </w:rPr>
              <w:t>id.Nr</w:t>
            </w:r>
            <w:proofErr w:type="spellEnd"/>
            <w:r w:rsidRPr="00437F36">
              <w:rPr>
                <w:rStyle w:val="y2iqfc"/>
                <w:i/>
                <w:iCs/>
                <w:color w:val="202124"/>
              </w:rPr>
              <w:t>. LDZ 2021/18-IBz un pagarināt piedāvājumu iesniegšanas termiņu līdz 30.04.2021, ņemot vērā to, ka vēl neesam saņēmuši atbildes uz uzdotajiem jautājumiem, iepirkuma procedūra notiek papīra formā, nepieciešams savlaicīgi iepriekš nosūtīt piedāvājumu. Un saistībā ar saspringto situāciju karantīnas dēļ, ir iespējama pasta piegādes kavēšanās.</w:t>
            </w:r>
            <w:r w:rsidRPr="00437F36">
              <w:rPr>
                <w:i/>
                <w:iCs/>
                <w:szCs w:val="24"/>
                <w:vertAlign w:val="superscript"/>
              </w:rPr>
              <w:t>*</w:t>
            </w:r>
          </w:p>
        </w:tc>
        <w:tc>
          <w:tcPr>
            <w:tcW w:w="4536" w:type="dxa"/>
            <w:shd w:val="clear" w:color="auto" w:fill="auto"/>
          </w:tcPr>
          <w:p w14:paraId="3B64FBF4" w14:textId="77777777" w:rsidR="00D24FA7" w:rsidRPr="00437F36" w:rsidRDefault="00D24FA7" w:rsidP="00822DAB">
            <w:pPr>
              <w:rPr>
                <w:bCs/>
                <w:szCs w:val="24"/>
              </w:rPr>
            </w:pPr>
            <w:r w:rsidRPr="00437F36">
              <w:rPr>
                <w:bCs/>
                <w:szCs w:val="24"/>
              </w:rPr>
              <w:t>Lūdzam skatīt sarunu procedūras Grozījumus Nr.3.</w:t>
            </w:r>
          </w:p>
        </w:tc>
      </w:tr>
    </w:tbl>
    <w:p w14:paraId="5673ED45" w14:textId="5C3BFF55" w:rsidR="00D24FA7" w:rsidRPr="00C20434" w:rsidRDefault="00D24FA7" w:rsidP="00D24FA7">
      <w:pPr>
        <w:ind w:left="-709" w:right="-483"/>
        <w:rPr>
          <w:rFonts w:ascii="Arial" w:hAnsi="Arial" w:cs="Arial"/>
        </w:rPr>
      </w:pPr>
      <w:r w:rsidRPr="0016688A">
        <w:rPr>
          <w:i/>
          <w:iCs/>
          <w:sz w:val="20"/>
          <w:szCs w:val="20"/>
          <w:vertAlign w:val="superscript"/>
        </w:rPr>
        <w:t>*</w:t>
      </w:r>
      <w:r w:rsidRPr="0016688A">
        <w:rPr>
          <w:rFonts w:eastAsia="Calibri"/>
          <w:i/>
          <w:iCs/>
          <w:sz w:val="20"/>
          <w:szCs w:val="20"/>
        </w:rPr>
        <w:t>N</w:t>
      </w:r>
      <w:r w:rsidRPr="0016688A">
        <w:rPr>
          <w:i/>
          <w:iCs/>
          <w:sz w:val="20"/>
          <w:szCs w:val="20"/>
        </w:rPr>
        <w:t xml:space="preserve">orādām, ka ieinteresētais piegādātājs iesniedza dokumentus ar jautājumiem par sarunu procedūras nolikuma prasībām krievu valodā un bez attiecīga tulkojuma latviešu valodā, neievērojot </w:t>
      </w:r>
      <w:r w:rsidRPr="0016688A">
        <w:rPr>
          <w:i/>
          <w:iCs/>
          <w:color w:val="333333"/>
          <w:sz w:val="20"/>
          <w:szCs w:val="20"/>
        </w:rPr>
        <w:t xml:space="preserve">sarunu procedūras nolikuma 1.7.3.punkta nosacījumus. Dokumentu </w:t>
      </w:r>
      <w:r w:rsidRPr="0016688A">
        <w:rPr>
          <w:i/>
          <w:iCs/>
          <w:sz w:val="20"/>
          <w:szCs w:val="20"/>
        </w:rPr>
        <w:t xml:space="preserve">iesniegšana svešvalodā un bez tulkojuma kopumā var ietekmēt izpratni par ieinteresētā piegādātāja sniegtās informācijas saturu, līdz ar to - arī izsmeļošas un kvalitatīvas atbildes sagatavošanu. Vēršam uzmanību, ka pasūtītājam nav pienākums sniegt atbildes neatbilstoši iesniegtiem informācijas pieprasījumiem. Attiecīgi, šajā gadījumā, atbilde tiek sniegta, taču </w:t>
      </w:r>
      <w:r w:rsidRPr="0016688A">
        <w:rPr>
          <w:b/>
          <w:bCs/>
          <w:i/>
          <w:iCs/>
          <w:sz w:val="20"/>
          <w:szCs w:val="20"/>
          <w:u w:val="single"/>
        </w:rPr>
        <w:t>pasūtītājs neatbild par saņemto dokumentu tulkojum</w:t>
      </w:r>
      <w:r>
        <w:rPr>
          <w:b/>
          <w:bCs/>
          <w:i/>
          <w:iCs/>
          <w:sz w:val="20"/>
          <w:szCs w:val="20"/>
          <w:u w:val="single"/>
        </w:rPr>
        <w:t>u</w:t>
      </w:r>
      <w:r w:rsidRPr="0016688A">
        <w:rPr>
          <w:b/>
          <w:bCs/>
          <w:i/>
          <w:iCs/>
          <w:sz w:val="20"/>
          <w:szCs w:val="20"/>
          <w:u w:val="single"/>
        </w:rPr>
        <w:t xml:space="preserve"> pareizību</w:t>
      </w:r>
      <w:r>
        <w:rPr>
          <w:b/>
          <w:bCs/>
          <w:szCs w:val="24"/>
          <w:u w:val="single"/>
        </w:rPr>
        <w:t>.</w:t>
      </w:r>
    </w:p>
    <w:sectPr w:rsidR="00D24FA7"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A7"/>
    <w:rsid w:val="001835BB"/>
    <w:rsid w:val="003204EA"/>
    <w:rsid w:val="0098236C"/>
    <w:rsid w:val="00C20434"/>
    <w:rsid w:val="00D24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B5B0"/>
  <w15:chartTrackingRefBased/>
  <w15:docId w15:val="{D0E14A83-A6F0-4936-8B50-5527E440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4FA7"/>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field-content5">
    <w:name w:val="field-content5"/>
    <w:basedOn w:val="Noklusjumarindkopasfonts"/>
    <w:rsid w:val="00D24FA7"/>
  </w:style>
  <w:style w:type="character" w:styleId="Izteiksmgs">
    <w:name w:val="Strong"/>
    <w:basedOn w:val="Noklusjumarindkopasfonts"/>
    <w:uiPriority w:val="22"/>
    <w:qFormat/>
    <w:rsid w:val="00D24FA7"/>
    <w:rPr>
      <w:b/>
      <w:bCs/>
    </w:rPr>
  </w:style>
  <w:style w:type="character" w:customStyle="1" w:styleId="y2iqfc">
    <w:name w:val="y2iqfc"/>
    <w:basedOn w:val="Noklusjumarindkopasfonts"/>
    <w:rsid w:val="00D2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3250</Words>
  <Characters>1853</Characters>
  <Application>Microsoft Office Word</Application>
  <DocSecurity>0</DocSecurity>
  <Lines>15</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2021-04-16T09:29:00Z</dcterms:created>
  <dcterms:modified xsi:type="dcterms:W3CDTF">2021-04-16T09:29:00Z</dcterms:modified>
</cp:coreProperties>
</file>