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4387" w14:textId="77777777" w:rsidR="00540AC7" w:rsidRDefault="00540AC7" w:rsidP="00540AC7">
      <w:pPr>
        <w:pStyle w:val="Default"/>
        <w:ind w:right="66"/>
        <w:jc w:val="right"/>
        <w:rPr>
          <w:lang w:val="lv-LV"/>
        </w:rPr>
      </w:pPr>
      <w:r>
        <w:rPr>
          <w:lang w:val="lv-LV"/>
        </w:rPr>
        <w:t>APSTIPRINĀTS</w:t>
      </w:r>
    </w:p>
    <w:p w14:paraId="5A9A8847" w14:textId="77777777" w:rsidR="00540AC7" w:rsidRDefault="00540AC7" w:rsidP="00540AC7">
      <w:pPr>
        <w:pStyle w:val="Default"/>
        <w:ind w:right="66"/>
        <w:jc w:val="right"/>
        <w:rPr>
          <w:lang w:val="lv-LV"/>
        </w:rPr>
      </w:pPr>
      <w:r>
        <w:rPr>
          <w:lang w:val="lv-LV"/>
        </w:rPr>
        <w:t>VAS “Latvijas dzelzceļš” organizētā</w:t>
      </w:r>
    </w:p>
    <w:p w14:paraId="756AFDE8" w14:textId="77777777" w:rsidR="00540AC7" w:rsidRDefault="00540AC7" w:rsidP="00540AC7">
      <w:pPr>
        <w:pStyle w:val="Default"/>
        <w:ind w:right="66"/>
        <w:jc w:val="right"/>
        <w:rPr>
          <w:lang w:val="lv-LV" w:eastAsia="lv-LV"/>
        </w:rPr>
      </w:pPr>
      <w:r>
        <w:rPr>
          <w:lang w:val="lv-LV"/>
        </w:rPr>
        <w:t>slēgtā konkursa “</w:t>
      </w:r>
      <w:r>
        <w:rPr>
          <w:lang w:val="lv-LV" w:eastAsia="lv-LV"/>
        </w:rPr>
        <w:t>Daugavpils pieņemšanas parka un tam piebraucamo ceļu attīstība – būvniecība”,</w:t>
      </w:r>
    </w:p>
    <w:p w14:paraId="249B9FA0" w14:textId="77777777" w:rsidR="00540AC7" w:rsidRDefault="00540AC7" w:rsidP="00540AC7">
      <w:pPr>
        <w:pStyle w:val="Default"/>
        <w:ind w:right="66"/>
        <w:jc w:val="right"/>
        <w:rPr>
          <w:lang w:val="lv-LV"/>
        </w:rPr>
      </w:pPr>
      <w:r>
        <w:rPr>
          <w:lang w:val="lv-LV" w:eastAsia="lv-LV"/>
        </w:rPr>
        <w:t>iepirkuma identifikācijas Nr. LDZ 2017/7-IB/6.2.1.2/16/I/003/01-02</w:t>
      </w:r>
    </w:p>
    <w:p w14:paraId="014777CC" w14:textId="77777777" w:rsidR="00540AC7" w:rsidRDefault="00540AC7" w:rsidP="00540AC7">
      <w:pPr>
        <w:pStyle w:val="Default"/>
        <w:ind w:right="66"/>
        <w:jc w:val="right"/>
        <w:rPr>
          <w:lang w:val="lv-LV"/>
        </w:rPr>
      </w:pPr>
      <w:r>
        <w:rPr>
          <w:lang w:val="lv-LV"/>
        </w:rPr>
        <w:t>iepirkuma komisijas</w:t>
      </w:r>
    </w:p>
    <w:p w14:paraId="2DCB8934" w14:textId="1A16F263" w:rsidR="00540AC7" w:rsidRDefault="00540AC7" w:rsidP="00540AC7">
      <w:pPr>
        <w:pStyle w:val="Default"/>
        <w:ind w:right="66"/>
        <w:jc w:val="right"/>
        <w:rPr>
          <w:lang w:val="lv-LV"/>
        </w:rPr>
      </w:pPr>
      <w:r>
        <w:rPr>
          <w:lang w:val="lv-LV"/>
        </w:rPr>
        <w:t xml:space="preserve">2017.gada </w:t>
      </w:r>
      <w:r w:rsidR="00F54B0F">
        <w:rPr>
          <w:lang w:val="lv-LV"/>
        </w:rPr>
        <w:t>11</w:t>
      </w:r>
      <w:r>
        <w:rPr>
          <w:lang w:val="lv-LV"/>
        </w:rPr>
        <w:t xml:space="preserve">.decembra </w:t>
      </w:r>
      <w:r w:rsidR="00F54B0F">
        <w:rPr>
          <w:lang w:val="lv-LV"/>
        </w:rPr>
        <w:t>8.</w:t>
      </w:r>
      <w:r>
        <w:rPr>
          <w:lang w:val="lv-LV"/>
        </w:rPr>
        <w:t>sēdē</w:t>
      </w:r>
    </w:p>
    <w:p w14:paraId="745B5D4A" w14:textId="77777777" w:rsidR="00540AC7" w:rsidRDefault="00540AC7" w:rsidP="00540AC7">
      <w:pPr>
        <w:pStyle w:val="Default"/>
        <w:jc w:val="right"/>
        <w:rPr>
          <w:lang w:val="lv-LV"/>
        </w:rPr>
      </w:pPr>
    </w:p>
    <w:p w14:paraId="7016DD93" w14:textId="77777777" w:rsidR="00540AC7" w:rsidRDefault="00540AC7" w:rsidP="00540AC7">
      <w:pPr>
        <w:tabs>
          <w:tab w:val="left" w:pos="3760"/>
        </w:tabs>
        <w:ind w:left="142" w:right="282"/>
        <w:jc w:val="center"/>
        <w:rPr>
          <w:rFonts w:eastAsia="Times New Roman"/>
          <w:b/>
          <w:bCs/>
          <w:color w:val="000000"/>
          <w:sz w:val="28"/>
          <w:szCs w:val="28"/>
        </w:rPr>
      </w:pPr>
      <w:r>
        <w:rPr>
          <w:rFonts w:eastAsia="Times New Roman"/>
          <w:b/>
          <w:bCs/>
          <w:color w:val="000000"/>
          <w:szCs w:val="24"/>
        </w:rPr>
        <w:t>Slēgtā konkursā</w:t>
      </w:r>
      <w:r>
        <w:rPr>
          <w:rFonts w:eastAsia="Times New Roman"/>
          <w:bCs/>
          <w:color w:val="000000"/>
          <w:szCs w:val="24"/>
        </w:rPr>
        <w:t xml:space="preserve"> </w:t>
      </w:r>
      <w:r>
        <w:rPr>
          <w:rFonts w:eastAsia="Times New Roman"/>
          <w:b/>
          <w:bCs/>
          <w:color w:val="000000"/>
          <w:szCs w:val="24"/>
        </w:rPr>
        <w:t>“</w:t>
      </w:r>
      <w:r>
        <w:rPr>
          <w:b/>
          <w:szCs w:val="24"/>
          <w:lang w:eastAsia="lv-LV"/>
        </w:rPr>
        <w:t>Daugavpils pieņemšanas parka un tam piebraucamo ceļu attīstība – būvniecība</w:t>
      </w:r>
      <w:r>
        <w:rPr>
          <w:rFonts w:eastAsia="Times New Roman"/>
          <w:b/>
          <w:bCs/>
          <w:color w:val="000000"/>
          <w:sz w:val="28"/>
          <w:szCs w:val="28"/>
        </w:rPr>
        <w:t>”</w:t>
      </w:r>
    </w:p>
    <w:p w14:paraId="383F3209" w14:textId="77777777" w:rsidR="00540AC7" w:rsidRDefault="00540AC7" w:rsidP="00540AC7">
      <w:pPr>
        <w:tabs>
          <w:tab w:val="left" w:pos="3760"/>
        </w:tabs>
        <w:ind w:left="142" w:right="282"/>
        <w:jc w:val="center"/>
        <w:rPr>
          <w:rFonts w:eastAsia="Times New Roman"/>
          <w:szCs w:val="24"/>
          <w:lang w:val="en-US"/>
        </w:rPr>
      </w:pPr>
      <w:r>
        <w:rPr>
          <w:rFonts w:eastAsia="Times New Roman"/>
          <w:szCs w:val="24"/>
        </w:rPr>
        <w:t>(</w:t>
      </w:r>
      <w:r>
        <w:rPr>
          <w:szCs w:val="24"/>
        </w:rPr>
        <w:t xml:space="preserve">iepirkuma identifikācijas Nr. </w:t>
      </w:r>
      <w:r>
        <w:rPr>
          <w:szCs w:val="24"/>
          <w:lang w:eastAsia="lv-LV"/>
        </w:rPr>
        <w:t>LDZ 2017/7-IB/6.2.1.2/16/I/003/01-02</w:t>
      </w:r>
      <w:r>
        <w:rPr>
          <w:rFonts w:eastAsia="Times New Roman"/>
          <w:szCs w:val="24"/>
          <w:lang w:val="en-US"/>
        </w:rPr>
        <w:t>)</w:t>
      </w:r>
    </w:p>
    <w:p w14:paraId="6B6F50D1" w14:textId="77777777" w:rsidR="00540AC7" w:rsidRDefault="00540AC7" w:rsidP="00540AC7">
      <w:pPr>
        <w:pStyle w:val="Default"/>
        <w:jc w:val="center"/>
        <w:rPr>
          <w:b/>
          <w:lang w:val="lv-LV"/>
        </w:rPr>
      </w:pPr>
    </w:p>
    <w:p w14:paraId="287C620E" w14:textId="77777777" w:rsidR="00540AC7" w:rsidRDefault="00540AC7" w:rsidP="00540AC7">
      <w:pPr>
        <w:pStyle w:val="Default"/>
        <w:jc w:val="center"/>
        <w:rPr>
          <w:b/>
          <w:lang w:val="lv-LV"/>
        </w:rPr>
      </w:pPr>
      <w:r>
        <w:rPr>
          <w:b/>
          <w:lang w:val="lv-LV"/>
        </w:rPr>
        <w:t>ieinteresēto piegādātāju jautājumi (iesūtīti 05.12. un 07.12.) un iepirkuma komisijas sniegtās atbildes:</w:t>
      </w:r>
    </w:p>
    <w:p w14:paraId="46CA7DF0" w14:textId="77777777" w:rsidR="00540AC7" w:rsidRDefault="00540AC7" w:rsidP="00540AC7">
      <w:pPr>
        <w:pStyle w:val="Default"/>
        <w:jc w:val="center"/>
        <w:rPr>
          <w:b/>
          <w:lang w:val="lv-LV"/>
        </w:rPr>
      </w:pPr>
    </w:p>
    <w:p w14:paraId="614E4BA2" w14:textId="77777777" w:rsidR="00540AC7" w:rsidRDefault="00540AC7" w:rsidP="00540AC7">
      <w:pPr>
        <w:pStyle w:val="Default"/>
        <w:jc w:val="center"/>
        <w:rPr>
          <w:b/>
          <w:lang w:val="lv-LV"/>
        </w:rPr>
      </w:pPr>
      <w:r>
        <w:rPr>
          <w:b/>
          <w:lang w:val="lv-LV"/>
        </w:rPr>
        <w:t>Skaidrojums Nr.4</w:t>
      </w:r>
    </w:p>
    <w:p w14:paraId="13B871D4" w14:textId="77777777" w:rsidR="00540AC7" w:rsidRDefault="00540AC7" w:rsidP="00540AC7">
      <w:pPr>
        <w:pStyle w:val="Default"/>
        <w:rPr>
          <w:b/>
          <w:bCs/>
          <w:lang w:val="lv-LV"/>
        </w:rPr>
      </w:pPr>
    </w:p>
    <w:tbl>
      <w:tblPr>
        <w:tblW w:w="13148" w:type="dxa"/>
        <w:tblCellSpacing w:w="0"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731"/>
        <w:gridCol w:w="5945"/>
        <w:gridCol w:w="6472"/>
      </w:tblGrid>
      <w:tr w:rsidR="00540AC7" w14:paraId="13063C80" w14:textId="77777777" w:rsidTr="00540AC7">
        <w:trPr>
          <w:tblCellSpacing w:w="0" w:type="dxa"/>
        </w:trPr>
        <w:tc>
          <w:tcPr>
            <w:tcW w:w="701"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14:paraId="25F37BAD" w14:textId="77777777" w:rsidR="00540AC7" w:rsidRDefault="00540AC7">
            <w:pPr>
              <w:jc w:val="left"/>
              <w:rPr>
                <w:rFonts w:eastAsia="Times New Roman"/>
                <w:b/>
                <w:color w:val="000000"/>
                <w:szCs w:val="24"/>
              </w:rPr>
            </w:pPr>
            <w:r>
              <w:rPr>
                <w:rFonts w:eastAsia="Times New Roman"/>
                <w:b/>
                <w:color w:val="000000"/>
                <w:szCs w:val="24"/>
              </w:rPr>
              <w:t>Nr.</w:t>
            </w:r>
          </w:p>
        </w:tc>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DC7564" w14:textId="77777777" w:rsidR="00540AC7" w:rsidRDefault="00540AC7">
            <w:pPr>
              <w:jc w:val="left"/>
              <w:rPr>
                <w:rFonts w:eastAsia="Times New Roman"/>
                <w:b/>
                <w:color w:val="000000"/>
                <w:szCs w:val="24"/>
              </w:rPr>
            </w:pPr>
            <w:r>
              <w:rPr>
                <w:rFonts w:eastAsia="Times New Roman"/>
                <w:b/>
                <w:color w:val="000000"/>
                <w:szCs w:val="24"/>
              </w:rPr>
              <w:t>Ieinteresētā piegādātāja jautājums</w:t>
            </w:r>
          </w:p>
        </w:tc>
        <w:tc>
          <w:tcPr>
            <w:tcW w:w="6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903321" w14:textId="77777777" w:rsidR="00540AC7" w:rsidRDefault="00540AC7">
            <w:pPr>
              <w:jc w:val="left"/>
              <w:rPr>
                <w:rFonts w:eastAsia="Times New Roman"/>
                <w:b/>
                <w:color w:val="000000"/>
                <w:szCs w:val="24"/>
              </w:rPr>
            </w:pPr>
            <w:r>
              <w:rPr>
                <w:rFonts w:eastAsia="Times New Roman"/>
                <w:b/>
                <w:color w:val="000000"/>
                <w:szCs w:val="24"/>
              </w:rPr>
              <w:t>Iepirkuma komisijas atbilde</w:t>
            </w:r>
          </w:p>
        </w:tc>
      </w:tr>
      <w:tr w:rsidR="00540AC7" w14:paraId="665EF208" w14:textId="77777777" w:rsidTr="00540AC7">
        <w:trPr>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4BC739" w14:textId="77777777" w:rsidR="00540AC7" w:rsidRDefault="00540AC7">
            <w:pPr>
              <w:jc w:val="left"/>
              <w:rPr>
                <w:rFonts w:eastAsia="Times New Roman"/>
                <w:color w:val="000000"/>
                <w:szCs w:val="24"/>
              </w:rPr>
            </w:pPr>
            <w:r>
              <w:rPr>
                <w:rFonts w:eastAsia="Times New Roman"/>
                <w:color w:val="000000"/>
                <w:szCs w:val="24"/>
              </w:rPr>
              <w:t>1.</w:t>
            </w:r>
          </w:p>
        </w:tc>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26D5EA" w14:textId="77777777" w:rsidR="00540AC7" w:rsidRDefault="00540AC7">
            <w:pPr>
              <w:jc w:val="left"/>
              <w:rPr>
                <w:color w:val="000000"/>
              </w:rPr>
            </w:pPr>
            <w:r>
              <w:rPr>
                <w:color w:val="000000"/>
              </w:rPr>
              <w:t>“</w:t>
            </w:r>
            <w:r>
              <w:t>Lūdzam apstiprināt, ka gadījumā, ja Kandidāts ir reģistrēta Pilnsabiedrība un, lai izpildītu atbilstību nolikuma 6.2.16.punktā izvirzītajām finanšu apgrozījuma kvalifikācijas prasībām, Kandidāts balstās, kā uz savu kā Pilnsabiedrības, tā savu atsevišķu biedru apgrozījumu (ar objektiem dzelzceļa infrastruktūras jomā, kas nav veikti Pilnsabiedrības sastāvā), tad Kandidātam, kurš ir Pilnsabiedrība, nolikuma  6.2.16.punkta 2.ailē prasītā vienošanās vai apliecinājums no pilnsabiedrības biedriem nav jāsniedz, jo solidāru atbildību starp Pilnsabiedrības biedriem jau nosaka Komerclikuma 77.pants</w:t>
            </w:r>
            <w:r>
              <w:rPr>
                <w:color w:val="000000"/>
              </w:rPr>
              <w:t>.”</w:t>
            </w:r>
          </w:p>
        </w:tc>
        <w:tc>
          <w:tcPr>
            <w:tcW w:w="6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E91D65" w14:textId="77777777" w:rsidR="00540AC7" w:rsidRDefault="00540AC7">
            <w:pPr>
              <w:jc w:val="left"/>
              <w:rPr>
                <w:bCs/>
                <w:szCs w:val="24"/>
              </w:rPr>
            </w:pPr>
            <w:r>
              <w:rPr>
                <w:bCs/>
                <w:szCs w:val="24"/>
              </w:rPr>
              <w:t>Nolikuma 6.2.16.punkta otrā ailē norādītais apliecinājums ir jāsniedz, ja Kandidāts balstās uz norādīto personu (sk. definīciju 1.10.punktā) vai apakšuzņēmēju.</w:t>
            </w:r>
          </w:p>
          <w:p w14:paraId="211965B1" w14:textId="3A304109" w:rsidR="00540AC7" w:rsidRDefault="00540AC7">
            <w:pPr>
              <w:jc w:val="left"/>
              <w:rPr>
                <w:bCs/>
                <w:szCs w:val="24"/>
              </w:rPr>
            </w:pPr>
            <w:r>
              <w:rPr>
                <w:bCs/>
                <w:szCs w:val="24"/>
              </w:rPr>
              <w:t>Ja Kandidāts ir reģistrēta pilnsabiedrība, papildus apliecinājums par pilnsabiedrības biedru solidāru atbildību nav jāsniedz</w:t>
            </w:r>
            <w:r w:rsidR="00576562">
              <w:rPr>
                <w:bCs/>
                <w:szCs w:val="24"/>
              </w:rPr>
              <w:t>.</w:t>
            </w:r>
          </w:p>
        </w:tc>
      </w:tr>
      <w:tr w:rsidR="00540AC7" w14:paraId="040BE11E" w14:textId="77777777" w:rsidTr="00540AC7">
        <w:trPr>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781D72" w14:textId="77777777" w:rsidR="00540AC7" w:rsidRDefault="00540AC7">
            <w:pPr>
              <w:jc w:val="left"/>
              <w:rPr>
                <w:rFonts w:eastAsia="Times New Roman"/>
                <w:color w:val="000000"/>
                <w:szCs w:val="24"/>
              </w:rPr>
            </w:pPr>
            <w:r>
              <w:rPr>
                <w:rFonts w:eastAsia="Times New Roman"/>
                <w:color w:val="000000"/>
                <w:szCs w:val="24"/>
              </w:rPr>
              <w:t>2.</w:t>
            </w:r>
          </w:p>
        </w:tc>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0E7C3A" w14:textId="77777777" w:rsidR="00540AC7" w:rsidRDefault="00540AC7">
            <w:pPr>
              <w:jc w:val="left"/>
              <w:rPr>
                <w:color w:val="000000"/>
                <w:szCs w:val="24"/>
              </w:rPr>
            </w:pPr>
            <w:r>
              <w:rPr>
                <w:color w:val="000000"/>
                <w:szCs w:val="24"/>
              </w:rPr>
              <w:t>“</w:t>
            </w:r>
            <w:r>
              <w:t xml:space="preserve">Lūdzam apstiprināt, ja Kandidāts kvalifikācijas prasību izpildei atsaucas uz norādītās personas iespējām, tad vienošanās vai apliecinājums ar norādīto personu ir jāsniedz tikai nolikuma 6.2.16.punktā noteikto prasību par finanšu </w:t>
            </w:r>
            <w:r>
              <w:lastRenderedPageBreak/>
              <w:t>apgrozījuma kvalifikācijas prasībām izpildei, visos pārējos gadījumos Kandidāts tikai aizpilda  nolikuma 8.veidlapu, sniedzot informāciju par norādīto personu.”</w:t>
            </w:r>
          </w:p>
        </w:tc>
        <w:tc>
          <w:tcPr>
            <w:tcW w:w="6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C0806E" w14:textId="77777777" w:rsidR="00540AC7" w:rsidRDefault="00540AC7">
            <w:pPr>
              <w:jc w:val="left"/>
              <w:rPr>
                <w:bCs/>
                <w:szCs w:val="24"/>
              </w:rPr>
            </w:pPr>
            <w:r>
              <w:rPr>
                <w:bCs/>
                <w:szCs w:val="24"/>
              </w:rPr>
              <w:lastRenderedPageBreak/>
              <w:t>Gadījumā, ja Kandidāts balstās uz norādītās personas tehniskajām un profesionālajām spējām, K</w:t>
            </w:r>
            <w:bookmarkStart w:id="0" w:name="_GoBack"/>
            <w:bookmarkEnd w:id="0"/>
            <w:r>
              <w:rPr>
                <w:bCs/>
                <w:szCs w:val="24"/>
              </w:rPr>
              <w:t xml:space="preserve">andidātam jāaizpilda Nolikuma 4.pielikuma 8.veidlapa. Vienlaikus, Kandidātam ir jāizpilda Sabiedrisko pakalpojumu sniedzēju likuma 52.panta ceturtajā daļā </w:t>
            </w:r>
            <w:r>
              <w:rPr>
                <w:bCs/>
                <w:szCs w:val="24"/>
              </w:rPr>
              <w:lastRenderedPageBreak/>
              <w:t>noteiktais:  “</w:t>
            </w:r>
            <w:r>
              <w:rPr>
                <w:bCs/>
                <w:i/>
                <w:szCs w:val="24"/>
              </w:rPr>
              <w:t>Šādā gadījumā piegādātājs pierāda sabiedrisko pakalpojumu sniedzējam, ka tā rīcībā būs nepieciešamie resursi, iesniedzot šo uzņēmēju apliecinājumu vai vienošanos par nepieciešamo resursu nodošanu piegādātāja rīcībā.</w:t>
            </w:r>
            <w:r>
              <w:rPr>
                <w:bCs/>
                <w:szCs w:val="24"/>
              </w:rPr>
              <w:t>” Apliecinājums vai vienošanās sastādāma brīvā formā.</w:t>
            </w:r>
          </w:p>
        </w:tc>
      </w:tr>
      <w:tr w:rsidR="00540AC7" w14:paraId="5FFAE6D0" w14:textId="77777777" w:rsidTr="00540AC7">
        <w:trPr>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C7F79D" w14:textId="77777777" w:rsidR="00540AC7" w:rsidRDefault="00540AC7" w:rsidP="00540AC7">
            <w:pPr>
              <w:jc w:val="left"/>
              <w:rPr>
                <w:rFonts w:eastAsia="Times New Roman"/>
                <w:color w:val="000000"/>
                <w:szCs w:val="24"/>
              </w:rPr>
            </w:pPr>
            <w:r>
              <w:rPr>
                <w:rFonts w:eastAsia="Times New Roman"/>
                <w:color w:val="000000"/>
                <w:szCs w:val="24"/>
              </w:rPr>
              <w:lastRenderedPageBreak/>
              <w:t>3.</w:t>
            </w:r>
          </w:p>
        </w:tc>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733952" w14:textId="77777777" w:rsidR="00540AC7" w:rsidRDefault="00540AC7" w:rsidP="00540AC7">
            <w:pPr>
              <w:jc w:val="left"/>
              <w:rPr>
                <w:b/>
                <w:i/>
              </w:rPr>
            </w:pPr>
            <w:r>
              <w:rPr>
                <w:color w:val="000000"/>
              </w:rPr>
              <w:t>“</w:t>
            </w:r>
            <w:r w:rsidRPr="004355EB">
              <w:rPr>
                <w:b/>
              </w:rPr>
              <w:t xml:space="preserve">Iepirkuma nolikuma 4.pielikuma 6.veidlapas kreisajā kolonnā </w:t>
            </w:r>
            <w:r w:rsidRPr="004355EB">
              <w:rPr>
                <w:b/>
                <w:i/>
              </w:rPr>
              <w:t>Amata nosaukums</w:t>
            </w:r>
            <w:r w:rsidRPr="004355EB">
              <w:rPr>
                <w:b/>
              </w:rPr>
              <w:t xml:space="preserve"> ir minēts: </w:t>
            </w:r>
            <w:r w:rsidRPr="004355EB">
              <w:rPr>
                <w:b/>
                <w:i/>
              </w:rPr>
              <w:t>Citi projektētāji (ja nepieciešams)</w:t>
            </w:r>
            <w:r w:rsidRPr="004355EB">
              <w:rPr>
                <w:b/>
              </w:rPr>
              <w:t xml:space="preserve">, </w:t>
            </w:r>
            <w:r w:rsidRPr="004355EB">
              <w:rPr>
                <w:b/>
                <w:i/>
              </w:rPr>
              <w:t>Citi būvdarbu vadītāji (ja nepieciešams).</w:t>
            </w:r>
          </w:p>
          <w:p w14:paraId="6F6ADF38" w14:textId="77777777" w:rsidR="00540AC7" w:rsidRDefault="00540AC7" w:rsidP="00540AC7">
            <w:pPr>
              <w:jc w:val="left"/>
              <w:rPr>
                <w:color w:val="000000"/>
              </w:rPr>
            </w:pPr>
            <w:r w:rsidRPr="00176146">
              <w:rPr>
                <w:i/>
              </w:rPr>
              <w:t xml:space="preserve">Lūdzam precizēt, vai Kandidāts ir tiesīgs piedāvāt vairākus </w:t>
            </w:r>
            <w:r w:rsidRPr="00176146">
              <w:rPr>
                <w:i/>
                <w:u w:val="single"/>
              </w:rPr>
              <w:t>Uzņēmēja pārstāvjus/Projekta vadītājus, projektētājus un būvdarbu vadītājus</w:t>
            </w:r>
            <w:r w:rsidRPr="00176146">
              <w:rPr>
                <w:i/>
              </w:rPr>
              <w:t xml:space="preserve"> ar līdzvērtīgu, nolikuma prasībām atbilstošu kvalifikāciju kādas lomas izpildei, ņemot vērā lielo paredzamo būvdarbu apjomu?</w:t>
            </w:r>
            <w:r>
              <w:rPr>
                <w:color w:val="000000"/>
              </w:rPr>
              <w:t>.”</w:t>
            </w:r>
          </w:p>
        </w:tc>
        <w:tc>
          <w:tcPr>
            <w:tcW w:w="6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025EC7" w14:textId="5BFC7FCF" w:rsidR="00540AC7" w:rsidRDefault="001E18F4" w:rsidP="00540AC7">
            <w:pPr>
              <w:jc w:val="left"/>
              <w:rPr>
                <w:bCs/>
                <w:szCs w:val="24"/>
              </w:rPr>
            </w:pPr>
            <w:r>
              <w:rPr>
                <w:bCs/>
                <w:szCs w:val="24"/>
              </w:rPr>
              <w:t>Kandidāts katrai nolikumā norādītajai kompetencei ir tiesīgs piedāvāt vairākus speciālistus, kuri atbilst nolikumā norādītajām kvalifikācijas prasībām.</w:t>
            </w:r>
          </w:p>
        </w:tc>
      </w:tr>
      <w:tr w:rsidR="00540AC7" w14:paraId="74DE7006" w14:textId="77777777" w:rsidTr="00540AC7">
        <w:trPr>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7759068" w14:textId="77777777" w:rsidR="00540AC7" w:rsidRDefault="00540AC7" w:rsidP="00540AC7">
            <w:pPr>
              <w:jc w:val="left"/>
              <w:rPr>
                <w:rFonts w:eastAsia="Times New Roman"/>
                <w:color w:val="000000"/>
                <w:szCs w:val="24"/>
              </w:rPr>
            </w:pPr>
            <w:r>
              <w:rPr>
                <w:rFonts w:eastAsia="Times New Roman"/>
                <w:color w:val="000000"/>
                <w:szCs w:val="24"/>
              </w:rPr>
              <w:t>4.</w:t>
            </w:r>
          </w:p>
        </w:tc>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31AD44" w14:textId="77777777" w:rsidR="00540AC7" w:rsidRDefault="00540AC7" w:rsidP="00540AC7">
            <w:pPr>
              <w:jc w:val="left"/>
              <w:rPr>
                <w:b/>
              </w:rPr>
            </w:pPr>
            <w:r>
              <w:rPr>
                <w:color w:val="000000"/>
                <w:szCs w:val="24"/>
              </w:rPr>
              <w:t>“</w:t>
            </w:r>
            <w:r w:rsidRPr="00827A5C">
              <w:rPr>
                <w:b/>
              </w:rPr>
              <w:t>Iepirkuma nolikums nenosaka, ka Kandidātam pieteikumā ir jāiesniedz Apakšuzņēmēju vienošanās</w:t>
            </w:r>
            <w:r>
              <w:rPr>
                <w:b/>
              </w:rPr>
              <w:t>.</w:t>
            </w:r>
          </w:p>
          <w:p w14:paraId="70D0C81E" w14:textId="77777777" w:rsidR="00540AC7" w:rsidRDefault="00540AC7" w:rsidP="00540AC7">
            <w:pPr>
              <w:jc w:val="left"/>
              <w:rPr>
                <w:color w:val="000000"/>
                <w:szCs w:val="24"/>
              </w:rPr>
            </w:pPr>
            <w:r>
              <w:rPr>
                <w:i/>
              </w:rPr>
              <w:t>Ņemot vērā, ka iepirkuma nolikumā nav prasība iesniegt Apakšuzņēmēju vienošanos, l</w:t>
            </w:r>
            <w:r w:rsidRPr="004355EB">
              <w:rPr>
                <w:i/>
              </w:rPr>
              <w:t>ūdzam precizēt</w:t>
            </w:r>
            <w:r>
              <w:rPr>
                <w:i/>
              </w:rPr>
              <w:t>, vai Kandidātam saskaņā ar SPSIL (Sabiedrisko pakalpojumu sniedzēju iepirkuma likuma) 51. un 52.pantu ir jāiesniedz Apakšuzņēmēju vienošanās.</w:t>
            </w:r>
            <w:r>
              <w:t>”</w:t>
            </w:r>
          </w:p>
        </w:tc>
        <w:tc>
          <w:tcPr>
            <w:tcW w:w="6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72685C" w14:textId="0FAFFFA4" w:rsidR="001E18F4" w:rsidRDefault="001E18F4" w:rsidP="001E18F4">
            <w:pPr>
              <w:jc w:val="left"/>
              <w:rPr>
                <w:bCs/>
                <w:szCs w:val="24"/>
              </w:rPr>
            </w:pPr>
            <w:r>
              <w:rPr>
                <w:bCs/>
                <w:szCs w:val="24"/>
              </w:rPr>
              <w:t xml:space="preserve">Sabiedrisko pakalpojumu sniedzēju iepirkumu likuma 51.pants un 52.pants attiecas uz personām, uz kuru spējām Kandidāts balstās. Gadījumā, ja kandidāts balstās uz norādītās personas saimnieciskajām un finansiālajām spējām, jāiesniedz Nolikuma 6.2.16.punktā norādītais </w:t>
            </w:r>
            <w:r w:rsidR="003B7C45">
              <w:rPr>
                <w:bCs/>
                <w:szCs w:val="24"/>
              </w:rPr>
              <w:t>ap</w:t>
            </w:r>
            <w:r>
              <w:rPr>
                <w:bCs/>
                <w:szCs w:val="24"/>
              </w:rPr>
              <w:t>liecinājums vai vienošanās par sadarbību līguma izpildē.</w:t>
            </w:r>
          </w:p>
          <w:p w14:paraId="149A0C81" w14:textId="6EBB5E4D" w:rsidR="00540AC7" w:rsidRDefault="001E18F4" w:rsidP="00540AC7">
            <w:pPr>
              <w:jc w:val="left"/>
              <w:rPr>
                <w:bCs/>
                <w:szCs w:val="24"/>
              </w:rPr>
            </w:pPr>
            <w:r>
              <w:rPr>
                <w:bCs/>
                <w:szCs w:val="24"/>
              </w:rPr>
              <w:t>Gadījumā, ja Kandidāts balstās uz norādītās personas tehniskajām un profesionālajām spējām, Kandidātam jāaizpilda Nolikuma 4.pielikuma 8.veidlapa. Vienlaikus, Kandidātam ir jāizpilda Sabiedrisko pakalpojumu sniedzēju likuma 52.panta ceturtajā daļā noteiktais:  “</w:t>
            </w:r>
            <w:r>
              <w:rPr>
                <w:bCs/>
                <w:i/>
                <w:szCs w:val="24"/>
              </w:rPr>
              <w:t>Šādā gadījumā piegādātājs pierāda sabiedrisko pakalpojumu sniedzējam, ka tā rīcībā būs nepieciešamie resursi, iesniedzot šo uzņēmēju apliecinājumu vai vienošanos par nepieciešamo resursu nodošanu piegādātāja rīcībā.</w:t>
            </w:r>
            <w:r>
              <w:rPr>
                <w:bCs/>
                <w:szCs w:val="24"/>
              </w:rPr>
              <w:t>” Nolikums neparedz apakšuzņēmēju apliecinājumu vai vienošanās iesniegšanu atlases kārtā.</w:t>
            </w:r>
          </w:p>
        </w:tc>
      </w:tr>
      <w:tr w:rsidR="00540AC7" w14:paraId="4FFA235B" w14:textId="77777777" w:rsidTr="00540AC7">
        <w:trPr>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7C9B1B" w14:textId="77777777" w:rsidR="00540AC7" w:rsidRDefault="00540AC7" w:rsidP="00540AC7">
            <w:pPr>
              <w:jc w:val="left"/>
              <w:rPr>
                <w:rFonts w:eastAsia="Times New Roman"/>
                <w:color w:val="000000"/>
                <w:szCs w:val="24"/>
              </w:rPr>
            </w:pPr>
            <w:r>
              <w:rPr>
                <w:rFonts w:eastAsia="Times New Roman"/>
                <w:color w:val="000000"/>
                <w:szCs w:val="24"/>
              </w:rPr>
              <w:lastRenderedPageBreak/>
              <w:t>5.</w:t>
            </w:r>
          </w:p>
        </w:tc>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B571747" w14:textId="77777777" w:rsidR="00540AC7" w:rsidRDefault="00540AC7" w:rsidP="00540AC7">
            <w:pPr>
              <w:jc w:val="left"/>
              <w:rPr>
                <w:b/>
              </w:rPr>
            </w:pPr>
            <w:r>
              <w:rPr>
                <w:color w:val="000000"/>
                <w:szCs w:val="24"/>
              </w:rPr>
              <w:t>“</w:t>
            </w:r>
            <w:r w:rsidRPr="00827A5C">
              <w:rPr>
                <w:b/>
              </w:rPr>
              <w:t>Iepirkuma nolikumā ir iekļauta 4.pielikuma 9.veidlapa</w:t>
            </w:r>
            <w:r>
              <w:rPr>
                <w:b/>
                <w:i/>
              </w:rPr>
              <w:t xml:space="preserve"> (</w:t>
            </w:r>
            <w:r w:rsidRPr="00827A5C">
              <w:rPr>
                <w:b/>
                <w:i/>
              </w:rPr>
              <w:t>Ārvalstīs reģistrētu vai pastāvīgi dzīvojošu valdes un padomes locekļu, pārstāvēt</w:t>
            </w:r>
            <w:r>
              <w:rPr>
                <w:b/>
                <w:i/>
              </w:rPr>
              <w:t xml:space="preserve"> </w:t>
            </w:r>
            <w:r w:rsidRPr="00827A5C">
              <w:rPr>
                <w:b/>
                <w:i/>
              </w:rPr>
              <w:t>tiesīgo personu un prokūristu, personu, kuras ir pilnvarotas pārstāvēt Kandidātu darbībās, kas saistītas ar filiāli, saraksts. /Forma/</w:t>
            </w:r>
            <w:r>
              <w:rPr>
                <w:b/>
              </w:rPr>
              <w:t>).</w:t>
            </w:r>
          </w:p>
          <w:p w14:paraId="2724C8AD" w14:textId="77777777" w:rsidR="00540AC7" w:rsidRDefault="00540AC7" w:rsidP="00540AC7">
            <w:pPr>
              <w:jc w:val="left"/>
              <w:rPr>
                <w:color w:val="000000"/>
                <w:szCs w:val="24"/>
              </w:rPr>
            </w:pPr>
            <w:r>
              <w:rPr>
                <w:i/>
              </w:rPr>
              <w:t xml:space="preserve">Lūdzam Pasūtītāju precizēt, vai šī veidlapas forma ir jāaizpilda arī par piesaistīto ārvalstu Apakšuzņēmēju </w:t>
            </w:r>
            <w:proofErr w:type="spellStart"/>
            <w:r>
              <w:rPr>
                <w:i/>
              </w:rPr>
              <w:t>paraksttiesīgajām</w:t>
            </w:r>
            <w:proofErr w:type="spellEnd"/>
            <w:r>
              <w:rPr>
                <w:i/>
              </w:rPr>
              <w:t xml:space="preserve"> vai pilnvarotajām personām.”</w:t>
            </w:r>
          </w:p>
        </w:tc>
        <w:tc>
          <w:tcPr>
            <w:tcW w:w="6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9334C12" w14:textId="5B828D62" w:rsidR="00540AC7" w:rsidRPr="008D696F" w:rsidRDefault="001E18F4" w:rsidP="00540AC7">
            <w:pPr>
              <w:jc w:val="left"/>
              <w:rPr>
                <w:bCs/>
                <w:szCs w:val="24"/>
              </w:rPr>
            </w:pPr>
            <w:r>
              <w:rPr>
                <w:bCs/>
                <w:szCs w:val="24"/>
              </w:rPr>
              <w:t xml:space="preserve">Veidlapas forma jāaizpilda par kandidāta, personu apvienības vai personālsabiedrības dalībnieku, norādīto personu, apakšuzņēmēju, kuram nodoto darbu apjoms pārsniedz 10% </w:t>
            </w:r>
            <w:r>
              <w:t>valdes un padomes locekļiem, pārstāvēt tiesīgajām personām un prokūristiem, personām, kuras ir pilnvarotas pārstāvēt Kandidātu darbībās, kas saistītas ar filiāli</w:t>
            </w:r>
            <w:r>
              <w:rPr>
                <w:bCs/>
                <w:szCs w:val="24"/>
              </w:rPr>
              <w:t>.</w:t>
            </w:r>
          </w:p>
        </w:tc>
      </w:tr>
    </w:tbl>
    <w:p w14:paraId="4A2B4B93" w14:textId="77777777" w:rsidR="00677448" w:rsidRDefault="00677448"/>
    <w:sectPr w:rsidR="00677448" w:rsidSect="00540AC7">
      <w:pgSz w:w="16838" w:h="11906" w:orient="landscape"/>
      <w:pgMar w:top="1418"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5E"/>
    <w:rsid w:val="001E18F4"/>
    <w:rsid w:val="003B7C45"/>
    <w:rsid w:val="00540AC7"/>
    <w:rsid w:val="00576562"/>
    <w:rsid w:val="00677448"/>
    <w:rsid w:val="008C504A"/>
    <w:rsid w:val="00C6225E"/>
    <w:rsid w:val="00E25799"/>
    <w:rsid w:val="00F54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4F23"/>
  <w15:chartTrackingRefBased/>
  <w15:docId w15:val="{A23E75F1-B5ED-441F-9B75-EECF3F6D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0AC7"/>
    <w:pPr>
      <w:autoSpaceDE w:val="0"/>
      <w:autoSpaceDN w:val="0"/>
      <w:adjustRightInd w:val="0"/>
      <w:jc w:val="left"/>
    </w:pPr>
    <w:rPr>
      <w:color w:val="000000"/>
      <w:szCs w:val="24"/>
      <w:lang w:val="en-US"/>
    </w:rPr>
  </w:style>
  <w:style w:type="character" w:styleId="CommentReference">
    <w:name w:val="annotation reference"/>
    <w:basedOn w:val="DefaultParagraphFont"/>
    <w:uiPriority w:val="99"/>
    <w:semiHidden/>
    <w:unhideWhenUsed/>
    <w:rsid w:val="008C504A"/>
    <w:rPr>
      <w:sz w:val="16"/>
      <w:szCs w:val="16"/>
    </w:rPr>
  </w:style>
  <w:style w:type="paragraph" w:styleId="CommentText">
    <w:name w:val="annotation text"/>
    <w:basedOn w:val="Normal"/>
    <w:link w:val="CommentTextChar"/>
    <w:uiPriority w:val="99"/>
    <w:semiHidden/>
    <w:unhideWhenUsed/>
    <w:rsid w:val="008C504A"/>
    <w:rPr>
      <w:sz w:val="20"/>
      <w:szCs w:val="20"/>
    </w:rPr>
  </w:style>
  <w:style w:type="character" w:customStyle="1" w:styleId="CommentTextChar">
    <w:name w:val="Comment Text Char"/>
    <w:basedOn w:val="DefaultParagraphFont"/>
    <w:link w:val="CommentText"/>
    <w:uiPriority w:val="99"/>
    <w:semiHidden/>
    <w:rsid w:val="008C504A"/>
    <w:rPr>
      <w:sz w:val="20"/>
      <w:szCs w:val="20"/>
    </w:rPr>
  </w:style>
  <w:style w:type="paragraph" w:styleId="CommentSubject">
    <w:name w:val="annotation subject"/>
    <w:basedOn w:val="CommentText"/>
    <w:next w:val="CommentText"/>
    <w:link w:val="CommentSubjectChar"/>
    <w:uiPriority w:val="99"/>
    <w:semiHidden/>
    <w:unhideWhenUsed/>
    <w:rsid w:val="008C504A"/>
    <w:rPr>
      <w:b/>
      <w:bCs/>
    </w:rPr>
  </w:style>
  <w:style w:type="character" w:customStyle="1" w:styleId="CommentSubjectChar">
    <w:name w:val="Comment Subject Char"/>
    <w:basedOn w:val="CommentTextChar"/>
    <w:link w:val="CommentSubject"/>
    <w:uiPriority w:val="99"/>
    <w:semiHidden/>
    <w:rsid w:val="008C504A"/>
    <w:rPr>
      <w:b/>
      <w:bCs/>
      <w:sz w:val="20"/>
      <w:szCs w:val="20"/>
    </w:rPr>
  </w:style>
  <w:style w:type="paragraph" w:styleId="BalloonText">
    <w:name w:val="Balloon Text"/>
    <w:basedOn w:val="Normal"/>
    <w:link w:val="BalloonTextChar"/>
    <w:uiPriority w:val="99"/>
    <w:semiHidden/>
    <w:unhideWhenUsed/>
    <w:rsid w:val="008C5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471">
      <w:bodyDiv w:val="1"/>
      <w:marLeft w:val="0"/>
      <w:marRight w:val="0"/>
      <w:marTop w:val="0"/>
      <w:marBottom w:val="0"/>
      <w:divBdr>
        <w:top w:val="none" w:sz="0" w:space="0" w:color="auto"/>
        <w:left w:val="none" w:sz="0" w:space="0" w:color="auto"/>
        <w:bottom w:val="none" w:sz="0" w:space="0" w:color="auto"/>
        <w:right w:val="none" w:sz="0" w:space="0" w:color="auto"/>
      </w:divBdr>
    </w:div>
    <w:div w:id="18745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3195</Words>
  <Characters>1822</Characters>
  <Application>Microsoft Office Word</Application>
  <DocSecurity>0</DocSecurity>
  <Lines>15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cp:revision>
  <dcterms:created xsi:type="dcterms:W3CDTF">2017-12-08T06:21:00Z</dcterms:created>
  <dcterms:modified xsi:type="dcterms:W3CDTF">2017-12-11T14:45:00Z</dcterms:modified>
</cp:coreProperties>
</file>