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0963" w14:textId="77777777" w:rsidR="00E858B7" w:rsidRPr="004B6A7E" w:rsidRDefault="00E858B7" w:rsidP="00E858B7">
      <w:pPr>
        <w:ind w:right="-1"/>
        <w:jc w:val="right"/>
        <w:rPr>
          <w:i/>
          <w:szCs w:val="24"/>
        </w:rPr>
      </w:pPr>
      <w:r w:rsidRPr="004B6A7E">
        <w:rPr>
          <w:i/>
          <w:szCs w:val="24"/>
        </w:rPr>
        <w:t>APSTIPRINĀTS</w:t>
      </w:r>
    </w:p>
    <w:p w14:paraId="08E5F2EF" w14:textId="77777777" w:rsidR="00E858B7" w:rsidRPr="004B6A7E" w:rsidRDefault="00E858B7" w:rsidP="00E858B7">
      <w:pPr>
        <w:ind w:right="-1"/>
        <w:jc w:val="right"/>
        <w:rPr>
          <w:i/>
          <w:szCs w:val="24"/>
        </w:rPr>
      </w:pPr>
      <w:r w:rsidRPr="004B6A7E">
        <w:rPr>
          <w:i/>
          <w:szCs w:val="24"/>
        </w:rPr>
        <w:t xml:space="preserve">ar iepirkuma komisijas </w:t>
      </w:r>
    </w:p>
    <w:p w14:paraId="78A577BD" w14:textId="77777777" w:rsidR="00E858B7" w:rsidRPr="00293AE0" w:rsidRDefault="00E858B7" w:rsidP="00E858B7">
      <w:pPr>
        <w:ind w:right="-1"/>
        <w:jc w:val="right"/>
        <w:rPr>
          <w:i/>
          <w:szCs w:val="24"/>
        </w:rPr>
      </w:pPr>
      <w:r w:rsidRPr="004B6A7E">
        <w:rPr>
          <w:rFonts w:eastAsia="Arial Unicode MS"/>
          <w:i/>
        </w:rPr>
        <w:t>2023.gada 11.aprīļa 5.sēdes protokolu</w:t>
      </w:r>
      <w:r w:rsidRPr="00293AE0">
        <w:rPr>
          <w:rFonts w:eastAsia="Arial Unicode MS"/>
          <w:i/>
        </w:rPr>
        <w:t xml:space="preserve"> </w:t>
      </w:r>
    </w:p>
    <w:p w14:paraId="7EEF8159" w14:textId="77777777" w:rsidR="00E858B7" w:rsidRPr="00293AE0" w:rsidRDefault="00E858B7" w:rsidP="00E858B7">
      <w:pPr>
        <w:jc w:val="center"/>
        <w:rPr>
          <w:bCs/>
          <w:szCs w:val="24"/>
        </w:rPr>
      </w:pPr>
    </w:p>
    <w:p w14:paraId="2817E30E" w14:textId="77777777" w:rsidR="00E858B7" w:rsidRDefault="00E858B7" w:rsidP="00E858B7">
      <w:pPr>
        <w:jc w:val="center"/>
        <w:rPr>
          <w:b/>
          <w:szCs w:val="24"/>
        </w:rPr>
      </w:pPr>
    </w:p>
    <w:p w14:paraId="45421E8E" w14:textId="0A2AD41C" w:rsidR="00E858B7" w:rsidRPr="00293AE0" w:rsidRDefault="00E858B7" w:rsidP="00E858B7">
      <w:pPr>
        <w:jc w:val="center"/>
        <w:rPr>
          <w:b/>
          <w:szCs w:val="24"/>
        </w:rPr>
      </w:pPr>
      <w:r w:rsidRPr="00293AE0">
        <w:rPr>
          <w:b/>
          <w:szCs w:val="24"/>
        </w:rPr>
        <w:t xml:space="preserve">VAS “Latvijas dzelzceļš” </w:t>
      </w:r>
    </w:p>
    <w:p w14:paraId="149B04BB" w14:textId="77777777" w:rsidR="00E858B7" w:rsidRPr="00293AE0" w:rsidRDefault="00E858B7" w:rsidP="00E858B7">
      <w:pPr>
        <w:ind w:right="-1"/>
        <w:jc w:val="center"/>
        <w:rPr>
          <w:bCs/>
          <w:szCs w:val="24"/>
        </w:rPr>
      </w:pPr>
      <w:r w:rsidRPr="00293AE0">
        <w:rPr>
          <w:bCs/>
          <w:szCs w:val="24"/>
        </w:rPr>
        <w:t>sarunu procedūras ar publikāciju  “Signalizācijas, centralizācijas un bloķēšanas ierīču un to rezerves daļu piegāde”</w:t>
      </w:r>
    </w:p>
    <w:p w14:paraId="1A1136EE" w14:textId="77777777" w:rsidR="00E858B7" w:rsidRPr="00293AE0" w:rsidRDefault="00E858B7" w:rsidP="00E858B7">
      <w:pPr>
        <w:ind w:right="-1"/>
        <w:jc w:val="center"/>
        <w:rPr>
          <w:b/>
          <w:szCs w:val="24"/>
        </w:rPr>
      </w:pPr>
    </w:p>
    <w:p w14:paraId="2174F665" w14:textId="77777777" w:rsidR="00E858B7" w:rsidRPr="00293AE0" w:rsidRDefault="00E858B7" w:rsidP="00E858B7">
      <w:pPr>
        <w:ind w:left="284" w:right="282"/>
        <w:jc w:val="center"/>
        <w:rPr>
          <w:rFonts w:eastAsia="Calibri"/>
          <w:b/>
          <w:szCs w:val="24"/>
        </w:rPr>
      </w:pPr>
      <w:r w:rsidRPr="00293AE0">
        <w:rPr>
          <w:rFonts w:eastAsia="Calibri"/>
          <w:b/>
          <w:szCs w:val="24"/>
        </w:rPr>
        <w:t>SKAIDROJUMS Nr.</w:t>
      </w:r>
      <w:r>
        <w:rPr>
          <w:rFonts w:eastAsia="Calibri"/>
          <w:b/>
          <w:szCs w:val="24"/>
        </w:rPr>
        <w:t>4</w:t>
      </w:r>
    </w:p>
    <w:p w14:paraId="1F1D416F" w14:textId="77777777" w:rsidR="00E858B7" w:rsidRPr="00293AE0" w:rsidRDefault="00E858B7" w:rsidP="00E858B7">
      <w:pPr>
        <w:ind w:left="284" w:right="282"/>
        <w:jc w:val="center"/>
        <w:rPr>
          <w:rFonts w:eastAsia="Calibri"/>
          <w:b/>
          <w:szCs w:val="24"/>
        </w:rPr>
      </w:pPr>
    </w:p>
    <w:p w14:paraId="4063F067" w14:textId="77777777" w:rsidR="00E858B7" w:rsidRPr="00293AE0" w:rsidRDefault="00E858B7" w:rsidP="00E858B7">
      <w:pPr>
        <w:numPr>
          <w:ilvl w:val="0"/>
          <w:numId w:val="1"/>
        </w:numPr>
        <w:ind w:right="282"/>
        <w:jc w:val="center"/>
        <w:rPr>
          <w:rFonts w:eastAsia="Calibri"/>
          <w:b/>
          <w:szCs w:val="24"/>
        </w:rPr>
      </w:pPr>
      <w:r w:rsidRPr="00293AE0">
        <w:rPr>
          <w:rFonts w:eastAsia="Calibri"/>
          <w:b/>
          <w:szCs w:val="24"/>
        </w:rPr>
        <w:t>Jautājums</w:t>
      </w:r>
    </w:p>
    <w:p w14:paraId="550A7848" w14:textId="77777777" w:rsidR="00E858B7" w:rsidRPr="00293AE0" w:rsidRDefault="00E858B7" w:rsidP="00E858B7">
      <w:pPr>
        <w:ind w:left="644" w:right="282"/>
        <w:rPr>
          <w:rFonts w:eastAsia="Calibri"/>
          <w:b/>
          <w:i/>
          <w:iCs/>
          <w:szCs w:val="24"/>
        </w:rPr>
      </w:pPr>
    </w:p>
    <w:p w14:paraId="0DB54C55" w14:textId="77777777" w:rsidR="00E858B7" w:rsidRPr="00293AE0" w:rsidRDefault="00E858B7" w:rsidP="00E858B7">
      <w:pPr>
        <w:pStyle w:val="Default"/>
        <w:jc w:val="both"/>
        <w:rPr>
          <w:i/>
          <w:iCs/>
          <w:sz w:val="23"/>
          <w:szCs w:val="23"/>
        </w:rPr>
      </w:pPr>
      <w:r w:rsidRPr="00293AE0">
        <w:rPr>
          <w:i/>
          <w:iCs/>
          <w:sz w:val="23"/>
          <w:szCs w:val="23"/>
        </w:rPr>
        <w:t xml:space="preserve">Saskaņā ar iepirkuma komisijas vēstuli Nr.3, Izmaiņas Nr.1. </w:t>
      </w:r>
    </w:p>
    <w:p w14:paraId="7F3E1B1D" w14:textId="77777777" w:rsidR="00E858B7" w:rsidRPr="00293AE0" w:rsidRDefault="00E858B7" w:rsidP="00E858B7">
      <w:pPr>
        <w:pStyle w:val="Default"/>
        <w:ind w:firstLine="720"/>
        <w:jc w:val="both"/>
        <w:rPr>
          <w:i/>
          <w:iCs/>
          <w:sz w:val="23"/>
          <w:szCs w:val="23"/>
        </w:rPr>
      </w:pPr>
      <w:r w:rsidRPr="00293AE0">
        <w:rPr>
          <w:i/>
          <w:iCs/>
          <w:sz w:val="23"/>
          <w:szCs w:val="23"/>
        </w:rPr>
        <w:t xml:space="preserve">Ar precizējumu vēršam uzmanību uz jautājumu par konkursa iepirkuma sadalīšanu lielākā daļu skaitā. Mēs uzskatām, ka šī pieeja negatīvi ietekmē visa procesa ekonomisko efektivitāti un efektivitāti gan klientam, gan piegādātājam. </w:t>
      </w:r>
    </w:p>
    <w:p w14:paraId="0CA31742" w14:textId="77777777" w:rsidR="00E858B7" w:rsidRPr="00293AE0" w:rsidRDefault="00E858B7" w:rsidP="00E858B7">
      <w:pPr>
        <w:pStyle w:val="Default"/>
        <w:ind w:firstLine="720"/>
        <w:jc w:val="both"/>
        <w:rPr>
          <w:i/>
          <w:iCs/>
          <w:sz w:val="23"/>
          <w:szCs w:val="23"/>
        </w:rPr>
      </w:pPr>
      <w:r w:rsidRPr="00293AE0">
        <w:rPr>
          <w:i/>
          <w:iCs/>
          <w:sz w:val="23"/>
          <w:szCs w:val="23"/>
        </w:rPr>
        <w:t xml:space="preserve">Pirmkārt, jums vajadzētu pievērst uzmanību papildu izmaksām, kas saistītas ar preču transportēšanu un piegādi. Pirkuma sadalīšana mazākās partijās rada ievērojamu pārvadājumu apjoma pieaugumu, kas neizbēgami palielina loģistikas un piegādes izmaksas. Tas rada papildu izmaksas piegādātājam un galu galā ievērojami sadārdzina piedāvāto produktu izmaksas, kas neizbēgami palielina klienta izmaksas. </w:t>
      </w:r>
    </w:p>
    <w:p w14:paraId="67BFEBDB" w14:textId="77777777" w:rsidR="00E858B7" w:rsidRPr="00293AE0" w:rsidRDefault="00E858B7" w:rsidP="00E858B7">
      <w:pPr>
        <w:pStyle w:val="Default"/>
        <w:ind w:firstLine="720"/>
        <w:jc w:val="both"/>
        <w:rPr>
          <w:i/>
          <w:iCs/>
          <w:sz w:val="23"/>
          <w:szCs w:val="23"/>
        </w:rPr>
      </w:pPr>
      <w:r w:rsidRPr="00293AE0">
        <w:rPr>
          <w:i/>
          <w:iCs/>
          <w:sz w:val="23"/>
          <w:szCs w:val="23"/>
        </w:rPr>
        <w:t xml:space="preserve">Turklāt sadalīšana lielākā daļā var palēnināt iepirkuma un realizācijas procesu, kas var ietekmēt novirzes no plānotajiem termiņiem un radīt VAS Latvijas dzelzceļš papildu finanšu riskus un negatīvi ietekmēt pasūtītāja ražošanas un ekspluatācijas ciklus. </w:t>
      </w:r>
    </w:p>
    <w:p w14:paraId="48C82931" w14:textId="77777777" w:rsidR="00E858B7" w:rsidRPr="00293AE0" w:rsidRDefault="00E858B7" w:rsidP="00E858B7">
      <w:pPr>
        <w:pStyle w:val="Default"/>
        <w:ind w:firstLine="720"/>
        <w:jc w:val="both"/>
        <w:rPr>
          <w:i/>
          <w:iCs/>
          <w:sz w:val="23"/>
          <w:szCs w:val="23"/>
        </w:rPr>
      </w:pPr>
      <w:r w:rsidRPr="00293AE0">
        <w:rPr>
          <w:i/>
          <w:iCs/>
          <w:sz w:val="23"/>
          <w:szCs w:val="23"/>
        </w:rPr>
        <w:t xml:space="preserve">Turklāt jārēķinās ar iepirkumu budžeta palielināšanu. Daļu skaita palielināšanās rada nepieciešamību palielināt konkursa budžetu, kas var būt nevēlams gan pasūtītājam, gan piegādātājam. </w:t>
      </w:r>
    </w:p>
    <w:p w14:paraId="41E12793" w14:textId="77777777" w:rsidR="00E858B7" w:rsidRPr="00293AE0" w:rsidRDefault="00E858B7" w:rsidP="00E858B7">
      <w:pPr>
        <w:pStyle w:val="Default"/>
        <w:ind w:firstLine="720"/>
        <w:jc w:val="both"/>
        <w:rPr>
          <w:i/>
          <w:iCs/>
          <w:sz w:val="23"/>
          <w:szCs w:val="23"/>
        </w:rPr>
      </w:pPr>
      <w:r w:rsidRPr="00293AE0">
        <w:rPr>
          <w:i/>
          <w:iCs/>
          <w:sz w:val="23"/>
          <w:szCs w:val="23"/>
        </w:rPr>
        <w:t xml:space="preserve">Saistībā ar iepriekš minēto aicinām pārdomāt lēmumu par konkursa iepirkuma sadalīšanu lielākā daļu skaitā, atgriežoties pie sākotnējās specifikācijas, izņemot preces, kas ražotas nedraudzīgās, sankcijām pakļautās valstīs (1.daļas 1.18.punkts un 4. daļas 4.22. punkts). </w:t>
      </w:r>
    </w:p>
    <w:p w14:paraId="75B80605" w14:textId="77777777" w:rsidR="00E858B7" w:rsidRPr="00293AE0" w:rsidRDefault="00E858B7" w:rsidP="00E858B7">
      <w:pPr>
        <w:ind w:right="282"/>
        <w:rPr>
          <w:rFonts w:eastAsia="Calibri"/>
          <w:b/>
          <w:szCs w:val="24"/>
        </w:rPr>
      </w:pPr>
    </w:p>
    <w:p w14:paraId="2FCBE2EE" w14:textId="77777777" w:rsidR="00E858B7" w:rsidRPr="00293AE0" w:rsidRDefault="00E858B7" w:rsidP="00E858B7">
      <w:pPr>
        <w:numPr>
          <w:ilvl w:val="0"/>
          <w:numId w:val="2"/>
        </w:numPr>
        <w:ind w:right="282"/>
        <w:jc w:val="center"/>
        <w:rPr>
          <w:rFonts w:eastAsia="Calibri"/>
          <w:b/>
          <w:szCs w:val="24"/>
        </w:rPr>
      </w:pPr>
      <w:r w:rsidRPr="00293AE0">
        <w:rPr>
          <w:rFonts w:eastAsia="Calibri"/>
          <w:b/>
          <w:szCs w:val="24"/>
        </w:rPr>
        <w:t>Atbilde</w:t>
      </w:r>
    </w:p>
    <w:p w14:paraId="3BCD9AB4" w14:textId="77777777" w:rsidR="00E858B7" w:rsidRPr="00CE5039" w:rsidRDefault="00E858B7" w:rsidP="00E858B7">
      <w:pPr>
        <w:ind w:right="282"/>
        <w:rPr>
          <w:i/>
          <w:iCs/>
          <w:szCs w:val="24"/>
          <w:lang w:eastAsia="lv-LV"/>
        </w:rPr>
      </w:pPr>
      <w:r w:rsidRPr="00293AE0">
        <w:rPr>
          <w:rFonts w:eastAsia="Calibri"/>
          <w:bCs/>
          <w:szCs w:val="24"/>
        </w:rPr>
        <w:t xml:space="preserve">Iepirkuma komisija ir iepazinusies ar ieinteresētā piegādātāja paustajiem apsvērumiem, izsakot pateicību par veltīto laiku vēstules sagatavošanā, informē, ka nolikuma prasības </w:t>
      </w:r>
      <w:r w:rsidRPr="00CE5039">
        <w:rPr>
          <w:rFonts w:eastAsia="Calibri"/>
          <w:bCs/>
          <w:szCs w:val="24"/>
        </w:rPr>
        <w:t xml:space="preserve">mainītas netiks. Iespēja iesniegt piedāvājumu ar sīkāku iepirkuma priekšmeta sadalījumu katram piegādātājam atbilstoši tā kapacitātei dod iespēju </w:t>
      </w:r>
      <w:r w:rsidRPr="00CE5039">
        <w:rPr>
          <w:szCs w:val="24"/>
        </w:rPr>
        <w:t>izvēlēties nolikuma dokumentācijā norādīto piedāvājuma apjomu.</w:t>
      </w:r>
    </w:p>
    <w:p w14:paraId="59B4C7DA" w14:textId="77777777" w:rsidR="00E858B7" w:rsidRPr="00293AE0" w:rsidRDefault="00E858B7" w:rsidP="00E858B7">
      <w:pPr>
        <w:pBdr>
          <w:bottom w:val="single" w:sz="12" w:space="1" w:color="auto"/>
        </w:pBdr>
      </w:pPr>
    </w:p>
    <w:p w14:paraId="1BB37828" w14:textId="1511A327" w:rsidR="0098236C" w:rsidRPr="00C20434" w:rsidRDefault="0098236C">
      <w:pPr>
        <w:rPr>
          <w:rFonts w:ascii="Arial" w:hAnsi="Arial" w:cs="Arial"/>
        </w:rPr>
      </w:pPr>
    </w:p>
    <w:sectPr w:rsidR="0098236C" w:rsidRPr="00C20434" w:rsidSect="00E858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6335"/>
    <w:multiLevelType w:val="hybridMultilevel"/>
    <w:tmpl w:val="EC22873E"/>
    <w:lvl w:ilvl="0" w:tplc="67E07EC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700E1024"/>
    <w:multiLevelType w:val="hybridMultilevel"/>
    <w:tmpl w:val="0BE6E98E"/>
    <w:lvl w:ilvl="0" w:tplc="7AF2FA6E">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23935749">
    <w:abstractNumId w:val="0"/>
  </w:num>
  <w:num w:numId="2" w16cid:durableId="400182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B7"/>
    <w:rsid w:val="003204EA"/>
    <w:rsid w:val="0034502D"/>
    <w:rsid w:val="0098236C"/>
    <w:rsid w:val="00C20434"/>
    <w:rsid w:val="00E85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F21"/>
  <w15:chartTrackingRefBased/>
  <w15:docId w15:val="{F690AD84-8E72-4B2C-B881-327D53D0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58B7"/>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858B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744</Characters>
  <Application>Microsoft Office Word</Application>
  <DocSecurity>0</DocSecurity>
  <Lines>6</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2024-04-11T09:58:00Z</dcterms:created>
  <dcterms:modified xsi:type="dcterms:W3CDTF">2024-04-11T09:58:00Z</dcterms:modified>
</cp:coreProperties>
</file>