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77777777" w:rsidR="001A3CAD" w:rsidRPr="006B677F" w:rsidRDefault="001A3CAD" w:rsidP="000922FD">
      <w:pPr>
        <w:tabs>
          <w:tab w:val="left" w:pos="3760"/>
        </w:tabs>
        <w:ind w:left="-284" w:right="282" w:firstLine="4395"/>
        <w:jc w:val="right"/>
        <w:rPr>
          <w:rFonts w:ascii="Times New Roman" w:hAnsi="Times New Roman" w:cs="Times New Roman"/>
          <w:i/>
          <w:sz w:val="24"/>
          <w:szCs w:val="24"/>
        </w:rPr>
      </w:pPr>
      <w:bookmarkStart w:id="0" w:name="_GoBack"/>
      <w:bookmarkEnd w:id="0"/>
      <w:r w:rsidRPr="006B677F">
        <w:rPr>
          <w:rFonts w:ascii="Times New Roman" w:hAnsi="Times New Roman" w:cs="Times New Roman"/>
          <w:i/>
          <w:sz w:val="24"/>
          <w:szCs w:val="24"/>
        </w:rPr>
        <w:t>APSTIPRINĀTS:</w:t>
      </w:r>
    </w:p>
    <w:p w14:paraId="18E4EDD7" w14:textId="24CF3D67" w:rsidR="001A3CAD" w:rsidRPr="006B535A" w:rsidRDefault="001A3CAD" w:rsidP="000922FD">
      <w:pPr>
        <w:tabs>
          <w:tab w:val="left" w:pos="3760"/>
        </w:tabs>
        <w:ind w:left="-284" w:right="282" w:firstLine="4395"/>
        <w:jc w:val="right"/>
        <w:rPr>
          <w:rFonts w:ascii="Times New Roman" w:hAnsi="Times New Roman" w:cs="Times New Roman"/>
          <w:i/>
          <w:sz w:val="24"/>
          <w:szCs w:val="24"/>
        </w:rPr>
      </w:pPr>
      <w:r w:rsidRPr="006B677F">
        <w:rPr>
          <w:rFonts w:ascii="Times New Roman" w:hAnsi="Times New Roman" w:cs="Times New Roman"/>
          <w:i/>
          <w:sz w:val="24"/>
          <w:szCs w:val="24"/>
        </w:rPr>
        <w:t xml:space="preserve">ar iepirkuma komisijas </w:t>
      </w:r>
      <w:r w:rsidRPr="006B535A">
        <w:rPr>
          <w:rFonts w:ascii="Times New Roman" w:eastAsia="Arial Unicode MS" w:hAnsi="Times New Roman" w:cs="Times New Roman"/>
          <w:i/>
          <w:sz w:val="24"/>
          <w:szCs w:val="24"/>
        </w:rPr>
        <w:t>20</w:t>
      </w:r>
      <w:r w:rsidR="000646B8" w:rsidRPr="006B535A">
        <w:rPr>
          <w:rFonts w:ascii="Times New Roman" w:eastAsia="Arial Unicode MS" w:hAnsi="Times New Roman" w:cs="Times New Roman"/>
          <w:i/>
          <w:sz w:val="24"/>
          <w:szCs w:val="24"/>
        </w:rPr>
        <w:t>20</w:t>
      </w:r>
      <w:r w:rsidRPr="006B535A">
        <w:rPr>
          <w:rFonts w:ascii="Times New Roman" w:eastAsia="Arial Unicode MS" w:hAnsi="Times New Roman" w:cs="Times New Roman"/>
          <w:i/>
          <w:sz w:val="24"/>
          <w:szCs w:val="24"/>
        </w:rPr>
        <w:t xml:space="preserve">.gada </w:t>
      </w:r>
      <w:r w:rsidR="00805CF5" w:rsidRPr="006B535A">
        <w:rPr>
          <w:rFonts w:ascii="Times New Roman" w:eastAsia="Arial Unicode MS" w:hAnsi="Times New Roman" w:cs="Times New Roman"/>
          <w:i/>
          <w:sz w:val="24"/>
          <w:szCs w:val="24"/>
        </w:rPr>
        <w:t>30</w:t>
      </w:r>
      <w:r w:rsidR="00F00446" w:rsidRPr="006B535A">
        <w:rPr>
          <w:rFonts w:ascii="Times New Roman" w:eastAsia="Arial Unicode MS" w:hAnsi="Times New Roman" w:cs="Times New Roman"/>
          <w:i/>
          <w:sz w:val="24"/>
          <w:szCs w:val="24"/>
        </w:rPr>
        <w:t>.</w:t>
      </w:r>
      <w:r w:rsidR="00A4324E" w:rsidRPr="006B535A">
        <w:rPr>
          <w:rFonts w:ascii="Times New Roman" w:eastAsia="Arial Unicode MS" w:hAnsi="Times New Roman" w:cs="Times New Roman"/>
          <w:i/>
          <w:sz w:val="24"/>
          <w:szCs w:val="24"/>
        </w:rPr>
        <w:t>oktobra</w:t>
      </w:r>
    </w:p>
    <w:p w14:paraId="2185184A" w14:textId="0C33365B" w:rsidR="001A3CAD" w:rsidRPr="006B535A" w:rsidRDefault="001A3CAD" w:rsidP="000922FD">
      <w:pPr>
        <w:tabs>
          <w:tab w:val="left" w:pos="3760"/>
        </w:tabs>
        <w:ind w:left="-284" w:right="282" w:firstLine="4395"/>
        <w:jc w:val="right"/>
        <w:rPr>
          <w:rFonts w:ascii="Times New Roman" w:hAnsi="Times New Roman" w:cs="Times New Roman"/>
          <w:i/>
          <w:sz w:val="24"/>
          <w:szCs w:val="24"/>
        </w:rPr>
      </w:pPr>
      <w:r w:rsidRPr="006B535A">
        <w:rPr>
          <w:rFonts w:ascii="Times New Roman" w:eastAsia="Arial Unicode MS" w:hAnsi="Times New Roman" w:cs="Times New Roman"/>
          <w:i/>
          <w:sz w:val="24"/>
          <w:szCs w:val="24"/>
        </w:rPr>
        <w:t>sēdes protokolu Nr.</w:t>
      </w:r>
      <w:r w:rsidR="00CF552A" w:rsidRPr="006B535A">
        <w:rPr>
          <w:rFonts w:ascii="Times New Roman" w:eastAsia="Arial Unicode MS" w:hAnsi="Times New Roman" w:cs="Times New Roman"/>
          <w:i/>
          <w:sz w:val="24"/>
          <w:szCs w:val="24"/>
        </w:rPr>
        <w:t>1</w:t>
      </w:r>
      <w:r w:rsidR="00805CF5" w:rsidRPr="006B535A">
        <w:rPr>
          <w:rFonts w:ascii="Times New Roman" w:eastAsia="Arial Unicode MS" w:hAnsi="Times New Roman" w:cs="Times New Roman"/>
          <w:i/>
          <w:sz w:val="24"/>
          <w:szCs w:val="24"/>
        </w:rPr>
        <w:t>7</w:t>
      </w:r>
    </w:p>
    <w:p w14:paraId="0A0197CB" w14:textId="77777777" w:rsidR="001A3CAD" w:rsidRPr="006B535A" w:rsidRDefault="001A3CAD" w:rsidP="000922FD">
      <w:pPr>
        <w:tabs>
          <w:tab w:val="left" w:pos="3760"/>
        </w:tabs>
        <w:ind w:right="282"/>
        <w:rPr>
          <w:rFonts w:ascii="Times New Roman" w:hAnsi="Times New Roman" w:cs="Times New Roman"/>
          <w:b/>
          <w:sz w:val="24"/>
          <w:szCs w:val="24"/>
        </w:rPr>
      </w:pPr>
    </w:p>
    <w:p w14:paraId="7A28F01A" w14:textId="77777777" w:rsidR="00713CA1" w:rsidRPr="006B535A" w:rsidRDefault="00713CA1" w:rsidP="000922FD">
      <w:pPr>
        <w:pStyle w:val="Nosaukums"/>
        <w:rPr>
          <w:b/>
          <w:sz w:val="24"/>
          <w:szCs w:val="24"/>
        </w:rPr>
      </w:pPr>
      <w:r w:rsidRPr="006B535A">
        <w:rPr>
          <w:b/>
          <w:sz w:val="24"/>
          <w:szCs w:val="24"/>
        </w:rPr>
        <w:t>VAS “Latvijas dzelzceļš”</w:t>
      </w:r>
    </w:p>
    <w:p w14:paraId="0F901FD7" w14:textId="77777777" w:rsidR="00713CA1" w:rsidRPr="006B535A" w:rsidRDefault="00713CA1" w:rsidP="000922FD">
      <w:pPr>
        <w:pStyle w:val="Nosaukums"/>
        <w:rPr>
          <w:b/>
          <w:sz w:val="24"/>
          <w:szCs w:val="24"/>
        </w:rPr>
      </w:pPr>
      <w:r w:rsidRPr="006B535A">
        <w:rPr>
          <w:b/>
          <w:sz w:val="24"/>
          <w:szCs w:val="24"/>
        </w:rPr>
        <w:t>Atklātā konkursa</w:t>
      </w:r>
    </w:p>
    <w:p w14:paraId="27224177" w14:textId="77777777" w:rsidR="00713CA1" w:rsidRPr="006B535A" w:rsidRDefault="000646B8" w:rsidP="000922FD">
      <w:pPr>
        <w:pStyle w:val="Nosaukums"/>
        <w:rPr>
          <w:b/>
          <w:sz w:val="24"/>
          <w:szCs w:val="24"/>
        </w:rPr>
      </w:pPr>
      <w:r w:rsidRPr="006B535A">
        <w:rPr>
          <w:b/>
          <w:sz w:val="24"/>
          <w:szCs w:val="24"/>
        </w:rPr>
        <w:t>„Dzelzceļa pasažieru infrastruktūras modernizācija: būvniecība”</w:t>
      </w:r>
    </w:p>
    <w:p w14:paraId="68363B35" w14:textId="77777777" w:rsidR="001A3CAD" w:rsidRPr="006B535A" w:rsidRDefault="00713CA1" w:rsidP="000922FD">
      <w:pPr>
        <w:pStyle w:val="Nosaukums"/>
        <w:rPr>
          <w:b/>
          <w:sz w:val="24"/>
          <w:szCs w:val="24"/>
        </w:rPr>
      </w:pPr>
      <w:r w:rsidRPr="006B535A">
        <w:rPr>
          <w:b/>
          <w:sz w:val="24"/>
          <w:szCs w:val="24"/>
        </w:rPr>
        <w:t xml:space="preserve">(iepirkuma identifikācijas Nr. </w:t>
      </w:r>
      <w:bookmarkStart w:id="1" w:name="_Hlk10105422"/>
      <w:r w:rsidRPr="006B535A">
        <w:rPr>
          <w:b/>
          <w:sz w:val="24"/>
          <w:szCs w:val="24"/>
        </w:rPr>
        <w:t>LDZ 20</w:t>
      </w:r>
      <w:r w:rsidR="000646B8" w:rsidRPr="006B535A">
        <w:rPr>
          <w:b/>
          <w:sz w:val="24"/>
          <w:szCs w:val="24"/>
        </w:rPr>
        <w:t>20</w:t>
      </w:r>
      <w:r w:rsidRPr="006B535A">
        <w:rPr>
          <w:b/>
          <w:sz w:val="24"/>
          <w:szCs w:val="24"/>
        </w:rPr>
        <w:t>/5-IB</w:t>
      </w:r>
      <w:bookmarkEnd w:id="1"/>
      <w:r w:rsidRPr="006B535A">
        <w:rPr>
          <w:b/>
          <w:sz w:val="24"/>
          <w:szCs w:val="24"/>
        </w:rPr>
        <w:t>)</w:t>
      </w:r>
    </w:p>
    <w:p w14:paraId="038A5D50" w14:textId="3C577CEC" w:rsidR="005758A8" w:rsidRDefault="001A3CAD" w:rsidP="000922FD">
      <w:pPr>
        <w:ind w:left="-284" w:right="282"/>
        <w:jc w:val="center"/>
        <w:rPr>
          <w:rFonts w:ascii="Times New Roman" w:hAnsi="Times New Roman" w:cs="Times New Roman"/>
          <w:b/>
          <w:sz w:val="24"/>
          <w:szCs w:val="24"/>
        </w:rPr>
      </w:pPr>
      <w:r w:rsidRPr="006B535A">
        <w:rPr>
          <w:rFonts w:ascii="Times New Roman" w:hAnsi="Times New Roman" w:cs="Times New Roman"/>
          <w:b/>
          <w:sz w:val="24"/>
          <w:szCs w:val="24"/>
        </w:rPr>
        <w:t>SKAIDROJUMS Nr.</w:t>
      </w:r>
      <w:r w:rsidR="000922FD" w:rsidRPr="006B535A">
        <w:rPr>
          <w:rFonts w:ascii="Times New Roman" w:hAnsi="Times New Roman" w:cs="Times New Roman"/>
          <w:b/>
          <w:sz w:val="24"/>
          <w:szCs w:val="24"/>
        </w:rPr>
        <w:t>40</w:t>
      </w:r>
    </w:p>
    <w:p w14:paraId="6E2A7F9B" w14:textId="77777777" w:rsidR="00A37160" w:rsidRPr="00810B79" w:rsidRDefault="00A37160" w:rsidP="000922FD">
      <w:pPr>
        <w:ind w:left="-284" w:right="282"/>
        <w:jc w:val="center"/>
        <w:rPr>
          <w:rFonts w:ascii="Times New Roman" w:hAnsi="Times New Roman" w:cs="Times New Roman"/>
          <w:b/>
          <w:sz w:val="24"/>
          <w:szCs w:val="24"/>
        </w:rPr>
      </w:pPr>
    </w:p>
    <w:tbl>
      <w:tblPr>
        <w:tblStyle w:val="Reatabula"/>
        <w:tblW w:w="10446" w:type="dxa"/>
        <w:jc w:val="center"/>
        <w:tblLayout w:type="fixed"/>
        <w:tblLook w:val="04A0" w:firstRow="1" w:lastRow="0" w:firstColumn="1" w:lastColumn="0" w:noHBand="0" w:noVBand="1"/>
      </w:tblPr>
      <w:tblGrid>
        <w:gridCol w:w="988"/>
        <w:gridCol w:w="5103"/>
        <w:gridCol w:w="4355"/>
      </w:tblGrid>
      <w:tr w:rsidR="00C9615B" w:rsidRPr="00F736CD" w14:paraId="315E4F9D" w14:textId="77777777" w:rsidTr="004D186D">
        <w:trPr>
          <w:trHeight w:val="543"/>
          <w:jc w:val="center"/>
        </w:trPr>
        <w:tc>
          <w:tcPr>
            <w:tcW w:w="988" w:type="dxa"/>
            <w:shd w:val="clear" w:color="auto" w:fill="FFF2CC"/>
          </w:tcPr>
          <w:p w14:paraId="1D20A253" w14:textId="77777777" w:rsidR="00C9615B" w:rsidRPr="00F736CD" w:rsidRDefault="00C9615B" w:rsidP="004D186D">
            <w:pPr>
              <w:jc w:val="center"/>
              <w:rPr>
                <w:rFonts w:ascii="Times New Roman" w:eastAsia="Calibri" w:hAnsi="Times New Roman" w:cs="Times New Roman"/>
                <w:b/>
                <w:szCs w:val="24"/>
                <w:lang w:eastAsia="en-US"/>
              </w:rPr>
            </w:pPr>
            <w:proofErr w:type="spellStart"/>
            <w:r w:rsidRPr="00F736CD">
              <w:rPr>
                <w:rFonts w:ascii="Times New Roman" w:eastAsia="Calibri" w:hAnsi="Times New Roman" w:cs="Times New Roman"/>
                <w:b/>
                <w:szCs w:val="24"/>
                <w:lang w:eastAsia="en-US"/>
              </w:rPr>
              <w:t>Nr.p.k</w:t>
            </w:r>
            <w:proofErr w:type="spellEnd"/>
            <w:r w:rsidRPr="00F736CD">
              <w:rPr>
                <w:rFonts w:ascii="Times New Roman" w:eastAsia="Calibri" w:hAnsi="Times New Roman" w:cs="Times New Roman"/>
                <w:b/>
                <w:szCs w:val="24"/>
                <w:lang w:eastAsia="en-US"/>
              </w:rPr>
              <w:t>.</w:t>
            </w:r>
          </w:p>
        </w:tc>
        <w:tc>
          <w:tcPr>
            <w:tcW w:w="5103" w:type="dxa"/>
            <w:shd w:val="clear" w:color="auto" w:fill="FFF2CC"/>
          </w:tcPr>
          <w:p w14:paraId="07FFFD68" w14:textId="77777777" w:rsidR="00C9615B" w:rsidRPr="00F736CD" w:rsidRDefault="00C9615B" w:rsidP="004D186D">
            <w:pPr>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Jautājumi</w:t>
            </w:r>
          </w:p>
        </w:tc>
        <w:tc>
          <w:tcPr>
            <w:tcW w:w="4355" w:type="dxa"/>
            <w:shd w:val="clear" w:color="auto" w:fill="FFF2CC" w:themeFill="accent4" w:themeFillTint="33"/>
          </w:tcPr>
          <w:p w14:paraId="02A93B8D" w14:textId="77777777" w:rsidR="00C9615B" w:rsidRPr="00F736CD" w:rsidRDefault="00C9615B" w:rsidP="004D186D">
            <w:pPr>
              <w:jc w:val="center"/>
              <w:rPr>
                <w:rFonts w:ascii="Times New Roman" w:eastAsia="Calibri" w:hAnsi="Times New Roman" w:cs="Times New Roman"/>
                <w:b/>
                <w:i/>
                <w:szCs w:val="24"/>
                <w:lang w:eastAsia="en-US"/>
              </w:rPr>
            </w:pPr>
            <w:r w:rsidRPr="00F736CD">
              <w:rPr>
                <w:rFonts w:ascii="Times New Roman" w:eastAsia="Calibri" w:hAnsi="Times New Roman" w:cs="Times New Roman"/>
                <w:b/>
                <w:i/>
                <w:szCs w:val="24"/>
                <w:lang w:eastAsia="en-US"/>
              </w:rPr>
              <w:t>Atbildes</w:t>
            </w:r>
          </w:p>
        </w:tc>
      </w:tr>
      <w:tr w:rsidR="00C9615B" w:rsidRPr="0058381C" w14:paraId="4FBD58F0" w14:textId="77777777" w:rsidTr="004D186D">
        <w:trPr>
          <w:trHeight w:val="278"/>
          <w:jc w:val="center"/>
        </w:trPr>
        <w:tc>
          <w:tcPr>
            <w:tcW w:w="988" w:type="dxa"/>
            <w:shd w:val="clear" w:color="auto" w:fill="auto"/>
          </w:tcPr>
          <w:p w14:paraId="0A210724" w14:textId="77777777" w:rsidR="00C9615B" w:rsidRPr="000922FD" w:rsidRDefault="00C9615B" w:rsidP="004D186D">
            <w:pPr>
              <w:pStyle w:val="Sarakstarindkopa"/>
              <w:ind w:left="0" w:right="282"/>
              <w:jc w:val="center"/>
              <w:rPr>
                <w:rFonts w:ascii="Times New Roman" w:hAnsi="Times New Roman" w:cs="Times New Roman"/>
                <w:b/>
                <w:szCs w:val="24"/>
              </w:rPr>
            </w:pPr>
          </w:p>
        </w:tc>
        <w:tc>
          <w:tcPr>
            <w:tcW w:w="5103" w:type="dxa"/>
            <w:shd w:val="clear" w:color="auto" w:fill="auto"/>
          </w:tcPr>
          <w:p w14:paraId="301BB709" w14:textId="77777777" w:rsidR="00C9615B" w:rsidRPr="0058381C" w:rsidRDefault="00C9615B" w:rsidP="004D186D">
            <w:pPr>
              <w:tabs>
                <w:tab w:val="left" w:pos="1817"/>
              </w:tabs>
              <w:rPr>
                <w:rFonts w:ascii="Times New Roman" w:hAnsi="Times New Roman" w:cs="Times New Roman"/>
                <w:szCs w:val="24"/>
              </w:rPr>
            </w:pPr>
            <w:r w:rsidRPr="0058381C">
              <w:rPr>
                <w:rFonts w:ascii="Times New Roman" w:hAnsi="Times New Roman" w:cs="Times New Roman"/>
                <w:szCs w:val="24"/>
                <w:u w:val="single"/>
              </w:rPr>
              <w:t xml:space="preserve">Attiecībā uz II sējuma p. 9.1 </w:t>
            </w:r>
            <w:r w:rsidRPr="0058381C">
              <w:rPr>
                <w:rFonts w:ascii="Times New Roman" w:hAnsi="Times New Roman" w:cs="Times New Roman"/>
                <w:szCs w:val="24"/>
              </w:rPr>
              <w:t>(</w:t>
            </w:r>
            <w:r w:rsidRPr="0058381C">
              <w:rPr>
                <w:rFonts w:ascii="Times New Roman" w:hAnsi="Times New Roman" w:cs="Times New Roman"/>
                <w:i/>
                <w:szCs w:val="24"/>
              </w:rPr>
              <w:t>Jaunu platformu, jaunu gājēju pāreju ar gājēju luksoforu signalizāciju (GLS) izbūves rezultātā šī Projekta ietvaros staciju vietējās vadības sistēmas (MPC) darba vietās un staciju dispečeru centralizācijas (DC) darba vietās būs nepieciešamas attiecīgās korekcijas monitoru shēmās, kā arī GLS sasaistes ar esošām MPC iekārtām Atgāzenes un Doles stacijām. Būvniecības daļas Uzņēmējam ir jāsadarbojas ar SCB sistēmu modificēšanas daļas uzņēmēju, nodrošinot nepieciešamo informācijas sniegšanu saistībā ar savu Darbu daļu un pieeju uzstādītajām GLS iekārtām to sasaistei ar esošām MPC un DC ierīcēm</w:t>
            </w:r>
            <w:r w:rsidRPr="0058381C">
              <w:rPr>
                <w:rFonts w:ascii="Times New Roman" w:hAnsi="Times New Roman" w:cs="Times New Roman"/>
                <w:szCs w:val="24"/>
              </w:rPr>
              <w:t>):</w:t>
            </w:r>
          </w:p>
        </w:tc>
        <w:tc>
          <w:tcPr>
            <w:tcW w:w="4355" w:type="dxa"/>
            <w:shd w:val="clear" w:color="auto" w:fill="auto"/>
          </w:tcPr>
          <w:p w14:paraId="3249AEA2" w14:textId="77777777" w:rsidR="00C9615B" w:rsidRPr="0058381C" w:rsidRDefault="00C9615B" w:rsidP="004D186D">
            <w:pPr>
              <w:rPr>
                <w:rFonts w:ascii="Times New Roman" w:hAnsi="Times New Roman" w:cs="Times New Roman"/>
                <w:szCs w:val="24"/>
              </w:rPr>
            </w:pPr>
          </w:p>
        </w:tc>
      </w:tr>
      <w:tr w:rsidR="00C9615B" w:rsidRPr="0058381C" w14:paraId="75428945" w14:textId="77777777" w:rsidTr="004D186D">
        <w:trPr>
          <w:trHeight w:val="278"/>
          <w:jc w:val="center"/>
        </w:trPr>
        <w:tc>
          <w:tcPr>
            <w:tcW w:w="988" w:type="dxa"/>
            <w:shd w:val="clear" w:color="auto" w:fill="auto"/>
          </w:tcPr>
          <w:p w14:paraId="2E09D218" w14:textId="77777777" w:rsidR="00C9615B" w:rsidRPr="000922FD" w:rsidRDefault="00C9615B" w:rsidP="004D186D">
            <w:pPr>
              <w:pStyle w:val="Sarakstarindkopa"/>
              <w:ind w:left="0" w:right="282"/>
              <w:jc w:val="center"/>
              <w:rPr>
                <w:rFonts w:ascii="Times New Roman" w:hAnsi="Times New Roman" w:cs="Times New Roman"/>
                <w:b/>
                <w:szCs w:val="24"/>
              </w:rPr>
            </w:pPr>
            <w:r w:rsidRPr="000922FD">
              <w:rPr>
                <w:rFonts w:ascii="Times New Roman" w:hAnsi="Times New Roman" w:cs="Times New Roman"/>
                <w:b/>
                <w:szCs w:val="24"/>
              </w:rPr>
              <w:t>1.</w:t>
            </w:r>
          </w:p>
        </w:tc>
        <w:tc>
          <w:tcPr>
            <w:tcW w:w="5103" w:type="dxa"/>
            <w:shd w:val="clear" w:color="auto" w:fill="auto"/>
          </w:tcPr>
          <w:p w14:paraId="49CDB391" w14:textId="77777777" w:rsidR="00C9615B" w:rsidRPr="0058381C" w:rsidRDefault="00C9615B" w:rsidP="004D186D">
            <w:pPr>
              <w:rPr>
                <w:rFonts w:ascii="Times New Roman" w:hAnsi="Times New Roman" w:cs="Times New Roman"/>
                <w:b/>
                <w:szCs w:val="24"/>
              </w:rPr>
            </w:pPr>
            <w:r w:rsidRPr="0058381C">
              <w:rPr>
                <w:rFonts w:ascii="Times New Roman" w:hAnsi="Times New Roman" w:cs="Times New Roman"/>
                <w:b/>
                <w:szCs w:val="24"/>
              </w:rPr>
              <w:t xml:space="preserve">Lūdzam paskaidrot, ar kādām esošām MPC iekārtām būs nepieciešamas GLS iekārtas sasaiste Doles </w:t>
            </w:r>
            <w:proofErr w:type="spellStart"/>
            <w:r w:rsidRPr="0058381C">
              <w:rPr>
                <w:rFonts w:ascii="Times New Roman" w:hAnsi="Times New Roman" w:cs="Times New Roman"/>
                <w:b/>
                <w:szCs w:val="24"/>
              </w:rPr>
              <w:t>pieturpunktam</w:t>
            </w:r>
            <w:proofErr w:type="spellEnd"/>
            <w:r w:rsidRPr="0058381C">
              <w:rPr>
                <w:rFonts w:ascii="Times New Roman" w:hAnsi="Times New Roman" w:cs="Times New Roman"/>
                <w:b/>
                <w:szCs w:val="24"/>
              </w:rPr>
              <w:t>?</w:t>
            </w:r>
          </w:p>
        </w:tc>
        <w:tc>
          <w:tcPr>
            <w:tcW w:w="4355" w:type="dxa"/>
            <w:shd w:val="clear" w:color="auto" w:fill="auto"/>
          </w:tcPr>
          <w:p w14:paraId="736E9B23" w14:textId="77777777" w:rsidR="00C9615B" w:rsidRPr="0058381C" w:rsidRDefault="00C9615B" w:rsidP="004D186D">
            <w:pPr>
              <w:rPr>
                <w:rFonts w:ascii="Times New Roman" w:hAnsi="Times New Roman" w:cs="Times New Roman"/>
                <w:szCs w:val="24"/>
              </w:rPr>
            </w:pPr>
            <w:r w:rsidRPr="0058381C">
              <w:rPr>
                <w:rFonts w:ascii="Times New Roman" w:hAnsi="Times New Roman" w:cs="Times New Roman"/>
                <w:i/>
                <w:iCs/>
                <w:szCs w:val="24"/>
              </w:rPr>
              <w:t>Sk. Skaidrojum</w:t>
            </w:r>
            <w:r>
              <w:rPr>
                <w:rFonts w:ascii="Times New Roman" w:hAnsi="Times New Roman" w:cs="Times New Roman"/>
                <w:i/>
                <w:iCs/>
                <w:szCs w:val="24"/>
              </w:rPr>
              <w:t>a</w:t>
            </w:r>
            <w:r w:rsidRPr="0058381C">
              <w:rPr>
                <w:rFonts w:ascii="Times New Roman" w:hAnsi="Times New Roman" w:cs="Times New Roman"/>
                <w:i/>
                <w:iCs/>
                <w:szCs w:val="24"/>
              </w:rPr>
              <w:t xml:space="preserve"> Nr.37 5.punktu un skaidrojum</w:t>
            </w:r>
            <w:r>
              <w:rPr>
                <w:rFonts w:ascii="Times New Roman" w:hAnsi="Times New Roman" w:cs="Times New Roman"/>
                <w:i/>
                <w:iCs/>
                <w:szCs w:val="24"/>
              </w:rPr>
              <w:t>a</w:t>
            </w:r>
            <w:r w:rsidRPr="0058381C">
              <w:rPr>
                <w:rFonts w:ascii="Times New Roman" w:hAnsi="Times New Roman" w:cs="Times New Roman"/>
                <w:i/>
                <w:iCs/>
                <w:szCs w:val="24"/>
              </w:rPr>
              <w:t xml:space="preserve"> Nr.39 1.un 4.punktu. </w:t>
            </w:r>
          </w:p>
        </w:tc>
      </w:tr>
      <w:tr w:rsidR="00C9615B" w:rsidRPr="0058381C" w14:paraId="6E14DEEF" w14:textId="77777777" w:rsidTr="004D186D">
        <w:trPr>
          <w:trHeight w:val="278"/>
          <w:jc w:val="center"/>
        </w:trPr>
        <w:tc>
          <w:tcPr>
            <w:tcW w:w="988" w:type="dxa"/>
            <w:shd w:val="clear" w:color="auto" w:fill="auto"/>
          </w:tcPr>
          <w:p w14:paraId="14990A24" w14:textId="77777777" w:rsidR="00C9615B" w:rsidRPr="000922FD" w:rsidRDefault="00C9615B" w:rsidP="004D186D">
            <w:pPr>
              <w:pStyle w:val="Sarakstarindkopa"/>
              <w:ind w:left="0" w:right="282"/>
              <w:jc w:val="center"/>
              <w:rPr>
                <w:rFonts w:ascii="Times New Roman" w:hAnsi="Times New Roman" w:cs="Times New Roman"/>
                <w:b/>
                <w:szCs w:val="24"/>
              </w:rPr>
            </w:pPr>
            <w:r w:rsidRPr="000922FD">
              <w:rPr>
                <w:rFonts w:ascii="Times New Roman" w:hAnsi="Times New Roman" w:cs="Times New Roman"/>
                <w:b/>
                <w:szCs w:val="24"/>
              </w:rPr>
              <w:t>2.</w:t>
            </w:r>
          </w:p>
        </w:tc>
        <w:tc>
          <w:tcPr>
            <w:tcW w:w="5103" w:type="dxa"/>
            <w:shd w:val="clear" w:color="auto" w:fill="auto"/>
          </w:tcPr>
          <w:p w14:paraId="4E26B41C" w14:textId="77777777" w:rsidR="00C9615B" w:rsidRPr="0058381C" w:rsidRDefault="00C9615B" w:rsidP="004D186D">
            <w:pPr>
              <w:rPr>
                <w:rFonts w:ascii="Times New Roman" w:hAnsi="Times New Roman" w:cs="Times New Roman"/>
                <w:szCs w:val="24"/>
              </w:rPr>
            </w:pPr>
            <w:r w:rsidRPr="0058381C">
              <w:rPr>
                <w:rFonts w:ascii="Times New Roman" w:hAnsi="Times New Roman" w:cs="Times New Roman"/>
                <w:b/>
                <w:szCs w:val="24"/>
              </w:rPr>
              <w:t xml:space="preserve">Lūdzam apstiprināt, ka Doles </w:t>
            </w:r>
            <w:proofErr w:type="spellStart"/>
            <w:r w:rsidRPr="0058381C">
              <w:rPr>
                <w:rFonts w:ascii="Times New Roman" w:hAnsi="Times New Roman" w:cs="Times New Roman"/>
                <w:b/>
                <w:szCs w:val="24"/>
              </w:rPr>
              <w:t>pieturpunkta</w:t>
            </w:r>
            <w:proofErr w:type="spellEnd"/>
            <w:r w:rsidRPr="0058381C">
              <w:rPr>
                <w:rFonts w:ascii="Times New Roman" w:hAnsi="Times New Roman" w:cs="Times New Roman"/>
                <w:b/>
                <w:szCs w:val="24"/>
              </w:rPr>
              <w:t xml:space="preserve"> GLS iekārtai ir jānodrošina sasaistē ar esošo “Latvijas dzelzceļš” pārbrauktuvju </w:t>
            </w:r>
            <w:proofErr w:type="spellStart"/>
            <w:r w:rsidRPr="0058381C">
              <w:rPr>
                <w:rFonts w:ascii="Times New Roman" w:hAnsi="Times New Roman" w:cs="Times New Roman"/>
                <w:b/>
                <w:szCs w:val="24"/>
              </w:rPr>
              <w:t>tālkontroles</w:t>
            </w:r>
            <w:proofErr w:type="spellEnd"/>
            <w:r w:rsidRPr="0058381C">
              <w:rPr>
                <w:rFonts w:ascii="Times New Roman" w:hAnsi="Times New Roman" w:cs="Times New Roman"/>
                <w:b/>
                <w:szCs w:val="24"/>
              </w:rPr>
              <w:t xml:space="preserve"> serveri Rīgā, </w:t>
            </w:r>
            <w:proofErr w:type="spellStart"/>
            <w:r w:rsidRPr="0058381C">
              <w:rPr>
                <w:rFonts w:ascii="Times New Roman" w:hAnsi="Times New Roman" w:cs="Times New Roman"/>
                <w:b/>
                <w:szCs w:val="24"/>
              </w:rPr>
              <w:t>Turgeņeva</w:t>
            </w:r>
            <w:proofErr w:type="spellEnd"/>
            <w:r w:rsidRPr="0058381C">
              <w:rPr>
                <w:rFonts w:ascii="Times New Roman" w:hAnsi="Times New Roman" w:cs="Times New Roman"/>
                <w:b/>
                <w:szCs w:val="24"/>
              </w:rPr>
              <w:t xml:space="preserve"> ielā 14.</w:t>
            </w:r>
          </w:p>
        </w:tc>
        <w:tc>
          <w:tcPr>
            <w:tcW w:w="4355" w:type="dxa"/>
            <w:shd w:val="clear" w:color="auto" w:fill="auto"/>
          </w:tcPr>
          <w:p w14:paraId="3DD87661" w14:textId="77777777" w:rsidR="00C9615B" w:rsidRPr="0058381C" w:rsidRDefault="00C9615B" w:rsidP="004D186D">
            <w:pPr>
              <w:rPr>
                <w:rFonts w:ascii="Times New Roman" w:hAnsi="Times New Roman" w:cs="Times New Roman"/>
                <w:i/>
                <w:iCs/>
                <w:szCs w:val="24"/>
              </w:rPr>
            </w:pPr>
          </w:p>
          <w:p w14:paraId="344249C5" w14:textId="77777777" w:rsidR="00C9615B" w:rsidRPr="0058381C" w:rsidRDefault="00C9615B" w:rsidP="004D186D">
            <w:pPr>
              <w:rPr>
                <w:rFonts w:ascii="Times New Roman" w:hAnsi="Times New Roman" w:cs="Times New Roman"/>
                <w:i/>
                <w:iCs/>
                <w:szCs w:val="24"/>
              </w:rPr>
            </w:pPr>
            <w:r w:rsidRPr="0058381C">
              <w:rPr>
                <w:rFonts w:ascii="Times New Roman" w:hAnsi="Times New Roman" w:cs="Times New Roman"/>
                <w:i/>
                <w:iCs/>
                <w:szCs w:val="24"/>
              </w:rPr>
              <w:t>Sk. Skaidrojum</w:t>
            </w:r>
            <w:r>
              <w:rPr>
                <w:rFonts w:ascii="Times New Roman" w:hAnsi="Times New Roman" w:cs="Times New Roman"/>
                <w:i/>
                <w:iCs/>
                <w:szCs w:val="24"/>
              </w:rPr>
              <w:t>a</w:t>
            </w:r>
            <w:r w:rsidRPr="0058381C">
              <w:rPr>
                <w:rFonts w:ascii="Times New Roman" w:hAnsi="Times New Roman" w:cs="Times New Roman"/>
                <w:i/>
                <w:iCs/>
                <w:szCs w:val="24"/>
              </w:rPr>
              <w:t xml:space="preserve"> Nr.37 5.punktu un skaidrojum</w:t>
            </w:r>
            <w:r>
              <w:rPr>
                <w:rFonts w:ascii="Times New Roman" w:hAnsi="Times New Roman" w:cs="Times New Roman"/>
                <w:i/>
                <w:iCs/>
                <w:szCs w:val="24"/>
              </w:rPr>
              <w:t>a</w:t>
            </w:r>
            <w:r w:rsidRPr="0058381C">
              <w:rPr>
                <w:rFonts w:ascii="Times New Roman" w:hAnsi="Times New Roman" w:cs="Times New Roman"/>
                <w:i/>
                <w:iCs/>
                <w:szCs w:val="24"/>
              </w:rPr>
              <w:t xml:space="preserve"> Nr.39 1.un 4.punktu.</w:t>
            </w:r>
          </w:p>
        </w:tc>
      </w:tr>
      <w:tr w:rsidR="00C9615B" w:rsidRPr="0058381C" w14:paraId="23430565" w14:textId="77777777" w:rsidTr="004D186D">
        <w:trPr>
          <w:trHeight w:val="278"/>
          <w:jc w:val="center"/>
        </w:trPr>
        <w:tc>
          <w:tcPr>
            <w:tcW w:w="988" w:type="dxa"/>
            <w:shd w:val="clear" w:color="auto" w:fill="auto"/>
          </w:tcPr>
          <w:p w14:paraId="31B964E5" w14:textId="77777777" w:rsidR="00C9615B" w:rsidRPr="000922FD" w:rsidRDefault="00C9615B" w:rsidP="004D186D">
            <w:pPr>
              <w:pStyle w:val="Sarakstarindkopa"/>
              <w:ind w:left="0" w:right="282"/>
              <w:jc w:val="center"/>
              <w:rPr>
                <w:rFonts w:ascii="Times New Roman" w:hAnsi="Times New Roman" w:cs="Times New Roman"/>
                <w:b/>
                <w:szCs w:val="24"/>
              </w:rPr>
            </w:pPr>
            <w:r w:rsidRPr="000922FD">
              <w:rPr>
                <w:rFonts w:ascii="Times New Roman" w:hAnsi="Times New Roman" w:cs="Times New Roman"/>
                <w:b/>
                <w:szCs w:val="24"/>
              </w:rPr>
              <w:t>3.</w:t>
            </w:r>
          </w:p>
        </w:tc>
        <w:tc>
          <w:tcPr>
            <w:tcW w:w="5103" w:type="dxa"/>
            <w:shd w:val="clear" w:color="auto" w:fill="auto"/>
          </w:tcPr>
          <w:p w14:paraId="30607896" w14:textId="77777777" w:rsidR="00C9615B" w:rsidRPr="0058381C" w:rsidRDefault="00C9615B" w:rsidP="004D186D">
            <w:pPr>
              <w:rPr>
                <w:rFonts w:ascii="Times New Roman" w:hAnsi="Times New Roman" w:cs="Times New Roman"/>
                <w:szCs w:val="24"/>
              </w:rPr>
            </w:pPr>
            <w:r w:rsidRPr="0058381C">
              <w:rPr>
                <w:rFonts w:ascii="Times New Roman" w:hAnsi="Times New Roman" w:cs="Times New Roman"/>
                <w:b/>
                <w:szCs w:val="24"/>
              </w:rPr>
              <w:t xml:space="preserve">Lūdzam apstiprināt, ka </w:t>
            </w:r>
            <w:proofErr w:type="spellStart"/>
            <w:r w:rsidRPr="0058381C">
              <w:rPr>
                <w:rFonts w:ascii="Times New Roman" w:hAnsi="Times New Roman" w:cs="Times New Roman"/>
                <w:b/>
                <w:szCs w:val="24"/>
              </w:rPr>
              <w:t>Atgazenes</w:t>
            </w:r>
            <w:proofErr w:type="spellEnd"/>
            <w:r w:rsidRPr="0058381C">
              <w:rPr>
                <w:rFonts w:ascii="Times New Roman" w:hAnsi="Times New Roman" w:cs="Times New Roman"/>
                <w:b/>
                <w:szCs w:val="24"/>
              </w:rPr>
              <w:t xml:space="preserve"> </w:t>
            </w:r>
            <w:proofErr w:type="spellStart"/>
            <w:r w:rsidRPr="0058381C">
              <w:rPr>
                <w:rFonts w:ascii="Times New Roman" w:hAnsi="Times New Roman" w:cs="Times New Roman"/>
                <w:b/>
                <w:szCs w:val="24"/>
              </w:rPr>
              <w:t>pieturpunkta</w:t>
            </w:r>
            <w:proofErr w:type="spellEnd"/>
            <w:r w:rsidRPr="0058381C">
              <w:rPr>
                <w:rFonts w:ascii="Times New Roman" w:hAnsi="Times New Roman" w:cs="Times New Roman"/>
                <w:b/>
                <w:szCs w:val="24"/>
              </w:rPr>
              <w:t xml:space="preserve"> GLS iekārtai ir jānodrošina sasaiste ar esošām MPC iekārtām Torņakalna stacija (izņemot MPC iekārtas un programmatūras modernizāciju).</w:t>
            </w:r>
          </w:p>
        </w:tc>
        <w:tc>
          <w:tcPr>
            <w:tcW w:w="4355" w:type="dxa"/>
            <w:shd w:val="clear" w:color="auto" w:fill="auto"/>
          </w:tcPr>
          <w:p w14:paraId="7FFEF2B2" w14:textId="77777777" w:rsidR="00C9615B" w:rsidRPr="0058381C" w:rsidRDefault="00C9615B" w:rsidP="004D186D">
            <w:pPr>
              <w:rPr>
                <w:rFonts w:ascii="Times New Roman" w:hAnsi="Times New Roman" w:cs="Times New Roman"/>
                <w:i/>
                <w:iCs/>
                <w:szCs w:val="24"/>
              </w:rPr>
            </w:pPr>
          </w:p>
          <w:p w14:paraId="72B19F8E" w14:textId="77777777" w:rsidR="00C9615B" w:rsidRPr="0058381C" w:rsidRDefault="00C9615B" w:rsidP="004D186D">
            <w:pPr>
              <w:rPr>
                <w:rFonts w:ascii="Times New Roman" w:hAnsi="Times New Roman" w:cs="Times New Roman"/>
                <w:szCs w:val="24"/>
              </w:rPr>
            </w:pPr>
            <w:r w:rsidRPr="0058381C">
              <w:rPr>
                <w:rFonts w:ascii="Times New Roman" w:hAnsi="Times New Roman" w:cs="Times New Roman"/>
                <w:i/>
                <w:iCs/>
                <w:szCs w:val="24"/>
              </w:rPr>
              <w:t>Sk. Skaidrojum</w:t>
            </w:r>
            <w:r>
              <w:rPr>
                <w:rFonts w:ascii="Times New Roman" w:hAnsi="Times New Roman" w:cs="Times New Roman"/>
                <w:i/>
                <w:iCs/>
                <w:szCs w:val="24"/>
              </w:rPr>
              <w:t>a</w:t>
            </w:r>
            <w:r w:rsidRPr="0058381C">
              <w:rPr>
                <w:rFonts w:ascii="Times New Roman" w:hAnsi="Times New Roman" w:cs="Times New Roman"/>
                <w:i/>
                <w:iCs/>
                <w:szCs w:val="24"/>
              </w:rPr>
              <w:t xml:space="preserve"> Nr.37 5.punktu un skaidrojum</w:t>
            </w:r>
            <w:r>
              <w:rPr>
                <w:rFonts w:ascii="Times New Roman" w:hAnsi="Times New Roman" w:cs="Times New Roman"/>
                <w:i/>
                <w:iCs/>
                <w:szCs w:val="24"/>
              </w:rPr>
              <w:t>a</w:t>
            </w:r>
            <w:r w:rsidRPr="0058381C">
              <w:rPr>
                <w:rFonts w:ascii="Times New Roman" w:hAnsi="Times New Roman" w:cs="Times New Roman"/>
                <w:i/>
                <w:iCs/>
                <w:szCs w:val="24"/>
              </w:rPr>
              <w:t xml:space="preserve"> Nr.39 1.un 4.punktu.</w:t>
            </w:r>
          </w:p>
        </w:tc>
      </w:tr>
      <w:tr w:rsidR="00C9615B" w:rsidRPr="0058381C" w14:paraId="41EBD7A6" w14:textId="77777777" w:rsidTr="004D186D">
        <w:trPr>
          <w:trHeight w:val="278"/>
          <w:jc w:val="center"/>
        </w:trPr>
        <w:tc>
          <w:tcPr>
            <w:tcW w:w="988" w:type="dxa"/>
            <w:shd w:val="clear" w:color="auto" w:fill="auto"/>
          </w:tcPr>
          <w:p w14:paraId="5D32C271" w14:textId="77777777" w:rsidR="00C9615B" w:rsidRPr="000922FD" w:rsidRDefault="00C9615B" w:rsidP="004D186D">
            <w:pPr>
              <w:pStyle w:val="Sarakstarindkopa"/>
              <w:ind w:left="0" w:right="282"/>
              <w:jc w:val="center"/>
              <w:rPr>
                <w:rFonts w:ascii="Times New Roman" w:hAnsi="Times New Roman" w:cs="Times New Roman"/>
                <w:b/>
                <w:szCs w:val="24"/>
              </w:rPr>
            </w:pPr>
            <w:r w:rsidRPr="000922FD">
              <w:rPr>
                <w:rFonts w:ascii="Times New Roman" w:hAnsi="Times New Roman" w:cs="Times New Roman"/>
                <w:b/>
                <w:szCs w:val="24"/>
              </w:rPr>
              <w:t>4.</w:t>
            </w:r>
          </w:p>
        </w:tc>
        <w:tc>
          <w:tcPr>
            <w:tcW w:w="5103" w:type="dxa"/>
            <w:shd w:val="clear" w:color="auto" w:fill="auto"/>
          </w:tcPr>
          <w:p w14:paraId="7F5A3F37" w14:textId="77777777" w:rsidR="00C9615B" w:rsidRPr="0058381C" w:rsidRDefault="00C9615B" w:rsidP="004D186D">
            <w:pPr>
              <w:rPr>
                <w:rFonts w:ascii="Times New Roman" w:hAnsi="Times New Roman" w:cs="Times New Roman"/>
                <w:szCs w:val="24"/>
              </w:rPr>
            </w:pPr>
            <w:r w:rsidRPr="0058381C">
              <w:rPr>
                <w:rFonts w:ascii="Times New Roman" w:hAnsi="Times New Roman" w:cs="Times New Roman"/>
                <w:szCs w:val="24"/>
              </w:rPr>
              <w:t xml:space="preserve">Izejot no I sējuma punkta 1.4 rakstītā, visi darbi, saistītie ar MPC iekārtas un programmatūras modernizāciju, tiek izpildīti saskaņā ar </w:t>
            </w:r>
            <w:r w:rsidRPr="0058381C">
              <w:rPr>
                <w:rFonts w:ascii="Times New Roman" w:hAnsi="Times New Roman" w:cs="Times New Roman"/>
                <w:i/>
                <w:szCs w:val="24"/>
              </w:rPr>
              <w:t>atsevišķām Pasūtītāja prasībām atsevišķā iepirkumā – MPC sistēmas modernizācija</w:t>
            </w:r>
            <w:r w:rsidRPr="0058381C">
              <w:rPr>
                <w:rFonts w:ascii="Times New Roman" w:hAnsi="Times New Roman" w:cs="Times New Roman"/>
                <w:szCs w:val="24"/>
              </w:rPr>
              <w:t>.</w:t>
            </w:r>
          </w:p>
          <w:p w14:paraId="44381CD6" w14:textId="77777777" w:rsidR="00C9615B" w:rsidRPr="0058381C" w:rsidRDefault="00C9615B" w:rsidP="004D186D">
            <w:pPr>
              <w:rPr>
                <w:rFonts w:ascii="Times New Roman" w:hAnsi="Times New Roman" w:cs="Times New Roman"/>
                <w:szCs w:val="24"/>
              </w:rPr>
            </w:pPr>
            <w:r w:rsidRPr="0058381C">
              <w:rPr>
                <w:rFonts w:ascii="Times New Roman" w:hAnsi="Times New Roman" w:cs="Times New Roman"/>
                <w:szCs w:val="24"/>
              </w:rPr>
              <w:t>Bet II sējuma punkta 9.1 nav minēts, ka MPC sistēmas modernizācija notiks cita līguma ietvaros.</w:t>
            </w:r>
          </w:p>
          <w:p w14:paraId="37B72153" w14:textId="77777777" w:rsidR="00C9615B" w:rsidRPr="0058381C" w:rsidRDefault="00C9615B" w:rsidP="004D186D">
            <w:pPr>
              <w:rPr>
                <w:rFonts w:ascii="Times New Roman" w:hAnsi="Times New Roman" w:cs="Times New Roman"/>
                <w:szCs w:val="24"/>
              </w:rPr>
            </w:pPr>
            <w:r w:rsidRPr="0058381C">
              <w:rPr>
                <w:rFonts w:ascii="Times New Roman" w:hAnsi="Times New Roman" w:cs="Times New Roman"/>
                <w:b/>
                <w:szCs w:val="24"/>
              </w:rPr>
              <w:t>Lūdzam apstiprināt, ka viss saistītais ar MPC iekārtas un programmatūras modernizāciju notiks cita līguma ietvaros.</w:t>
            </w:r>
          </w:p>
        </w:tc>
        <w:tc>
          <w:tcPr>
            <w:tcW w:w="4355" w:type="dxa"/>
            <w:shd w:val="clear" w:color="auto" w:fill="auto"/>
          </w:tcPr>
          <w:p w14:paraId="07862FFE" w14:textId="77777777" w:rsidR="00C9615B" w:rsidRPr="0058381C" w:rsidRDefault="00C9615B" w:rsidP="004D186D">
            <w:pPr>
              <w:rPr>
                <w:rFonts w:ascii="Times New Roman" w:hAnsi="Times New Roman" w:cs="Times New Roman"/>
                <w:szCs w:val="24"/>
              </w:rPr>
            </w:pPr>
            <w:r w:rsidRPr="0058381C">
              <w:rPr>
                <w:rFonts w:ascii="Times New Roman" w:hAnsi="Times New Roman" w:cs="Times New Roman"/>
                <w:szCs w:val="24"/>
              </w:rPr>
              <w:t>Apstiprinām, ka saskaņā ar I sējuma  1.4.punktu un skaidrojum</w:t>
            </w:r>
            <w:r>
              <w:rPr>
                <w:rFonts w:ascii="Times New Roman" w:hAnsi="Times New Roman" w:cs="Times New Roman"/>
                <w:szCs w:val="24"/>
              </w:rPr>
              <w:t>a</w:t>
            </w:r>
            <w:r w:rsidRPr="0058381C">
              <w:rPr>
                <w:rFonts w:ascii="Times New Roman" w:hAnsi="Times New Roman" w:cs="Times New Roman"/>
                <w:szCs w:val="24"/>
              </w:rPr>
              <w:t xml:space="preserve"> Nr.37  5.atbildi, darbi, kas saistīti ar MPC iekārtām un programmatūras modernizāciju, tiks veikti atsevišķā iepirkuma līguma - MPC sistēmas modernizācija ietvaros.</w:t>
            </w:r>
          </w:p>
        </w:tc>
      </w:tr>
      <w:tr w:rsidR="00C9615B" w:rsidRPr="0058381C" w14:paraId="5B9ECBCF" w14:textId="77777777" w:rsidTr="004D186D">
        <w:trPr>
          <w:trHeight w:val="278"/>
          <w:jc w:val="center"/>
        </w:trPr>
        <w:tc>
          <w:tcPr>
            <w:tcW w:w="988" w:type="dxa"/>
            <w:shd w:val="clear" w:color="auto" w:fill="auto"/>
          </w:tcPr>
          <w:p w14:paraId="0FBCD3E0" w14:textId="77777777" w:rsidR="00C9615B" w:rsidRPr="000922FD" w:rsidRDefault="00C9615B" w:rsidP="004D186D">
            <w:pPr>
              <w:pStyle w:val="Sarakstarindkopa"/>
              <w:ind w:left="0" w:right="282"/>
              <w:jc w:val="center"/>
              <w:rPr>
                <w:rFonts w:ascii="Times New Roman" w:hAnsi="Times New Roman" w:cs="Times New Roman"/>
                <w:b/>
                <w:szCs w:val="24"/>
              </w:rPr>
            </w:pPr>
          </w:p>
        </w:tc>
        <w:tc>
          <w:tcPr>
            <w:tcW w:w="5103" w:type="dxa"/>
            <w:shd w:val="clear" w:color="auto" w:fill="auto"/>
          </w:tcPr>
          <w:p w14:paraId="5A18E04F" w14:textId="77777777" w:rsidR="00C9615B" w:rsidRPr="0058381C" w:rsidRDefault="00C9615B" w:rsidP="004D186D">
            <w:pPr>
              <w:keepLines/>
              <w:rPr>
                <w:rFonts w:ascii="Times New Roman" w:hAnsi="Times New Roman" w:cs="Times New Roman"/>
                <w:i/>
                <w:szCs w:val="24"/>
              </w:rPr>
            </w:pPr>
            <w:r w:rsidRPr="0058381C">
              <w:rPr>
                <w:rFonts w:ascii="Times New Roman" w:hAnsi="Times New Roman" w:cs="Times New Roman"/>
                <w:szCs w:val="24"/>
                <w:u w:val="single"/>
              </w:rPr>
              <w:t>Attiecībā uz II sējuma p. 9.37</w:t>
            </w:r>
            <w:r w:rsidRPr="0058381C">
              <w:rPr>
                <w:rFonts w:ascii="Times New Roman" w:hAnsi="Times New Roman" w:cs="Times New Roman"/>
                <w:szCs w:val="24"/>
              </w:rPr>
              <w:t xml:space="preserve"> (</w:t>
            </w:r>
            <w:r w:rsidRPr="0058381C">
              <w:rPr>
                <w:rFonts w:ascii="Times New Roman" w:hAnsi="Times New Roman" w:cs="Times New Roman"/>
                <w:i/>
                <w:szCs w:val="24"/>
              </w:rPr>
              <w:t xml:space="preserve">Aprīkot gājēju pāreju sistēmas ar iekārtu bojājumu </w:t>
            </w:r>
            <w:proofErr w:type="spellStart"/>
            <w:r w:rsidRPr="0058381C">
              <w:rPr>
                <w:rFonts w:ascii="Times New Roman" w:hAnsi="Times New Roman" w:cs="Times New Roman"/>
                <w:i/>
                <w:szCs w:val="24"/>
              </w:rPr>
              <w:t>tālkontroli</w:t>
            </w:r>
            <w:proofErr w:type="spellEnd"/>
            <w:r w:rsidRPr="0058381C">
              <w:rPr>
                <w:rFonts w:ascii="Times New Roman" w:hAnsi="Times New Roman" w:cs="Times New Roman"/>
                <w:i/>
                <w:szCs w:val="24"/>
              </w:rPr>
              <w:t xml:space="preserve">, nodrošināt sasaisti ar esošo “Latvijas dzelzceļš” pārbrauktuvju </w:t>
            </w:r>
            <w:proofErr w:type="spellStart"/>
            <w:r w:rsidRPr="0058381C">
              <w:rPr>
                <w:rFonts w:ascii="Times New Roman" w:hAnsi="Times New Roman" w:cs="Times New Roman"/>
                <w:i/>
                <w:szCs w:val="24"/>
              </w:rPr>
              <w:t>tālkontroles</w:t>
            </w:r>
            <w:proofErr w:type="spellEnd"/>
            <w:r w:rsidRPr="0058381C">
              <w:rPr>
                <w:rFonts w:ascii="Times New Roman" w:hAnsi="Times New Roman" w:cs="Times New Roman"/>
                <w:i/>
                <w:szCs w:val="24"/>
              </w:rPr>
              <w:t xml:space="preserve"> serveri un izvadīt informāciju par sistēmu </w:t>
            </w:r>
            <w:proofErr w:type="spellStart"/>
            <w:r w:rsidRPr="0058381C">
              <w:rPr>
                <w:rFonts w:ascii="Times New Roman" w:hAnsi="Times New Roman" w:cs="Times New Roman"/>
                <w:i/>
                <w:szCs w:val="24"/>
              </w:rPr>
              <w:t>atteicēm</w:t>
            </w:r>
            <w:proofErr w:type="spellEnd"/>
            <w:r w:rsidRPr="0058381C">
              <w:rPr>
                <w:rFonts w:ascii="Times New Roman" w:hAnsi="Times New Roman" w:cs="Times New Roman"/>
                <w:i/>
                <w:szCs w:val="24"/>
              </w:rPr>
              <w:t xml:space="preserve"> Elektrotehniskās pārvaldes Rīgas reģionālā centra MPC, MPDC inženieru tehnoloģiskā iecirkņa maiņas darbiniekam:</w:t>
            </w:r>
          </w:p>
          <w:p w14:paraId="07622FCA" w14:textId="77777777" w:rsidR="00C9615B" w:rsidRPr="0058381C" w:rsidRDefault="00C9615B" w:rsidP="004D186D">
            <w:pPr>
              <w:pStyle w:val="Sarakstarindkopa"/>
              <w:numPr>
                <w:ilvl w:val="0"/>
                <w:numId w:val="16"/>
              </w:numPr>
              <w:ind w:left="604" w:hanging="425"/>
              <w:rPr>
                <w:rFonts w:ascii="Times New Roman" w:hAnsi="Times New Roman" w:cs="Times New Roman"/>
                <w:i/>
                <w:szCs w:val="24"/>
              </w:rPr>
            </w:pPr>
            <w:r w:rsidRPr="0058381C">
              <w:rPr>
                <w:rFonts w:ascii="Times New Roman" w:hAnsi="Times New Roman" w:cs="Times New Roman"/>
                <w:i/>
                <w:szCs w:val="24"/>
              </w:rPr>
              <w:lastRenderedPageBreak/>
              <w:t>AC un/vai DC elektroapgāde neatbilst normai;</w:t>
            </w:r>
          </w:p>
          <w:p w14:paraId="5CCFF9E0" w14:textId="77777777" w:rsidR="00C9615B" w:rsidRPr="0058381C" w:rsidRDefault="00C9615B" w:rsidP="004D186D">
            <w:pPr>
              <w:pStyle w:val="Sarakstarindkopa"/>
              <w:numPr>
                <w:ilvl w:val="0"/>
                <w:numId w:val="16"/>
              </w:numPr>
              <w:ind w:left="604" w:hanging="425"/>
              <w:rPr>
                <w:rFonts w:ascii="Times New Roman" w:hAnsi="Times New Roman" w:cs="Times New Roman"/>
                <w:i/>
                <w:szCs w:val="24"/>
              </w:rPr>
            </w:pPr>
            <w:r w:rsidRPr="0058381C">
              <w:rPr>
                <w:rFonts w:ascii="Times New Roman" w:hAnsi="Times New Roman" w:cs="Times New Roman"/>
                <w:i/>
                <w:szCs w:val="24"/>
              </w:rPr>
              <w:t>katras LED ierīces atteice;</w:t>
            </w:r>
          </w:p>
          <w:p w14:paraId="31B1E7A2" w14:textId="77777777" w:rsidR="00C9615B" w:rsidRPr="0058381C" w:rsidRDefault="00C9615B" w:rsidP="004D186D">
            <w:pPr>
              <w:pStyle w:val="Sarakstarindkopa"/>
              <w:numPr>
                <w:ilvl w:val="0"/>
                <w:numId w:val="16"/>
              </w:numPr>
              <w:ind w:left="604" w:hanging="425"/>
              <w:rPr>
                <w:rFonts w:ascii="Times New Roman" w:hAnsi="Times New Roman" w:cs="Times New Roman"/>
                <w:i/>
                <w:szCs w:val="24"/>
              </w:rPr>
            </w:pPr>
            <w:r w:rsidRPr="0058381C">
              <w:rPr>
                <w:rFonts w:ascii="Times New Roman" w:hAnsi="Times New Roman" w:cs="Times New Roman"/>
                <w:i/>
                <w:szCs w:val="24"/>
              </w:rPr>
              <w:t>skaņas iekārta nedarbojas pareizi;</w:t>
            </w:r>
          </w:p>
          <w:p w14:paraId="111002DA" w14:textId="77777777" w:rsidR="00C9615B" w:rsidRPr="0058381C" w:rsidRDefault="00C9615B" w:rsidP="004D186D">
            <w:pPr>
              <w:pStyle w:val="Sarakstarindkopa"/>
              <w:numPr>
                <w:ilvl w:val="0"/>
                <w:numId w:val="16"/>
              </w:numPr>
              <w:ind w:left="604" w:hanging="425"/>
              <w:rPr>
                <w:rFonts w:ascii="Times New Roman" w:hAnsi="Times New Roman" w:cs="Times New Roman"/>
                <w:i/>
                <w:szCs w:val="24"/>
              </w:rPr>
            </w:pPr>
            <w:r w:rsidRPr="0058381C">
              <w:rPr>
                <w:rFonts w:ascii="Times New Roman" w:hAnsi="Times New Roman" w:cs="Times New Roman"/>
                <w:i/>
                <w:szCs w:val="24"/>
              </w:rPr>
              <w:t xml:space="preserve">tuvošanās iecirknis ir aizņemts virs noteiktā laika limita; </w:t>
            </w:r>
          </w:p>
          <w:p w14:paraId="2E4A263C" w14:textId="77777777" w:rsidR="00C9615B" w:rsidRPr="0058381C" w:rsidRDefault="00C9615B" w:rsidP="004D186D">
            <w:pPr>
              <w:pStyle w:val="Sarakstarindkopa"/>
              <w:numPr>
                <w:ilvl w:val="0"/>
                <w:numId w:val="16"/>
              </w:numPr>
              <w:ind w:left="604" w:hanging="425"/>
              <w:rPr>
                <w:rFonts w:ascii="Times New Roman" w:hAnsi="Times New Roman" w:cs="Times New Roman"/>
                <w:i/>
                <w:szCs w:val="24"/>
              </w:rPr>
            </w:pPr>
            <w:r w:rsidRPr="0058381C">
              <w:rPr>
                <w:rFonts w:ascii="Times New Roman" w:hAnsi="Times New Roman" w:cs="Times New Roman"/>
                <w:i/>
                <w:szCs w:val="24"/>
              </w:rPr>
              <w:t>monitoringa ķēdes atteice;</w:t>
            </w:r>
          </w:p>
          <w:p w14:paraId="6DA998BF" w14:textId="77777777" w:rsidR="00C9615B" w:rsidRPr="0058381C" w:rsidRDefault="00C9615B" w:rsidP="004D186D">
            <w:pPr>
              <w:pStyle w:val="Sarakstarindkopa"/>
              <w:numPr>
                <w:ilvl w:val="0"/>
                <w:numId w:val="16"/>
              </w:numPr>
              <w:ind w:left="604" w:hanging="425"/>
              <w:rPr>
                <w:rFonts w:ascii="Times New Roman" w:hAnsi="Times New Roman" w:cs="Times New Roman"/>
                <w:i/>
                <w:szCs w:val="24"/>
              </w:rPr>
            </w:pPr>
            <w:r w:rsidRPr="0058381C">
              <w:rPr>
                <w:rFonts w:ascii="Times New Roman" w:hAnsi="Times New Roman" w:cs="Times New Roman"/>
                <w:i/>
                <w:szCs w:val="24"/>
              </w:rPr>
              <w:t>neatļauta piekļuve skapim</w:t>
            </w:r>
            <w:r w:rsidRPr="0058381C">
              <w:rPr>
                <w:rFonts w:ascii="Times New Roman" w:hAnsi="Times New Roman" w:cs="Times New Roman"/>
                <w:szCs w:val="24"/>
              </w:rPr>
              <w:t xml:space="preserve"> ):</w:t>
            </w:r>
          </w:p>
        </w:tc>
        <w:tc>
          <w:tcPr>
            <w:tcW w:w="4355" w:type="dxa"/>
            <w:shd w:val="clear" w:color="auto" w:fill="auto"/>
          </w:tcPr>
          <w:p w14:paraId="1E55C622" w14:textId="77777777" w:rsidR="00C9615B" w:rsidRPr="0058381C" w:rsidRDefault="00C9615B" w:rsidP="004D186D">
            <w:pPr>
              <w:rPr>
                <w:rFonts w:ascii="Times New Roman" w:hAnsi="Times New Roman" w:cs="Times New Roman"/>
                <w:szCs w:val="24"/>
              </w:rPr>
            </w:pPr>
          </w:p>
        </w:tc>
      </w:tr>
      <w:tr w:rsidR="00C9615B" w:rsidRPr="0058381C" w14:paraId="04FB1936" w14:textId="77777777" w:rsidTr="004D186D">
        <w:trPr>
          <w:trHeight w:val="278"/>
          <w:jc w:val="center"/>
        </w:trPr>
        <w:tc>
          <w:tcPr>
            <w:tcW w:w="988" w:type="dxa"/>
            <w:shd w:val="clear" w:color="auto" w:fill="auto"/>
          </w:tcPr>
          <w:p w14:paraId="75FDACA5" w14:textId="77777777" w:rsidR="00C9615B" w:rsidRPr="000922FD" w:rsidRDefault="00C9615B" w:rsidP="004D186D">
            <w:pPr>
              <w:pStyle w:val="Sarakstarindkopa"/>
              <w:ind w:left="0" w:right="282"/>
              <w:jc w:val="center"/>
              <w:rPr>
                <w:rFonts w:ascii="Times New Roman" w:hAnsi="Times New Roman" w:cs="Times New Roman"/>
                <w:b/>
                <w:szCs w:val="24"/>
              </w:rPr>
            </w:pPr>
            <w:r w:rsidRPr="000922FD">
              <w:rPr>
                <w:rFonts w:ascii="Times New Roman" w:hAnsi="Times New Roman" w:cs="Times New Roman"/>
                <w:b/>
                <w:szCs w:val="24"/>
              </w:rPr>
              <w:t>5.</w:t>
            </w:r>
          </w:p>
        </w:tc>
        <w:tc>
          <w:tcPr>
            <w:tcW w:w="5103" w:type="dxa"/>
            <w:shd w:val="clear" w:color="auto" w:fill="auto"/>
          </w:tcPr>
          <w:p w14:paraId="1FD53E17" w14:textId="77777777" w:rsidR="00C9615B" w:rsidRPr="0058381C" w:rsidRDefault="00C9615B" w:rsidP="004D186D">
            <w:pPr>
              <w:rPr>
                <w:rFonts w:ascii="Times New Roman" w:hAnsi="Times New Roman" w:cs="Times New Roman"/>
                <w:szCs w:val="24"/>
              </w:rPr>
            </w:pPr>
            <w:r w:rsidRPr="0058381C">
              <w:rPr>
                <w:rFonts w:ascii="Times New Roman" w:hAnsi="Times New Roman" w:cs="Times New Roman"/>
                <w:b/>
                <w:szCs w:val="24"/>
              </w:rPr>
              <w:t xml:space="preserve">Lūdzam apstiprināt, ka Izpildītajam visām gājēju pāreju sistēmām (GLS), izņemot </w:t>
            </w:r>
            <w:proofErr w:type="spellStart"/>
            <w:r w:rsidRPr="0058381C">
              <w:rPr>
                <w:rFonts w:ascii="Times New Roman" w:hAnsi="Times New Roman" w:cs="Times New Roman"/>
                <w:b/>
                <w:szCs w:val="24"/>
              </w:rPr>
              <w:t>Atgazenes</w:t>
            </w:r>
            <w:proofErr w:type="spellEnd"/>
            <w:r w:rsidRPr="0058381C">
              <w:rPr>
                <w:rFonts w:ascii="Times New Roman" w:hAnsi="Times New Roman" w:cs="Times New Roman"/>
                <w:b/>
                <w:szCs w:val="24"/>
              </w:rPr>
              <w:t xml:space="preserve"> pieturas punktu, jānodrošina sasaisti ar esošo “Latvijas dzelzceļš” pārbrauktuvju </w:t>
            </w:r>
            <w:proofErr w:type="spellStart"/>
            <w:r w:rsidRPr="0058381C">
              <w:rPr>
                <w:rFonts w:ascii="Times New Roman" w:hAnsi="Times New Roman" w:cs="Times New Roman"/>
                <w:b/>
                <w:szCs w:val="24"/>
              </w:rPr>
              <w:t>tālkontroles</w:t>
            </w:r>
            <w:proofErr w:type="spellEnd"/>
            <w:r w:rsidRPr="0058381C">
              <w:rPr>
                <w:rFonts w:ascii="Times New Roman" w:hAnsi="Times New Roman" w:cs="Times New Roman"/>
                <w:b/>
                <w:szCs w:val="24"/>
              </w:rPr>
              <w:t xml:space="preserve"> serveri.</w:t>
            </w:r>
          </w:p>
        </w:tc>
        <w:tc>
          <w:tcPr>
            <w:tcW w:w="4355" w:type="dxa"/>
            <w:shd w:val="clear" w:color="auto" w:fill="auto"/>
          </w:tcPr>
          <w:p w14:paraId="52BBAD7B" w14:textId="77777777" w:rsidR="00C9615B" w:rsidRPr="0058381C" w:rsidRDefault="00C9615B" w:rsidP="004D186D">
            <w:pPr>
              <w:rPr>
                <w:rFonts w:ascii="Times New Roman" w:hAnsi="Times New Roman" w:cs="Times New Roman"/>
                <w:szCs w:val="24"/>
              </w:rPr>
            </w:pPr>
            <w:r w:rsidRPr="0058381C">
              <w:rPr>
                <w:rFonts w:ascii="Times New Roman" w:hAnsi="Times New Roman" w:cs="Times New Roman"/>
                <w:i/>
                <w:iCs/>
                <w:szCs w:val="24"/>
              </w:rPr>
              <w:t>Sk. Skaidrojum</w:t>
            </w:r>
            <w:r>
              <w:rPr>
                <w:rFonts w:ascii="Times New Roman" w:hAnsi="Times New Roman" w:cs="Times New Roman"/>
                <w:i/>
                <w:iCs/>
                <w:szCs w:val="24"/>
              </w:rPr>
              <w:t>a</w:t>
            </w:r>
            <w:r w:rsidRPr="0058381C">
              <w:rPr>
                <w:rFonts w:ascii="Times New Roman" w:hAnsi="Times New Roman" w:cs="Times New Roman"/>
                <w:i/>
                <w:iCs/>
                <w:szCs w:val="24"/>
              </w:rPr>
              <w:t xml:space="preserve"> Nr.39  4.punktu.</w:t>
            </w:r>
          </w:p>
        </w:tc>
      </w:tr>
      <w:tr w:rsidR="00C9615B" w:rsidRPr="0058381C" w14:paraId="5FDA3536" w14:textId="77777777" w:rsidTr="004D186D">
        <w:trPr>
          <w:trHeight w:val="278"/>
          <w:jc w:val="center"/>
        </w:trPr>
        <w:tc>
          <w:tcPr>
            <w:tcW w:w="988" w:type="dxa"/>
            <w:shd w:val="clear" w:color="auto" w:fill="auto"/>
          </w:tcPr>
          <w:p w14:paraId="3002D1B5" w14:textId="77777777" w:rsidR="00C9615B" w:rsidRPr="000922FD" w:rsidRDefault="00C9615B" w:rsidP="004D186D">
            <w:pPr>
              <w:pStyle w:val="Sarakstarindkopa"/>
              <w:ind w:left="0" w:right="282"/>
              <w:jc w:val="center"/>
              <w:rPr>
                <w:rFonts w:ascii="Times New Roman" w:hAnsi="Times New Roman" w:cs="Times New Roman"/>
                <w:b/>
                <w:szCs w:val="24"/>
              </w:rPr>
            </w:pPr>
            <w:r w:rsidRPr="000922FD">
              <w:rPr>
                <w:rFonts w:ascii="Times New Roman" w:hAnsi="Times New Roman" w:cs="Times New Roman"/>
                <w:b/>
                <w:szCs w:val="24"/>
              </w:rPr>
              <w:t>6.</w:t>
            </w:r>
          </w:p>
        </w:tc>
        <w:tc>
          <w:tcPr>
            <w:tcW w:w="5103" w:type="dxa"/>
            <w:shd w:val="clear" w:color="auto" w:fill="auto"/>
          </w:tcPr>
          <w:p w14:paraId="7733E338" w14:textId="77777777" w:rsidR="00C9615B" w:rsidRPr="0058381C" w:rsidRDefault="00C9615B" w:rsidP="004D186D">
            <w:pPr>
              <w:rPr>
                <w:rFonts w:ascii="Times New Roman" w:hAnsi="Times New Roman" w:cs="Times New Roman"/>
                <w:szCs w:val="24"/>
              </w:rPr>
            </w:pPr>
            <w:r w:rsidRPr="0058381C">
              <w:rPr>
                <w:rFonts w:ascii="Times New Roman" w:hAnsi="Times New Roman" w:cs="Times New Roman"/>
                <w:b/>
                <w:szCs w:val="24"/>
              </w:rPr>
              <w:t xml:space="preserve">Lūdzam noradīt, kādus standartu protokolus Izpildītājam izmantot sasaistei ar esošo “Latvijas dzelzceļš” pārbrauktuvju </w:t>
            </w:r>
            <w:proofErr w:type="spellStart"/>
            <w:r w:rsidRPr="0058381C">
              <w:rPr>
                <w:rFonts w:ascii="Times New Roman" w:hAnsi="Times New Roman" w:cs="Times New Roman"/>
                <w:b/>
                <w:szCs w:val="24"/>
              </w:rPr>
              <w:t>tālkontroles</w:t>
            </w:r>
            <w:proofErr w:type="spellEnd"/>
            <w:r w:rsidRPr="0058381C">
              <w:rPr>
                <w:rFonts w:ascii="Times New Roman" w:hAnsi="Times New Roman" w:cs="Times New Roman"/>
                <w:b/>
                <w:szCs w:val="24"/>
              </w:rPr>
              <w:t xml:space="preserve"> serveri.</w:t>
            </w:r>
          </w:p>
        </w:tc>
        <w:tc>
          <w:tcPr>
            <w:tcW w:w="4355" w:type="dxa"/>
            <w:shd w:val="clear" w:color="auto" w:fill="auto"/>
          </w:tcPr>
          <w:p w14:paraId="1CA0CCB6" w14:textId="77777777" w:rsidR="00C9615B" w:rsidRPr="0058381C" w:rsidRDefault="00C9615B" w:rsidP="004D186D">
            <w:pPr>
              <w:rPr>
                <w:rFonts w:ascii="Times New Roman" w:hAnsi="Times New Roman" w:cs="Times New Roman"/>
                <w:szCs w:val="24"/>
              </w:rPr>
            </w:pPr>
            <w:r w:rsidRPr="0058381C">
              <w:rPr>
                <w:rFonts w:ascii="Times New Roman" w:hAnsi="Times New Roman" w:cs="Times New Roman"/>
                <w:szCs w:val="24"/>
              </w:rPr>
              <w:t xml:space="preserve">Informējam, ka sasaistei ar esošo pārbrauktuvju </w:t>
            </w:r>
            <w:proofErr w:type="spellStart"/>
            <w:r w:rsidRPr="0058381C">
              <w:rPr>
                <w:rFonts w:ascii="Times New Roman" w:hAnsi="Times New Roman" w:cs="Times New Roman"/>
                <w:szCs w:val="24"/>
              </w:rPr>
              <w:t>tālkontroles</w:t>
            </w:r>
            <w:proofErr w:type="spellEnd"/>
            <w:r w:rsidRPr="0058381C">
              <w:rPr>
                <w:rFonts w:ascii="Times New Roman" w:hAnsi="Times New Roman" w:cs="Times New Roman"/>
                <w:szCs w:val="24"/>
              </w:rPr>
              <w:t xml:space="preserve"> serveri jāizmanto IETF</w:t>
            </w:r>
            <w:r w:rsidRPr="0058381C">
              <w:rPr>
                <w:rFonts w:ascii="Segoe UI" w:hAnsi="Segoe UI" w:cs="Segoe UI"/>
                <w:color w:val="202122"/>
                <w:bdr w:val="none" w:sz="0" w:space="0" w:color="auto" w:frame="1"/>
                <w:shd w:val="clear" w:color="auto" w:fill="FFFFFF"/>
              </w:rPr>
              <w:t xml:space="preserve"> </w:t>
            </w:r>
            <w:r w:rsidRPr="0058381C">
              <w:rPr>
                <w:rFonts w:ascii="Times New Roman" w:hAnsi="Times New Roman" w:cs="Times New Roman"/>
                <w:szCs w:val="24"/>
              </w:rPr>
              <w:t>TCP/IP grupas lietišķā līmeņa HTTP protokolu.</w:t>
            </w:r>
          </w:p>
        </w:tc>
      </w:tr>
      <w:tr w:rsidR="00C9615B" w:rsidRPr="0058381C" w14:paraId="4C331DA8" w14:textId="77777777" w:rsidTr="004D186D">
        <w:trPr>
          <w:trHeight w:val="278"/>
          <w:jc w:val="center"/>
        </w:trPr>
        <w:tc>
          <w:tcPr>
            <w:tcW w:w="988" w:type="dxa"/>
            <w:shd w:val="clear" w:color="auto" w:fill="auto"/>
          </w:tcPr>
          <w:p w14:paraId="51384350" w14:textId="77777777" w:rsidR="00C9615B" w:rsidRPr="000922FD" w:rsidRDefault="00C9615B" w:rsidP="004D186D">
            <w:pPr>
              <w:pStyle w:val="Sarakstarindkopa"/>
              <w:ind w:left="0" w:right="282"/>
              <w:jc w:val="center"/>
              <w:rPr>
                <w:rFonts w:ascii="Times New Roman" w:hAnsi="Times New Roman" w:cs="Times New Roman"/>
                <w:b/>
                <w:szCs w:val="24"/>
              </w:rPr>
            </w:pPr>
            <w:r w:rsidRPr="000922FD">
              <w:rPr>
                <w:rFonts w:ascii="Times New Roman" w:hAnsi="Times New Roman" w:cs="Times New Roman"/>
                <w:b/>
                <w:szCs w:val="24"/>
              </w:rPr>
              <w:t>7.</w:t>
            </w:r>
          </w:p>
        </w:tc>
        <w:tc>
          <w:tcPr>
            <w:tcW w:w="5103" w:type="dxa"/>
            <w:shd w:val="clear" w:color="auto" w:fill="auto"/>
          </w:tcPr>
          <w:p w14:paraId="767B4713" w14:textId="77777777" w:rsidR="00C9615B" w:rsidRPr="0058381C" w:rsidRDefault="00C9615B" w:rsidP="004D186D">
            <w:pPr>
              <w:rPr>
                <w:rFonts w:ascii="Times New Roman" w:hAnsi="Times New Roman" w:cs="Times New Roman"/>
                <w:szCs w:val="24"/>
              </w:rPr>
            </w:pPr>
            <w:r w:rsidRPr="0058381C">
              <w:rPr>
                <w:rFonts w:ascii="Times New Roman" w:hAnsi="Times New Roman" w:cs="Times New Roman"/>
                <w:b/>
                <w:szCs w:val="24"/>
              </w:rPr>
              <w:t xml:space="preserve">Lūdzam apstiprināt, ka Izpildītājam nav jāveic esošo “Latvijas dzelzceļš” pārbrauktuvju </w:t>
            </w:r>
            <w:proofErr w:type="spellStart"/>
            <w:r w:rsidRPr="0058381C">
              <w:rPr>
                <w:rFonts w:ascii="Times New Roman" w:hAnsi="Times New Roman" w:cs="Times New Roman"/>
                <w:b/>
                <w:szCs w:val="24"/>
              </w:rPr>
              <w:t>tālkontroles</w:t>
            </w:r>
            <w:proofErr w:type="spellEnd"/>
            <w:r w:rsidRPr="0058381C">
              <w:rPr>
                <w:rFonts w:ascii="Times New Roman" w:hAnsi="Times New Roman" w:cs="Times New Roman"/>
                <w:b/>
                <w:szCs w:val="24"/>
              </w:rPr>
              <w:t xml:space="preserve"> servera programmatūras pielāgošanu un konfigurāciju.</w:t>
            </w:r>
          </w:p>
        </w:tc>
        <w:tc>
          <w:tcPr>
            <w:tcW w:w="4355" w:type="dxa"/>
            <w:shd w:val="clear" w:color="auto" w:fill="auto"/>
          </w:tcPr>
          <w:p w14:paraId="72629D22" w14:textId="77777777" w:rsidR="00C9615B" w:rsidRPr="0058381C" w:rsidRDefault="00C9615B" w:rsidP="004D186D">
            <w:pPr>
              <w:rPr>
                <w:rFonts w:ascii="Times New Roman" w:hAnsi="Times New Roman" w:cs="Times New Roman"/>
                <w:szCs w:val="24"/>
              </w:rPr>
            </w:pPr>
            <w:r w:rsidRPr="0058381C">
              <w:rPr>
                <w:rFonts w:ascii="Times New Roman" w:hAnsi="Times New Roman" w:cs="Times New Roman"/>
                <w:szCs w:val="24"/>
              </w:rPr>
              <w:t xml:space="preserve">Apstiprinām, ka nav jāveic esošo “Latvijas dzelzceļš” pārbrauktuvju </w:t>
            </w:r>
            <w:proofErr w:type="spellStart"/>
            <w:r w:rsidRPr="0058381C">
              <w:rPr>
                <w:rFonts w:ascii="Times New Roman" w:hAnsi="Times New Roman" w:cs="Times New Roman"/>
                <w:szCs w:val="24"/>
              </w:rPr>
              <w:t>tālkontroles</w:t>
            </w:r>
            <w:proofErr w:type="spellEnd"/>
            <w:r w:rsidRPr="0058381C">
              <w:rPr>
                <w:rFonts w:ascii="Times New Roman" w:hAnsi="Times New Roman" w:cs="Times New Roman"/>
                <w:szCs w:val="24"/>
              </w:rPr>
              <w:t xml:space="preserve"> servera programmatūras pielāgošanu un </w:t>
            </w:r>
            <w:proofErr w:type="spellStart"/>
            <w:r w:rsidRPr="0058381C">
              <w:rPr>
                <w:rFonts w:ascii="Times New Roman" w:hAnsi="Times New Roman" w:cs="Times New Roman"/>
                <w:szCs w:val="24"/>
              </w:rPr>
              <w:t>pārkonfigurāciju</w:t>
            </w:r>
            <w:proofErr w:type="spellEnd"/>
            <w:r w:rsidRPr="0058381C">
              <w:rPr>
                <w:rFonts w:ascii="Times New Roman" w:hAnsi="Times New Roman" w:cs="Times New Roman"/>
                <w:szCs w:val="24"/>
              </w:rPr>
              <w:t>.</w:t>
            </w:r>
          </w:p>
        </w:tc>
      </w:tr>
      <w:tr w:rsidR="00C9615B" w:rsidRPr="0058381C" w14:paraId="5BF366A4" w14:textId="77777777" w:rsidTr="004D186D">
        <w:trPr>
          <w:trHeight w:val="278"/>
          <w:jc w:val="center"/>
        </w:trPr>
        <w:tc>
          <w:tcPr>
            <w:tcW w:w="988" w:type="dxa"/>
            <w:shd w:val="clear" w:color="auto" w:fill="auto"/>
          </w:tcPr>
          <w:p w14:paraId="60059D0E" w14:textId="77777777" w:rsidR="00C9615B" w:rsidRPr="000922FD" w:rsidRDefault="00C9615B" w:rsidP="004D186D">
            <w:pPr>
              <w:pStyle w:val="Sarakstarindkopa"/>
              <w:ind w:left="0" w:right="282"/>
              <w:jc w:val="center"/>
              <w:rPr>
                <w:rFonts w:ascii="Times New Roman" w:hAnsi="Times New Roman" w:cs="Times New Roman"/>
                <w:b/>
                <w:szCs w:val="24"/>
              </w:rPr>
            </w:pPr>
          </w:p>
        </w:tc>
        <w:tc>
          <w:tcPr>
            <w:tcW w:w="5103" w:type="dxa"/>
            <w:shd w:val="clear" w:color="auto" w:fill="auto"/>
          </w:tcPr>
          <w:p w14:paraId="526718EC" w14:textId="77777777" w:rsidR="00C9615B" w:rsidRPr="0058381C" w:rsidRDefault="00C9615B" w:rsidP="004D186D">
            <w:pPr>
              <w:rPr>
                <w:rFonts w:ascii="Times New Roman" w:hAnsi="Times New Roman" w:cs="Times New Roman"/>
                <w:szCs w:val="24"/>
              </w:rPr>
            </w:pPr>
            <w:r w:rsidRPr="0058381C">
              <w:rPr>
                <w:rFonts w:ascii="Times New Roman" w:hAnsi="Times New Roman" w:cs="Times New Roman"/>
                <w:szCs w:val="24"/>
                <w:u w:val="single"/>
              </w:rPr>
              <w:t>Attiecībā uz II sējuma p. 9.38</w:t>
            </w:r>
            <w:r w:rsidRPr="0058381C">
              <w:rPr>
                <w:rFonts w:ascii="Times New Roman" w:hAnsi="Times New Roman" w:cs="Times New Roman"/>
                <w:szCs w:val="24"/>
              </w:rPr>
              <w:t xml:space="preserve"> (</w:t>
            </w:r>
            <w:r w:rsidRPr="0058381C">
              <w:rPr>
                <w:rFonts w:ascii="Times New Roman" w:hAnsi="Times New Roman" w:cs="Times New Roman"/>
                <w:i/>
                <w:szCs w:val="24"/>
              </w:rPr>
              <w:t xml:space="preserve">Iecirkņos ar </w:t>
            </w:r>
            <w:proofErr w:type="spellStart"/>
            <w:r w:rsidRPr="0058381C">
              <w:rPr>
                <w:rFonts w:ascii="Times New Roman" w:hAnsi="Times New Roman" w:cs="Times New Roman"/>
                <w:i/>
                <w:szCs w:val="24"/>
              </w:rPr>
              <w:t>dispečercentralizāciju</w:t>
            </w:r>
            <w:proofErr w:type="spellEnd"/>
            <w:r w:rsidRPr="0058381C">
              <w:rPr>
                <w:rFonts w:ascii="Times New Roman" w:hAnsi="Times New Roman" w:cs="Times New Roman"/>
                <w:i/>
                <w:szCs w:val="24"/>
              </w:rPr>
              <w:t xml:space="preserve"> ir jānodrošina informācijas par gājēju pāreju </w:t>
            </w:r>
            <w:proofErr w:type="spellStart"/>
            <w:r w:rsidRPr="0058381C">
              <w:rPr>
                <w:rFonts w:ascii="Times New Roman" w:hAnsi="Times New Roman" w:cs="Times New Roman"/>
                <w:i/>
                <w:szCs w:val="24"/>
              </w:rPr>
              <w:t>atteicēm</w:t>
            </w:r>
            <w:proofErr w:type="spellEnd"/>
            <w:r w:rsidRPr="0058381C">
              <w:rPr>
                <w:rFonts w:ascii="Times New Roman" w:hAnsi="Times New Roman" w:cs="Times New Roman"/>
                <w:i/>
                <w:szCs w:val="24"/>
              </w:rPr>
              <w:t xml:space="preserve"> nosūtīšana vilcienu un Elektrotehniskās pārvaldes Rīgas reģionālā centra SCB dispečeriem</w:t>
            </w:r>
            <w:r w:rsidRPr="0058381C">
              <w:rPr>
                <w:rFonts w:ascii="Times New Roman" w:hAnsi="Times New Roman" w:cs="Times New Roman"/>
                <w:szCs w:val="24"/>
              </w:rPr>
              <w:t>):</w:t>
            </w:r>
          </w:p>
        </w:tc>
        <w:tc>
          <w:tcPr>
            <w:tcW w:w="4355" w:type="dxa"/>
            <w:shd w:val="clear" w:color="auto" w:fill="auto"/>
          </w:tcPr>
          <w:p w14:paraId="5833F2B8" w14:textId="77777777" w:rsidR="00C9615B" w:rsidRPr="0058381C" w:rsidRDefault="00C9615B" w:rsidP="004D186D">
            <w:pPr>
              <w:rPr>
                <w:rFonts w:ascii="Times New Roman" w:hAnsi="Times New Roman" w:cs="Times New Roman"/>
                <w:szCs w:val="24"/>
              </w:rPr>
            </w:pPr>
          </w:p>
        </w:tc>
      </w:tr>
      <w:tr w:rsidR="00C9615B" w:rsidRPr="0058381C" w14:paraId="48536417" w14:textId="77777777" w:rsidTr="004D186D">
        <w:trPr>
          <w:trHeight w:val="278"/>
          <w:jc w:val="center"/>
        </w:trPr>
        <w:tc>
          <w:tcPr>
            <w:tcW w:w="988" w:type="dxa"/>
            <w:shd w:val="clear" w:color="auto" w:fill="auto"/>
          </w:tcPr>
          <w:p w14:paraId="23B58DB4" w14:textId="2C5A236C" w:rsidR="00C9615B" w:rsidRPr="00C9615B" w:rsidRDefault="00C9615B" w:rsidP="004D186D">
            <w:pPr>
              <w:rPr>
                <w:rFonts w:ascii="Times New Roman" w:hAnsi="Times New Roman" w:cs="Times New Roman"/>
                <w:b/>
                <w:szCs w:val="24"/>
              </w:rPr>
            </w:pPr>
            <w:r w:rsidRPr="00C9615B">
              <w:rPr>
                <w:rFonts w:ascii="Times New Roman" w:hAnsi="Times New Roman" w:cs="Times New Roman"/>
                <w:b/>
                <w:szCs w:val="24"/>
              </w:rPr>
              <w:t xml:space="preserve">8. </w:t>
            </w:r>
          </w:p>
        </w:tc>
        <w:tc>
          <w:tcPr>
            <w:tcW w:w="5103" w:type="dxa"/>
            <w:shd w:val="clear" w:color="auto" w:fill="auto"/>
          </w:tcPr>
          <w:p w14:paraId="0709E9FE" w14:textId="77777777" w:rsidR="00C9615B" w:rsidRPr="0058381C" w:rsidRDefault="00C9615B" w:rsidP="004D186D">
            <w:pPr>
              <w:rPr>
                <w:rFonts w:ascii="Times New Roman" w:hAnsi="Times New Roman" w:cs="Times New Roman"/>
                <w:bCs/>
                <w:szCs w:val="24"/>
              </w:rPr>
            </w:pPr>
            <w:r w:rsidRPr="0058381C">
              <w:rPr>
                <w:rFonts w:ascii="Times New Roman" w:hAnsi="Times New Roman" w:cs="Times New Roman"/>
                <w:bCs/>
                <w:szCs w:val="24"/>
              </w:rPr>
              <w:t xml:space="preserve">Lūdzam apstiprināt, ka visa informācijā par GLS iekārtam dispečeru centralizācijai tika nosūtītā ar esošā “Latvijas dzelzceļš” pārbrauktuvju </w:t>
            </w:r>
            <w:proofErr w:type="spellStart"/>
            <w:r w:rsidRPr="0058381C">
              <w:rPr>
                <w:rFonts w:ascii="Times New Roman" w:hAnsi="Times New Roman" w:cs="Times New Roman"/>
                <w:bCs/>
                <w:szCs w:val="24"/>
              </w:rPr>
              <w:t>tālkontroles</w:t>
            </w:r>
            <w:proofErr w:type="spellEnd"/>
            <w:r w:rsidRPr="0058381C">
              <w:rPr>
                <w:rFonts w:ascii="Times New Roman" w:hAnsi="Times New Roman" w:cs="Times New Roman"/>
                <w:bCs/>
                <w:szCs w:val="24"/>
              </w:rPr>
              <w:t xml:space="preserve"> servera starpniecību.</w:t>
            </w:r>
          </w:p>
        </w:tc>
        <w:tc>
          <w:tcPr>
            <w:tcW w:w="4355" w:type="dxa"/>
            <w:shd w:val="clear" w:color="auto" w:fill="auto"/>
          </w:tcPr>
          <w:p w14:paraId="22626036" w14:textId="77777777" w:rsidR="00C9615B" w:rsidRPr="0058381C" w:rsidRDefault="00C9615B" w:rsidP="004D186D">
            <w:pPr>
              <w:rPr>
                <w:rFonts w:ascii="Times New Roman" w:hAnsi="Times New Roman" w:cs="Times New Roman"/>
                <w:bCs/>
                <w:szCs w:val="24"/>
              </w:rPr>
            </w:pPr>
            <w:r w:rsidRPr="0058381C">
              <w:rPr>
                <w:rFonts w:ascii="Times New Roman" w:hAnsi="Times New Roman" w:cs="Times New Roman"/>
                <w:bCs/>
                <w:szCs w:val="24"/>
              </w:rPr>
              <w:t>Sk. Skaidrojum</w:t>
            </w:r>
            <w:r>
              <w:rPr>
                <w:rFonts w:ascii="Times New Roman" w:hAnsi="Times New Roman" w:cs="Times New Roman"/>
                <w:bCs/>
                <w:szCs w:val="24"/>
              </w:rPr>
              <w:t>a</w:t>
            </w:r>
            <w:r w:rsidRPr="0058381C">
              <w:rPr>
                <w:rFonts w:ascii="Times New Roman" w:hAnsi="Times New Roman" w:cs="Times New Roman"/>
                <w:bCs/>
                <w:szCs w:val="24"/>
              </w:rPr>
              <w:t xml:space="preserve"> Nr.39 1. un 4.atbildi.</w:t>
            </w:r>
          </w:p>
          <w:p w14:paraId="3311AE2B" w14:textId="77777777" w:rsidR="00C9615B" w:rsidRPr="0058381C" w:rsidRDefault="00C9615B" w:rsidP="004D186D">
            <w:pPr>
              <w:rPr>
                <w:rFonts w:ascii="Times New Roman" w:hAnsi="Times New Roman" w:cs="Times New Roman"/>
                <w:bCs/>
                <w:szCs w:val="24"/>
              </w:rPr>
            </w:pPr>
            <w:r w:rsidRPr="0058381C">
              <w:rPr>
                <w:rFonts w:ascii="Times New Roman" w:hAnsi="Times New Roman" w:cs="Times New Roman"/>
                <w:bCs/>
                <w:szCs w:val="24"/>
              </w:rPr>
              <w:t xml:space="preserve">Skaidrojam, ka informācija par GLS iekārtam no esošā pārbrauktuvju </w:t>
            </w:r>
            <w:proofErr w:type="spellStart"/>
            <w:r w:rsidRPr="0058381C">
              <w:rPr>
                <w:rFonts w:ascii="Times New Roman" w:hAnsi="Times New Roman" w:cs="Times New Roman"/>
                <w:bCs/>
                <w:szCs w:val="24"/>
              </w:rPr>
              <w:t>tālkontroles</w:t>
            </w:r>
            <w:proofErr w:type="spellEnd"/>
            <w:r w:rsidRPr="0058381C">
              <w:rPr>
                <w:rFonts w:ascii="Times New Roman" w:hAnsi="Times New Roman" w:cs="Times New Roman"/>
                <w:bCs/>
                <w:szCs w:val="24"/>
              </w:rPr>
              <w:t xml:space="preserve"> servera dispečeru centralizācijai netiek nosūtīta. </w:t>
            </w:r>
          </w:p>
        </w:tc>
      </w:tr>
    </w:tbl>
    <w:p w14:paraId="138AACB5" w14:textId="2C7A9C78" w:rsidR="00577433" w:rsidRPr="000922FD" w:rsidRDefault="00577433" w:rsidP="000922FD">
      <w:pPr>
        <w:rPr>
          <w:rFonts w:ascii="Times New Roman" w:hAnsi="Times New Roman" w:cs="Times New Roman"/>
          <w:sz w:val="24"/>
          <w:szCs w:val="24"/>
        </w:rPr>
      </w:pPr>
    </w:p>
    <w:sectPr w:rsidR="00577433" w:rsidRPr="000922FD" w:rsidSect="002F0616">
      <w:footerReference w:type="default" r:id="rId8"/>
      <w:pgSz w:w="11906" w:h="16838" w:code="9"/>
      <w:pgMar w:top="709"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B96C5" w14:textId="77777777" w:rsidR="008109DA" w:rsidRDefault="008109DA" w:rsidP="00591256">
      <w:r>
        <w:separator/>
      </w:r>
    </w:p>
  </w:endnote>
  <w:endnote w:type="continuationSeparator" w:id="0">
    <w:p w14:paraId="0F09004A" w14:textId="77777777" w:rsidR="008109DA" w:rsidRDefault="008109DA"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883B4F" w:rsidRDefault="00883B4F">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A425A91" w14:textId="77777777" w:rsidR="00883B4F" w:rsidRDefault="00883B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75EB9" w14:textId="77777777" w:rsidR="008109DA" w:rsidRDefault="008109DA" w:rsidP="00591256">
      <w:r>
        <w:separator/>
      </w:r>
    </w:p>
  </w:footnote>
  <w:footnote w:type="continuationSeparator" w:id="0">
    <w:p w14:paraId="714D919F" w14:textId="77777777" w:rsidR="008109DA" w:rsidRDefault="008109DA"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72F7"/>
    <w:multiLevelType w:val="multilevel"/>
    <w:tmpl w:val="165C45F8"/>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9248C4"/>
    <w:multiLevelType w:val="hybridMultilevel"/>
    <w:tmpl w:val="E45073EA"/>
    <w:lvl w:ilvl="0" w:tplc="2BA0E8C8">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C1C3A24"/>
    <w:multiLevelType w:val="multilevel"/>
    <w:tmpl w:val="540EF9B0"/>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F75505D"/>
    <w:multiLevelType w:val="multilevel"/>
    <w:tmpl w:val="76AABD3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41C3193A"/>
    <w:multiLevelType w:val="multilevel"/>
    <w:tmpl w:val="13342E1A"/>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49F0415C"/>
    <w:multiLevelType w:val="multilevel"/>
    <w:tmpl w:val="74A432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211AF2"/>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C94031E"/>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101EEE"/>
    <w:multiLevelType w:val="hybridMultilevel"/>
    <w:tmpl w:val="B5EE19E2"/>
    <w:lvl w:ilvl="0" w:tplc="4A341B7C">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7260F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E867FD3"/>
    <w:multiLevelType w:val="multilevel"/>
    <w:tmpl w:val="5F0A8C8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5A017C"/>
    <w:multiLevelType w:val="hybridMultilevel"/>
    <w:tmpl w:val="5B46F494"/>
    <w:lvl w:ilvl="0" w:tplc="3300CD30">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9885A20"/>
    <w:multiLevelType w:val="multilevel"/>
    <w:tmpl w:val="D9169AA6"/>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6FA96398"/>
    <w:multiLevelType w:val="multilevel"/>
    <w:tmpl w:val="EFE49A1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73CD5CEA"/>
    <w:multiLevelType w:val="hybridMultilevel"/>
    <w:tmpl w:val="4828AC42"/>
    <w:lvl w:ilvl="0" w:tplc="91E695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15"/>
  </w:num>
  <w:num w:numId="2">
    <w:abstractNumId w:val="11"/>
  </w:num>
  <w:num w:numId="3">
    <w:abstractNumId w:val="1"/>
  </w:num>
  <w:num w:numId="4">
    <w:abstractNumId w:val="14"/>
  </w:num>
  <w:num w:numId="5">
    <w:abstractNumId w:val="7"/>
  </w:num>
  <w:num w:numId="6">
    <w:abstractNumId w:val="10"/>
  </w:num>
  <w:num w:numId="7">
    <w:abstractNumId w:val="2"/>
  </w:num>
  <w:num w:numId="8">
    <w:abstractNumId w:val="4"/>
  </w:num>
  <w:num w:numId="9">
    <w:abstractNumId w:val="12"/>
  </w:num>
  <w:num w:numId="10">
    <w:abstractNumId w:val="5"/>
  </w:num>
  <w:num w:numId="11">
    <w:abstractNumId w:val="3"/>
  </w:num>
  <w:num w:numId="12">
    <w:abstractNumId w:val="13"/>
  </w:num>
  <w:num w:numId="13">
    <w:abstractNumId w:val="6"/>
  </w:num>
  <w:num w:numId="14">
    <w:abstractNumId w:val="8"/>
  </w:num>
  <w:num w:numId="15">
    <w:abstractNumId w:val="9"/>
  </w:num>
  <w:num w:numId="1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16E5A"/>
    <w:rsid w:val="000232F0"/>
    <w:rsid w:val="00024A24"/>
    <w:rsid w:val="00027440"/>
    <w:rsid w:val="00027819"/>
    <w:rsid w:val="00037ACA"/>
    <w:rsid w:val="00052337"/>
    <w:rsid w:val="0005590D"/>
    <w:rsid w:val="00055E2A"/>
    <w:rsid w:val="000646B8"/>
    <w:rsid w:val="00064EC3"/>
    <w:rsid w:val="00067370"/>
    <w:rsid w:val="000753AE"/>
    <w:rsid w:val="0007595D"/>
    <w:rsid w:val="00075CD8"/>
    <w:rsid w:val="000806DD"/>
    <w:rsid w:val="000829DB"/>
    <w:rsid w:val="0008750A"/>
    <w:rsid w:val="0009126E"/>
    <w:rsid w:val="000922FD"/>
    <w:rsid w:val="00093389"/>
    <w:rsid w:val="000A0B3D"/>
    <w:rsid w:val="000A54B7"/>
    <w:rsid w:val="000B1384"/>
    <w:rsid w:val="000C005E"/>
    <w:rsid w:val="000D1EE6"/>
    <w:rsid w:val="000F07E7"/>
    <w:rsid w:val="000F1484"/>
    <w:rsid w:val="000F2F27"/>
    <w:rsid w:val="000F595D"/>
    <w:rsid w:val="000F7324"/>
    <w:rsid w:val="000F7B63"/>
    <w:rsid w:val="00101C3D"/>
    <w:rsid w:val="0010283F"/>
    <w:rsid w:val="00107877"/>
    <w:rsid w:val="00107F7A"/>
    <w:rsid w:val="0011221E"/>
    <w:rsid w:val="00115906"/>
    <w:rsid w:val="00124FFD"/>
    <w:rsid w:val="00125CEF"/>
    <w:rsid w:val="00132AE1"/>
    <w:rsid w:val="001430B6"/>
    <w:rsid w:val="001447C7"/>
    <w:rsid w:val="001553B8"/>
    <w:rsid w:val="001573E2"/>
    <w:rsid w:val="00160CF4"/>
    <w:rsid w:val="00163EBE"/>
    <w:rsid w:val="00163F1B"/>
    <w:rsid w:val="00163FA5"/>
    <w:rsid w:val="00165EA6"/>
    <w:rsid w:val="0017283D"/>
    <w:rsid w:val="00185150"/>
    <w:rsid w:val="001A1E40"/>
    <w:rsid w:val="001A3C4E"/>
    <w:rsid w:val="001A3CAD"/>
    <w:rsid w:val="001B033F"/>
    <w:rsid w:val="001B211F"/>
    <w:rsid w:val="001B7B25"/>
    <w:rsid w:val="001C1DA6"/>
    <w:rsid w:val="001C4860"/>
    <w:rsid w:val="001D3B69"/>
    <w:rsid w:val="001D6EAF"/>
    <w:rsid w:val="001E151D"/>
    <w:rsid w:val="001F2825"/>
    <w:rsid w:val="001F2BA4"/>
    <w:rsid w:val="00204413"/>
    <w:rsid w:val="002150DD"/>
    <w:rsid w:val="00220950"/>
    <w:rsid w:val="00222330"/>
    <w:rsid w:val="00223533"/>
    <w:rsid w:val="002247D0"/>
    <w:rsid w:val="00227B32"/>
    <w:rsid w:val="00237173"/>
    <w:rsid w:val="002373A2"/>
    <w:rsid w:val="002378D3"/>
    <w:rsid w:val="002433E8"/>
    <w:rsid w:val="00244F08"/>
    <w:rsid w:val="00246DAF"/>
    <w:rsid w:val="00247412"/>
    <w:rsid w:val="00251159"/>
    <w:rsid w:val="00263116"/>
    <w:rsid w:val="002646DA"/>
    <w:rsid w:val="00265DC7"/>
    <w:rsid w:val="002711AF"/>
    <w:rsid w:val="0028443C"/>
    <w:rsid w:val="0028531C"/>
    <w:rsid w:val="00287375"/>
    <w:rsid w:val="00291E77"/>
    <w:rsid w:val="0029532A"/>
    <w:rsid w:val="0029616F"/>
    <w:rsid w:val="00297DEA"/>
    <w:rsid w:val="00297E1F"/>
    <w:rsid w:val="002A2228"/>
    <w:rsid w:val="002A317B"/>
    <w:rsid w:val="002C0FF0"/>
    <w:rsid w:val="002C1210"/>
    <w:rsid w:val="002D3176"/>
    <w:rsid w:val="002D3C18"/>
    <w:rsid w:val="002D6359"/>
    <w:rsid w:val="002E086F"/>
    <w:rsid w:val="002E107A"/>
    <w:rsid w:val="002E23F3"/>
    <w:rsid w:val="002E446E"/>
    <w:rsid w:val="002F0616"/>
    <w:rsid w:val="002F0834"/>
    <w:rsid w:val="002F39DF"/>
    <w:rsid w:val="002F4012"/>
    <w:rsid w:val="002F6FE0"/>
    <w:rsid w:val="0030311C"/>
    <w:rsid w:val="003148CF"/>
    <w:rsid w:val="00316E8F"/>
    <w:rsid w:val="003175C6"/>
    <w:rsid w:val="00321367"/>
    <w:rsid w:val="003217A6"/>
    <w:rsid w:val="00325E61"/>
    <w:rsid w:val="00334FE0"/>
    <w:rsid w:val="00336EC0"/>
    <w:rsid w:val="00343AE3"/>
    <w:rsid w:val="00344070"/>
    <w:rsid w:val="003511E4"/>
    <w:rsid w:val="00360298"/>
    <w:rsid w:val="00360B0E"/>
    <w:rsid w:val="00360B74"/>
    <w:rsid w:val="00362DF2"/>
    <w:rsid w:val="003650BD"/>
    <w:rsid w:val="00366074"/>
    <w:rsid w:val="00370471"/>
    <w:rsid w:val="00370B7B"/>
    <w:rsid w:val="0037315B"/>
    <w:rsid w:val="003759C9"/>
    <w:rsid w:val="003764EE"/>
    <w:rsid w:val="00384823"/>
    <w:rsid w:val="003859C6"/>
    <w:rsid w:val="003872C0"/>
    <w:rsid w:val="00387ABF"/>
    <w:rsid w:val="0039358F"/>
    <w:rsid w:val="00395496"/>
    <w:rsid w:val="003957DA"/>
    <w:rsid w:val="00396D80"/>
    <w:rsid w:val="003A5DD6"/>
    <w:rsid w:val="003B276F"/>
    <w:rsid w:val="003C1F4C"/>
    <w:rsid w:val="003C415B"/>
    <w:rsid w:val="003D0901"/>
    <w:rsid w:val="003D2470"/>
    <w:rsid w:val="003D3D1E"/>
    <w:rsid w:val="003D557C"/>
    <w:rsid w:val="003D576F"/>
    <w:rsid w:val="003F2185"/>
    <w:rsid w:val="003F21B3"/>
    <w:rsid w:val="003F61B4"/>
    <w:rsid w:val="003F68BB"/>
    <w:rsid w:val="003F7227"/>
    <w:rsid w:val="004115F0"/>
    <w:rsid w:val="00411CFA"/>
    <w:rsid w:val="00415931"/>
    <w:rsid w:val="00423EF5"/>
    <w:rsid w:val="00431C11"/>
    <w:rsid w:val="00440C45"/>
    <w:rsid w:val="00445D89"/>
    <w:rsid w:val="0044683F"/>
    <w:rsid w:val="004513A3"/>
    <w:rsid w:val="004525DD"/>
    <w:rsid w:val="004617BF"/>
    <w:rsid w:val="00463E41"/>
    <w:rsid w:val="00464170"/>
    <w:rsid w:val="004708C0"/>
    <w:rsid w:val="004748F7"/>
    <w:rsid w:val="00476553"/>
    <w:rsid w:val="00481539"/>
    <w:rsid w:val="00487AFC"/>
    <w:rsid w:val="00492F79"/>
    <w:rsid w:val="004952D9"/>
    <w:rsid w:val="00496E06"/>
    <w:rsid w:val="00497CBE"/>
    <w:rsid w:val="004A09B4"/>
    <w:rsid w:val="004B1024"/>
    <w:rsid w:val="004B1F89"/>
    <w:rsid w:val="004B6956"/>
    <w:rsid w:val="004B6A0A"/>
    <w:rsid w:val="004B6A32"/>
    <w:rsid w:val="004C0488"/>
    <w:rsid w:val="004C79A0"/>
    <w:rsid w:val="004D1235"/>
    <w:rsid w:val="004D6653"/>
    <w:rsid w:val="004E6C6A"/>
    <w:rsid w:val="004E736D"/>
    <w:rsid w:val="004F1F22"/>
    <w:rsid w:val="004F21DA"/>
    <w:rsid w:val="004F4D38"/>
    <w:rsid w:val="005020C2"/>
    <w:rsid w:val="0050366A"/>
    <w:rsid w:val="00506654"/>
    <w:rsid w:val="00510F6F"/>
    <w:rsid w:val="005116C3"/>
    <w:rsid w:val="0051308D"/>
    <w:rsid w:val="0051411C"/>
    <w:rsid w:val="00521CA5"/>
    <w:rsid w:val="00523800"/>
    <w:rsid w:val="005331BF"/>
    <w:rsid w:val="00545067"/>
    <w:rsid w:val="005473D0"/>
    <w:rsid w:val="00551CBC"/>
    <w:rsid w:val="005571A9"/>
    <w:rsid w:val="005758A8"/>
    <w:rsid w:val="00577433"/>
    <w:rsid w:val="00584864"/>
    <w:rsid w:val="0058598B"/>
    <w:rsid w:val="00591256"/>
    <w:rsid w:val="0059203F"/>
    <w:rsid w:val="00592137"/>
    <w:rsid w:val="00592BA6"/>
    <w:rsid w:val="005A0416"/>
    <w:rsid w:val="005A6540"/>
    <w:rsid w:val="005A7063"/>
    <w:rsid w:val="005A7607"/>
    <w:rsid w:val="005B10F1"/>
    <w:rsid w:val="005B5129"/>
    <w:rsid w:val="005B6E3D"/>
    <w:rsid w:val="005B7DF6"/>
    <w:rsid w:val="005C353B"/>
    <w:rsid w:val="005C481A"/>
    <w:rsid w:val="005C70CF"/>
    <w:rsid w:val="005D000F"/>
    <w:rsid w:val="005D3681"/>
    <w:rsid w:val="005E025F"/>
    <w:rsid w:val="005E0FCD"/>
    <w:rsid w:val="005F3F54"/>
    <w:rsid w:val="005F4327"/>
    <w:rsid w:val="00602A51"/>
    <w:rsid w:val="00614E0C"/>
    <w:rsid w:val="0061585A"/>
    <w:rsid w:val="00616F9A"/>
    <w:rsid w:val="0061753F"/>
    <w:rsid w:val="006260C2"/>
    <w:rsid w:val="0062750B"/>
    <w:rsid w:val="00634E93"/>
    <w:rsid w:val="0063532D"/>
    <w:rsid w:val="006366B0"/>
    <w:rsid w:val="00637A79"/>
    <w:rsid w:val="00641E1F"/>
    <w:rsid w:val="00645B75"/>
    <w:rsid w:val="0064745A"/>
    <w:rsid w:val="0065230E"/>
    <w:rsid w:val="00653138"/>
    <w:rsid w:val="00654B78"/>
    <w:rsid w:val="00656FA1"/>
    <w:rsid w:val="00660817"/>
    <w:rsid w:val="00664628"/>
    <w:rsid w:val="00672426"/>
    <w:rsid w:val="006733E0"/>
    <w:rsid w:val="00677617"/>
    <w:rsid w:val="00685C3C"/>
    <w:rsid w:val="00686911"/>
    <w:rsid w:val="006871BA"/>
    <w:rsid w:val="00697E1F"/>
    <w:rsid w:val="006A72F0"/>
    <w:rsid w:val="006B40CC"/>
    <w:rsid w:val="006B535A"/>
    <w:rsid w:val="006B5391"/>
    <w:rsid w:val="006B5E9E"/>
    <w:rsid w:val="006B677F"/>
    <w:rsid w:val="006B6C78"/>
    <w:rsid w:val="006C13E6"/>
    <w:rsid w:val="006C49E8"/>
    <w:rsid w:val="006D4EF1"/>
    <w:rsid w:val="006D531C"/>
    <w:rsid w:val="006E4E38"/>
    <w:rsid w:val="006E6BDE"/>
    <w:rsid w:val="006F0B85"/>
    <w:rsid w:val="006F1AA9"/>
    <w:rsid w:val="006F698B"/>
    <w:rsid w:val="007019D3"/>
    <w:rsid w:val="00702370"/>
    <w:rsid w:val="007068FA"/>
    <w:rsid w:val="00711F79"/>
    <w:rsid w:val="00713CA1"/>
    <w:rsid w:val="00713DC9"/>
    <w:rsid w:val="00713FBD"/>
    <w:rsid w:val="00725927"/>
    <w:rsid w:val="0072612E"/>
    <w:rsid w:val="0072622F"/>
    <w:rsid w:val="007337A7"/>
    <w:rsid w:val="007348A5"/>
    <w:rsid w:val="00735553"/>
    <w:rsid w:val="0074249C"/>
    <w:rsid w:val="00744340"/>
    <w:rsid w:val="0075148A"/>
    <w:rsid w:val="00761806"/>
    <w:rsid w:val="00764E82"/>
    <w:rsid w:val="00766DAF"/>
    <w:rsid w:val="00771001"/>
    <w:rsid w:val="00773099"/>
    <w:rsid w:val="007779BA"/>
    <w:rsid w:val="00777DD1"/>
    <w:rsid w:val="007842AC"/>
    <w:rsid w:val="007879F0"/>
    <w:rsid w:val="0079216E"/>
    <w:rsid w:val="0079365B"/>
    <w:rsid w:val="007A0FA5"/>
    <w:rsid w:val="007A2365"/>
    <w:rsid w:val="007A5728"/>
    <w:rsid w:val="007C4A77"/>
    <w:rsid w:val="007D2D06"/>
    <w:rsid w:val="007E0D88"/>
    <w:rsid w:val="007E256F"/>
    <w:rsid w:val="007E64FF"/>
    <w:rsid w:val="007F2EB3"/>
    <w:rsid w:val="00803C0D"/>
    <w:rsid w:val="00805B84"/>
    <w:rsid w:val="00805CF5"/>
    <w:rsid w:val="008109DA"/>
    <w:rsid w:val="00810B79"/>
    <w:rsid w:val="00813C10"/>
    <w:rsid w:val="00816A26"/>
    <w:rsid w:val="008219EC"/>
    <w:rsid w:val="008246AD"/>
    <w:rsid w:val="008277CA"/>
    <w:rsid w:val="00835D26"/>
    <w:rsid w:val="00836DF7"/>
    <w:rsid w:val="00852402"/>
    <w:rsid w:val="00852D60"/>
    <w:rsid w:val="00853ABB"/>
    <w:rsid w:val="0085678F"/>
    <w:rsid w:val="00856808"/>
    <w:rsid w:val="00863EBB"/>
    <w:rsid w:val="00864F83"/>
    <w:rsid w:val="008669B1"/>
    <w:rsid w:val="00883B4F"/>
    <w:rsid w:val="00884863"/>
    <w:rsid w:val="008862F5"/>
    <w:rsid w:val="00886B54"/>
    <w:rsid w:val="00892BED"/>
    <w:rsid w:val="0089449E"/>
    <w:rsid w:val="008A41C8"/>
    <w:rsid w:val="008A44DC"/>
    <w:rsid w:val="008A4B2C"/>
    <w:rsid w:val="008B00F4"/>
    <w:rsid w:val="008B3EBC"/>
    <w:rsid w:val="008B6DE7"/>
    <w:rsid w:val="008C59C7"/>
    <w:rsid w:val="008D6CD5"/>
    <w:rsid w:val="008D7B9D"/>
    <w:rsid w:val="008E0D44"/>
    <w:rsid w:val="008E41A5"/>
    <w:rsid w:val="008E6559"/>
    <w:rsid w:val="009069D8"/>
    <w:rsid w:val="00907A48"/>
    <w:rsid w:val="00912FC6"/>
    <w:rsid w:val="00917F02"/>
    <w:rsid w:val="00925840"/>
    <w:rsid w:val="00925953"/>
    <w:rsid w:val="00931386"/>
    <w:rsid w:val="009336FC"/>
    <w:rsid w:val="0093642F"/>
    <w:rsid w:val="00937977"/>
    <w:rsid w:val="00941DA9"/>
    <w:rsid w:val="009431B9"/>
    <w:rsid w:val="00951A11"/>
    <w:rsid w:val="009624F7"/>
    <w:rsid w:val="009656D4"/>
    <w:rsid w:val="00966D3A"/>
    <w:rsid w:val="009852CE"/>
    <w:rsid w:val="00992CEB"/>
    <w:rsid w:val="009933B8"/>
    <w:rsid w:val="009A242E"/>
    <w:rsid w:val="009B0457"/>
    <w:rsid w:val="009B46BB"/>
    <w:rsid w:val="009C26A9"/>
    <w:rsid w:val="009C2C06"/>
    <w:rsid w:val="009D0D31"/>
    <w:rsid w:val="009D27E0"/>
    <w:rsid w:val="009D6415"/>
    <w:rsid w:val="009E5489"/>
    <w:rsid w:val="009E7606"/>
    <w:rsid w:val="009F3D7A"/>
    <w:rsid w:val="009F5B92"/>
    <w:rsid w:val="00A06273"/>
    <w:rsid w:val="00A079ED"/>
    <w:rsid w:val="00A1233E"/>
    <w:rsid w:val="00A15D2E"/>
    <w:rsid w:val="00A176F5"/>
    <w:rsid w:val="00A208FA"/>
    <w:rsid w:val="00A21BD0"/>
    <w:rsid w:val="00A334F7"/>
    <w:rsid w:val="00A346D1"/>
    <w:rsid w:val="00A3521F"/>
    <w:rsid w:val="00A35E2D"/>
    <w:rsid w:val="00A37160"/>
    <w:rsid w:val="00A37468"/>
    <w:rsid w:val="00A37797"/>
    <w:rsid w:val="00A4324E"/>
    <w:rsid w:val="00A46098"/>
    <w:rsid w:val="00A46AE8"/>
    <w:rsid w:val="00A61205"/>
    <w:rsid w:val="00A63CF1"/>
    <w:rsid w:val="00A741E4"/>
    <w:rsid w:val="00A75BAC"/>
    <w:rsid w:val="00A76302"/>
    <w:rsid w:val="00A82463"/>
    <w:rsid w:val="00A83BB4"/>
    <w:rsid w:val="00A863C0"/>
    <w:rsid w:val="00A93B57"/>
    <w:rsid w:val="00A954CA"/>
    <w:rsid w:val="00A9595B"/>
    <w:rsid w:val="00A96D6A"/>
    <w:rsid w:val="00AB3618"/>
    <w:rsid w:val="00AB3E9F"/>
    <w:rsid w:val="00AB5C67"/>
    <w:rsid w:val="00AC01EB"/>
    <w:rsid w:val="00AC7B56"/>
    <w:rsid w:val="00AD4994"/>
    <w:rsid w:val="00AD5116"/>
    <w:rsid w:val="00AE1116"/>
    <w:rsid w:val="00AE5484"/>
    <w:rsid w:val="00AE5C91"/>
    <w:rsid w:val="00AF1DAE"/>
    <w:rsid w:val="00B04E8A"/>
    <w:rsid w:val="00B0570E"/>
    <w:rsid w:val="00B20E0D"/>
    <w:rsid w:val="00B22682"/>
    <w:rsid w:val="00B24562"/>
    <w:rsid w:val="00B2707A"/>
    <w:rsid w:val="00B27D58"/>
    <w:rsid w:val="00B30B4F"/>
    <w:rsid w:val="00B310B5"/>
    <w:rsid w:val="00B31B02"/>
    <w:rsid w:val="00B45A34"/>
    <w:rsid w:val="00B54FA3"/>
    <w:rsid w:val="00B576FD"/>
    <w:rsid w:val="00B57CB0"/>
    <w:rsid w:val="00B62BFC"/>
    <w:rsid w:val="00B659D0"/>
    <w:rsid w:val="00B67415"/>
    <w:rsid w:val="00B728FD"/>
    <w:rsid w:val="00B73FBA"/>
    <w:rsid w:val="00B76621"/>
    <w:rsid w:val="00B83B39"/>
    <w:rsid w:val="00B872A1"/>
    <w:rsid w:val="00B9005B"/>
    <w:rsid w:val="00B94E33"/>
    <w:rsid w:val="00B95C25"/>
    <w:rsid w:val="00BA3D90"/>
    <w:rsid w:val="00BB3722"/>
    <w:rsid w:val="00BC14CF"/>
    <w:rsid w:val="00BC2F39"/>
    <w:rsid w:val="00BC7C53"/>
    <w:rsid w:val="00BE0F84"/>
    <w:rsid w:val="00BE4FCB"/>
    <w:rsid w:val="00BF0C0C"/>
    <w:rsid w:val="00C0200B"/>
    <w:rsid w:val="00C04B47"/>
    <w:rsid w:val="00C1211C"/>
    <w:rsid w:val="00C1296A"/>
    <w:rsid w:val="00C159C6"/>
    <w:rsid w:val="00C24EDE"/>
    <w:rsid w:val="00C34EAF"/>
    <w:rsid w:val="00C351C9"/>
    <w:rsid w:val="00C36CB6"/>
    <w:rsid w:val="00C46156"/>
    <w:rsid w:val="00C47038"/>
    <w:rsid w:val="00C51B8B"/>
    <w:rsid w:val="00C5337F"/>
    <w:rsid w:val="00C5452E"/>
    <w:rsid w:val="00C60855"/>
    <w:rsid w:val="00C765A4"/>
    <w:rsid w:val="00C7734F"/>
    <w:rsid w:val="00C864F5"/>
    <w:rsid w:val="00C867EA"/>
    <w:rsid w:val="00C86975"/>
    <w:rsid w:val="00C87D1D"/>
    <w:rsid w:val="00C90079"/>
    <w:rsid w:val="00C9615B"/>
    <w:rsid w:val="00CA194D"/>
    <w:rsid w:val="00CB25A5"/>
    <w:rsid w:val="00CB6523"/>
    <w:rsid w:val="00CB7579"/>
    <w:rsid w:val="00CE0AC2"/>
    <w:rsid w:val="00CE7098"/>
    <w:rsid w:val="00CF552A"/>
    <w:rsid w:val="00CF6C45"/>
    <w:rsid w:val="00D06FA3"/>
    <w:rsid w:val="00D1186B"/>
    <w:rsid w:val="00D1482E"/>
    <w:rsid w:val="00D17FBF"/>
    <w:rsid w:val="00D23DE6"/>
    <w:rsid w:val="00D3561F"/>
    <w:rsid w:val="00D359AE"/>
    <w:rsid w:val="00D41F4A"/>
    <w:rsid w:val="00D4239E"/>
    <w:rsid w:val="00D43FA2"/>
    <w:rsid w:val="00D51A7D"/>
    <w:rsid w:val="00D564B8"/>
    <w:rsid w:val="00D57006"/>
    <w:rsid w:val="00D61B22"/>
    <w:rsid w:val="00D665FB"/>
    <w:rsid w:val="00D74A9D"/>
    <w:rsid w:val="00D7671F"/>
    <w:rsid w:val="00D775C1"/>
    <w:rsid w:val="00D83E2B"/>
    <w:rsid w:val="00D852C0"/>
    <w:rsid w:val="00DA2AFF"/>
    <w:rsid w:val="00DA653B"/>
    <w:rsid w:val="00DB21B1"/>
    <w:rsid w:val="00DB3949"/>
    <w:rsid w:val="00DB3E43"/>
    <w:rsid w:val="00DC256D"/>
    <w:rsid w:val="00DC42B9"/>
    <w:rsid w:val="00DC5224"/>
    <w:rsid w:val="00DD283A"/>
    <w:rsid w:val="00DD3133"/>
    <w:rsid w:val="00DE620E"/>
    <w:rsid w:val="00E0059C"/>
    <w:rsid w:val="00E01BEE"/>
    <w:rsid w:val="00E05B95"/>
    <w:rsid w:val="00E05E6B"/>
    <w:rsid w:val="00E07252"/>
    <w:rsid w:val="00E10CA5"/>
    <w:rsid w:val="00E15041"/>
    <w:rsid w:val="00E1733D"/>
    <w:rsid w:val="00E17C56"/>
    <w:rsid w:val="00E26D46"/>
    <w:rsid w:val="00E30DA2"/>
    <w:rsid w:val="00E30FB4"/>
    <w:rsid w:val="00E32FB4"/>
    <w:rsid w:val="00E332E1"/>
    <w:rsid w:val="00E34887"/>
    <w:rsid w:val="00E423E0"/>
    <w:rsid w:val="00E45778"/>
    <w:rsid w:val="00E50083"/>
    <w:rsid w:val="00E51A61"/>
    <w:rsid w:val="00E566C8"/>
    <w:rsid w:val="00E66E5E"/>
    <w:rsid w:val="00E71D3D"/>
    <w:rsid w:val="00E74F21"/>
    <w:rsid w:val="00E74F57"/>
    <w:rsid w:val="00E777EE"/>
    <w:rsid w:val="00E80E10"/>
    <w:rsid w:val="00E82AFA"/>
    <w:rsid w:val="00E85B8F"/>
    <w:rsid w:val="00E934D7"/>
    <w:rsid w:val="00E941A3"/>
    <w:rsid w:val="00EA0CB0"/>
    <w:rsid w:val="00EA2EC9"/>
    <w:rsid w:val="00EA572A"/>
    <w:rsid w:val="00EA6564"/>
    <w:rsid w:val="00EA7F09"/>
    <w:rsid w:val="00EB2D7B"/>
    <w:rsid w:val="00EB30D8"/>
    <w:rsid w:val="00ED3983"/>
    <w:rsid w:val="00ED5BAB"/>
    <w:rsid w:val="00ED72A4"/>
    <w:rsid w:val="00EE6564"/>
    <w:rsid w:val="00EF30C3"/>
    <w:rsid w:val="00EF5B56"/>
    <w:rsid w:val="00EF6932"/>
    <w:rsid w:val="00F00446"/>
    <w:rsid w:val="00F05C46"/>
    <w:rsid w:val="00F06F41"/>
    <w:rsid w:val="00F1157E"/>
    <w:rsid w:val="00F11C52"/>
    <w:rsid w:val="00F12D47"/>
    <w:rsid w:val="00F142F1"/>
    <w:rsid w:val="00F24055"/>
    <w:rsid w:val="00F321DE"/>
    <w:rsid w:val="00F57D03"/>
    <w:rsid w:val="00F6132D"/>
    <w:rsid w:val="00F630C6"/>
    <w:rsid w:val="00F6543B"/>
    <w:rsid w:val="00F719B4"/>
    <w:rsid w:val="00F738F2"/>
    <w:rsid w:val="00F755F7"/>
    <w:rsid w:val="00F77688"/>
    <w:rsid w:val="00F77E3C"/>
    <w:rsid w:val="00F803DD"/>
    <w:rsid w:val="00F8236E"/>
    <w:rsid w:val="00F823DB"/>
    <w:rsid w:val="00F9290B"/>
    <w:rsid w:val="00F93ADA"/>
    <w:rsid w:val="00F95065"/>
    <w:rsid w:val="00F9799B"/>
    <w:rsid w:val="00FA4AF0"/>
    <w:rsid w:val="00FC0FCE"/>
    <w:rsid w:val="00FD1298"/>
    <w:rsid w:val="00FD26CC"/>
    <w:rsid w:val="00FE62F6"/>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1"/>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1"/>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1"/>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
    <w:basedOn w:val="Parasts"/>
    <w:link w:val="SarakstarindkopaRakstz"/>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uiPriority w:val="34"/>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1"/>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 w:type="paragraph" w:customStyle="1" w:styleId="xmsolistparagraph">
    <w:name w:val="x_msolistparagraph"/>
    <w:basedOn w:val="Parasts"/>
    <w:rsid w:val="006B6C78"/>
    <w:pPr>
      <w:spacing w:before="100" w:beforeAutospacing="1" w:after="100" w:afterAutospacing="1"/>
    </w:pPr>
    <w:rPr>
      <w:rFonts w:ascii="Times New Roman" w:eastAsia="Times New Roman" w:hAnsi="Times New Roman" w:cs="Times New Roman"/>
      <w:sz w:val="24"/>
      <w:szCs w:val="24"/>
    </w:rPr>
  </w:style>
  <w:style w:type="character" w:customStyle="1" w:styleId="views-label5">
    <w:name w:val="views-label5"/>
    <w:rsid w:val="00E66E5E"/>
  </w:style>
  <w:style w:type="paragraph" w:styleId="Beiguvresteksts">
    <w:name w:val="endnote text"/>
    <w:basedOn w:val="Parasts"/>
    <w:link w:val="BeiguvrestekstsRakstz"/>
    <w:uiPriority w:val="99"/>
    <w:semiHidden/>
    <w:unhideWhenUsed/>
    <w:rsid w:val="00551CBC"/>
    <w:rPr>
      <w:sz w:val="20"/>
      <w:szCs w:val="20"/>
    </w:rPr>
  </w:style>
  <w:style w:type="character" w:customStyle="1" w:styleId="BeiguvrestekstsRakstz">
    <w:name w:val="Beigu vēres teksts Rakstz."/>
    <w:basedOn w:val="Noklusjumarindkopasfonts"/>
    <w:link w:val="Beiguvresteksts"/>
    <w:uiPriority w:val="99"/>
    <w:semiHidden/>
    <w:rsid w:val="00551CBC"/>
    <w:rPr>
      <w:rFonts w:ascii="Calibri" w:hAnsi="Calibri" w:cs="Calibri"/>
      <w:sz w:val="20"/>
      <w:szCs w:val="20"/>
      <w:lang w:eastAsia="lv-LV"/>
    </w:rPr>
  </w:style>
  <w:style w:type="character" w:styleId="Beiguvresatsauce">
    <w:name w:val="endnote reference"/>
    <w:basedOn w:val="Noklusjumarindkopasfonts"/>
    <w:uiPriority w:val="99"/>
    <w:semiHidden/>
    <w:unhideWhenUsed/>
    <w:rsid w:val="00551C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0D94F-E4D9-413F-9C71-25C691D6A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2664</Words>
  <Characters>1520</Characters>
  <Application>Microsoft Office Word</Application>
  <DocSecurity>0</DocSecurity>
  <Lines>12</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Valdis Fabriks</dc:creator>
  <cp:lastModifiedBy>Inga Zilberga</cp:lastModifiedBy>
  <cp:revision>2</cp:revision>
  <cp:lastPrinted>2020-10-21T12:30:00Z</cp:lastPrinted>
  <dcterms:created xsi:type="dcterms:W3CDTF">2020-10-30T11:16:00Z</dcterms:created>
  <dcterms:modified xsi:type="dcterms:W3CDTF">2020-10-30T11:16:00Z</dcterms:modified>
</cp:coreProperties>
</file>