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A1C07" w14:textId="77777777" w:rsidR="00DB549D" w:rsidRPr="008951BD" w:rsidRDefault="00DB549D" w:rsidP="00DB549D">
      <w:pPr>
        <w:tabs>
          <w:tab w:val="left" w:pos="3760"/>
        </w:tabs>
        <w:ind w:left="-284" w:right="-625" w:firstLine="4395"/>
        <w:jc w:val="right"/>
        <w:rPr>
          <w:rFonts w:eastAsia="Calibri"/>
          <w:i/>
          <w:szCs w:val="24"/>
          <w:lang w:eastAsia="lv-LV"/>
        </w:rPr>
      </w:pPr>
      <w:r w:rsidRPr="008951BD">
        <w:rPr>
          <w:rFonts w:eastAsia="Calibri"/>
          <w:i/>
          <w:szCs w:val="24"/>
          <w:lang w:eastAsia="lv-LV"/>
        </w:rPr>
        <w:t>APSTIPRINĀTS:</w:t>
      </w:r>
    </w:p>
    <w:p w14:paraId="48C230E1" w14:textId="649D5974" w:rsidR="00DB549D" w:rsidRPr="008951BD" w:rsidRDefault="00DB549D" w:rsidP="00DB549D">
      <w:pPr>
        <w:tabs>
          <w:tab w:val="left" w:pos="3760"/>
        </w:tabs>
        <w:ind w:right="-625"/>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202</w:t>
      </w:r>
      <w:r>
        <w:rPr>
          <w:rFonts w:eastAsia="Arial Unicode MS"/>
          <w:i/>
          <w:szCs w:val="24"/>
          <w:lang w:eastAsia="lv-LV"/>
        </w:rPr>
        <w:t>1</w:t>
      </w:r>
      <w:r w:rsidRPr="008951BD">
        <w:rPr>
          <w:rFonts w:eastAsia="Arial Unicode MS"/>
          <w:i/>
          <w:szCs w:val="24"/>
          <w:lang w:eastAsia="lv-LV"/>
        </w:rPr>
        <w:t xml:space="preserve">.gada </w:t>
      </w:r>
      <w:r>
        <w:rPr>
          <w:rFonts w:eastAsia="Arial Unicode MS"/>
          <w:i/>
          <w:szCs w:val="24"/>
          <w:lang w:eastAsia="lv-LV"/>
        </w:rPr>
        <w:t>30.septembr</w:t>
      </w:r>
      <w:r w:rsidRPr="008951BD">
        <w:rPr>
          <w:rFonts w:eastAsia="Arial Unicode MS"/>
          <w:i/>
          <w:szCs w:val="24"/>
          <w:lang w:eastAsia="lv-LV"/>
        </w:rPr>
        <w:t xml:space="preserve">a </w:t>
      </w:r>
    </w:p>
    <w:p w14:paraId="5CD9F6C9" w14:textId="08AD5F9E" w:rsidR="00DB549D" w:rsidRDefault="00DB549D" w:rsidP="00DB549D">
      <w:pPr>
        <w:ind w:right="-625"/>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4</w:t>
      </w:r>
    </w:p>
    <w:p w14:paraId="30DD6F10" w14:textId="77777777" w:rsidR="00DB549D" w:rsidRPr="00487069" w:rsidRDefault="00DB549D" w:rsidP="00DB549D">
      <w:pPr>
        <w:jc w:val="right"/>
        <w:rPr>
          <w:b/>
          <w:i/>
        </w:rPr>
      </w:pPr>
    </w:p>
    <w:p w14:paraId="39FA7DD2" w14:textId="77777777" w:rsidR="00DB549D" w:rsidRDefault="00DB549D" w:rsidP="00DB549D">
      <w:pPr>
        <w:jc w:val="center"/>
        <w:rPr>
          <w:b/>
        </w:rPr>
      </w:pPr>
    </w:p>
    <w:p w14:paraId="417FDCCF" w14:textId="77777777" w:rsidR="00DB549D" w:rsidRPr="00487069" w:rsidRDefault="00DB549D" w:rsidP="00DB549D">
      <w:pPr>
        <w:jc w:val="center"/>
        <w:rPr>
          <w:b/>
        </w:rPr>
      </w:pPr>
      <w:r w:rsidRPr="00487069">
        <w:rPr>
          <w:b/>
        </w:rPr>
        <w:t>VAS </w:t>
      </w:r>
      <w:r w:rsidRPr="00487069">
        <w:rPr>
          <w:b/>
          <w:color w:val="222222"/>
        </w:rPr>
        <w:t>„</w:t>
      </w:r>
      <w:r w:rsidRPr="00487069">
        <w:rPr>
          <w:b/>
        </w:rPr>
        <w:t>Latvijas dzelzceļš”</w:t>
      </w:r>
    </w:p>
    <w:p w14:paraId="6146C950" w14:textId="77777777" w:rsidR="00DB549D" w:rsidRPr="00487069" w:rsidRDefault="00DB549D" w:rsidP="00DB549D">
      <w:pPr>
        <w:ind w:left="142" w:right="-1"/>
        <w:jc w:val="center"/>
        <w:rPr>
          <w:b/>
        </w:rPr>
      </w:pPr>
      <w:r w:rsidRPr="00487069">
        <w:rPr>
          <w:b/>
        </w:rPr>
        <w:t>sarunu procedūras ar publikāciju</w:t>
      </w:r>
    </w:p>
    <w:p w14:paraId="73A5F347" w14:textId="77777777" w:rsidR="00DB549D" w:rsidRPr="00487069" w:rsidRDefault="00DB549D" w:rsidP="00DB549D">
      <w:pPr>
        <w:ind w:left="284" w:right="282"/>
        <w:jc w:val="center"/>
        <w:rPr>
          <w:b/>
          <w:szCs w:val="24"/>
        </w:rPr>
      </w:pPr>
      <w:r w:rsidRPr="00487069">
        <w:rPr>
          <w:b/>
          <w:color w:val="222222"/>
          <w:szCs w:val="24"/>
        </w:rPr>
        <w:t>„</w:t>
      </w:r>
      <w:r w:rsidRPr="00487069">
        <w:rPr>
          <w:b/>
          <w:szCs w:val="24"/>
        </w:rPr>
        <w:t>Automatizēta tvaika katla apkures sistēmas projektēšana un uzstādīšana</w:t>
      </w:r>
    </w:p>
    <w:p w14:paraId="4072D63E" w14:textId="77777777" w:rsidR="00DB549D" w:rsidRPr="00487069" w:rsidRDefault="00DB549D" w:rsidP="00DB549D">
      <w:pPr>
        <w:ind w:left="284" w:right="282"/>
        <w:jc w:val="center"/>
        <w:rPr>
          <w:b/>
          <w:color w:val="222222"/>
          <w:szCs w:val="24"/>
        </w:rPr>
      </w:pPr>
      <w:r w:rsidRPr="00487069">
        <w:rPr>
          <w:b/>
          <w:szCs w:val="24"/>
        </w:rPr>
        <w:t xml:space="preserve"> SIA </w:t>
      </w:r>
      <w:r w:rsidRPr="00487069">
        <w:rPr>
          <w:b/>
          <w:color w:val="222222"/>
          <w:szCs w:val="24"/>
        </w:rPr>
        <w:t>„LDZ ritošā sastāva serviss” vajadzībām”</w:t>
      </w:r>
    </w:p>
    <w:p w14:paraId="1091CE49" w14:textId="77777777" w:rsidR="00DB549D" w:rsidRPr="00487069" w:rsidRDefault="00DB549D" w:rsidP="00DB549D">
      <w:pPr>
        <w:ind w:left="284" w:right="282"/>
        <w:jc w:val="center"/>
        <w:rPr>
          <w:rFonts w:eastAsia="Calibri"/>
          <w:b/>
        </w:rPr>
      </w:pPr>
    </w:p>
    <w:p w14:paraId="44A37E1E" w14:textId="77777777" w:rsidR="00DB549D" w:rsidRPr="00487069" w:rsidRDefault="00DB549D" w:rsidP="00DB549D">
      <w:pPr>
        <w:ind w:left="284" w:right="282"/>
        <w:jc w:val="center"/>
        <w:rPr>
          <w:rFonts w:eastAsia="Calibri"/>
          <w:b/>
        </w:rPr>
      </w:pPr>
      <w:r w:rsidRPr="00487069">
        <w:rPr>
          <w:rFonts w:eastAsia="Calibri"/>
          <w:b/>
        </w:rPr>
        <w:t>Skaidrojums Nr.</w:t>
      </w:r>
      <w:r>
        <w:rPr>
          <w:rFonts w:eastAsia="Calibri"/>
          <w:b/>
        </w:rPr>
        <w:t>3</w:t>
      </w:r>
    </w:p>
    <w:p w14:paraId="4F2A1632" w14:textId="77777777" w:rsidR="00DB549D" w:rsidRPr="001272CE" w:rsidRDefault="00DB549D" w:rsidP="00DB549D">
      <w:pPr>
        <w:ind w:left="284" w:right="282"/>
        <w:jc w:val="center"/>
        <w:rPr>
          <w:rFonts w:eastAsia="Calibri"/>
          <w:b/>
          <w:highlight w:val="yellow"/>
        </w:rPr>
      </w:pPr>
    </w:p>
    <w:tbl>
      <w:tblPr>
        <w:tblW w:w="94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940"/>
        <w:gridCol w:w="4796"/>
      </w:tblGrid>
      <w:tr w:rsidR="00DB549D" w:rsidRPr="001272CE" w14:paraId="39D96AA5" w14:textId="77777777" w:rsidTr="00DB549D">
        <w:trPr>
          <w:trHeight w:val="616"/>
        </w:trPr>
        <w:tc>
          <w:tcPr>
            <w:tcW w:w="738" w:type="dxa"/>
            <w:shd w:val="clear" w:color="auto" w:fill="FFF2CC"/>
            <w:vAlign w:val="center"/>
          </w:tcPr>
          <w:p w14:paraId="1CA25914" w14:textId="77777777" w:rsidR="00DB549D" w:rsidRPr="00894864" w:rsidRDefault="00DB549D" w:rsidP="00B504AA">
            <w:pPr>
              <w:contextualSpacing/>
              <w:jc w:val="center"/>
              <w:rPr>
                <w:rFonts w:eastAsia="Calibri"/>
                <w:b/>
              </w:rPr>
            </w:pPr>
            <w:r w:rsidRPr="00894864">
              <w:rPr>
                <w:rFonts w:eastAsia="Calibri"/>
                <w:b/>
              </w:rPr>
              <w:t>Nr.</w:t>
            </w:r>
          </w:p>
          <w:p w14:paraId="1B4010BC" w14:textId="77777777" w:rsidR="00DB549D" w:rsidRPr="00894864" w:rsidRDefault="00DB549D" w:rsidP="00B504AA">
            <w:pPr>
              <w:contextualSpacing/>
              <w:jc w:val="center"/>
              <w:rPr>
                <w:rFonts w:eastAsia="Calibri"/>
                <w:b/>
              </w:rPr>
            </w:pPr>
            <w:r w:rsidRPr="00894864">
              <w:rPr>
                <w:rFonts w:eastAsia="Calibri"/>
                <w:b/>
              </w:rPr>
              <w:t>p.k.</w:t>
            </w:r>
          </w:p>
        </w:tc>
        <w:tc>
          <w:tcPr>
            <w:tcW w:w="3940" w:type="dxa"/>
            <w:shd w:val="clear" w:color="auto" w:fill="FFF2CC"/>
            <w:vAlign w:val="center"/>
          </w:tcPr>
          <w:p w14:paraId="03CEC62E" w14:textId="77777777" w:rsidR="00DB549D" w:rsidRPr="00894864" w:rsidRDefault="00DB549D" w:rsidP="00B504AA">
            <w:pPr>
              <w:contextualSpacing/>
              <w:jc w:val="center"/>
              <w:rPr>
                <w:rFonts w:eastAsia="Calibri"/>
                <w:b/>
                <w:i/>
              </w:rPr>
            </w:pPr>
            <w:r w:rsidRPr="00894864">
              <w:rPr>
                <w:rFonts w:eastAsia="Calibri"/>
                <w:b/>
                <w:i/>
              </w:rPr>
              <w:t>Jautājums</w:t>
            </w:r>
          </w:p>
        </w:tc>
        <w:tc>
          <w:tcPr>
            <w:tcW w:w="4796" w:type="dxa"/>
            <w:shd w:val="clear" w:color="auto" w:fill="FFF2CC"/>
            <w:vAlign w:val="center"/>
          </w:tcPr>
          <w:p w14:paraId="2E9589EF" w14:textId="77777777" w:rsidR="00DB549D" w:rsidRPr="00894864" w:rsidRDefault="00DB549D" w:rsidP="00B504AA">
            <w:pPr>
              <w:contextualSpacing/>
              <w:jc w:val="center"/>
              <w:rPr>
                <w:rFonts w:eastAsia="Calibri"/>
                <w:b/>
                <w:i/>
              </w:rPr>
            </w:pPr>
            <w:r w:rsidRPr="00894864">
              <w:rPr>
                <w:rFonts w:eastAsia="Calibri"/>
                <w:b/>
                <w:i/>
              </w:rPr>
              <w:t>Atbilde</w:t>
            </w:r>
          </w:p>
        </w:tc>
      </w:tr>
      <w:tr w:rsidR="00DB549D" w:rsidRPr="001272CE" w14:paraId="1C218A81" w14:textId="77777777" w:rsidTr="00DB549D">
        <w:trPr>
          <w:trHeight w:val="525"/>
        </w:trPr>
        <w:tc>
          <w:tcPr>
            <w:tcW w:w="738" w:type="dxa"/>
            <w:shd w:val="clear" w:color="auto" w:fill="auto"/>
          </w:tcPr>
          <w:p w14:paraId="64DD0718" w14:textId="77777777" w:rsidR="00DB549D" w:rsidRPr="00894864" w:rsidRDefault="00DB549D" w:rsidP="00B504AA">
            <w:pPr>
              <w:contextualSpacing/>
              <w:jc w:val="center"/>
              <w:rPr>
                <w:rFonts w:eastAsia="Calibri"/>
              </w:rPr>
            </w:pPr>
            <w:r w:rsidRPr="00894864">
              <w:rPr>
                <w:rFonts w:eastAsia="Calibri"/>
              </w:rPr>
              <w:t>1.</w:t>
            </w:r>
          </w:p>
        </w:tc>
        <w:tc>
          <w:tcPr>
            <w:tcW w:w="3940" w:type="dxa"/>
            <w:shd w:val="clear" w:color="auto" w:fill="auto"/>
          </w:tcPr>
          <w:p w14:paraId="0E6604AE" w14:textId="77777777" w:rsidR="00DB549D" w:rsidRPr="005020E5" w:rsidRDefault="00DB549D" w:rsidP="00B504AA">
            <w:pPr>
              <w:rPr>
                <w:szCs w:val="24"/>
              </w:rPr>
            </w:pPr>
            <w:r w:rsidRPr="005020E5">
              <w:rPr>
                <w:szCs w:val="24"/>
              </w:rPr>
              <w:t>Vai var iesniegt konkursu e-pastā ar e-parakstu?</w:t>
            </w:r>
          </w:p>
          <w:p w14:paraId="7ACE3C55" w14:textId="77777777" w:rsidR="00DB549D" w:rsidRPr="005020E5" w:rsidRDefault="00DB549D" w:rsidP="00B504AA">
            <w:pPr>
              <w:autoSpaceDE w:val="0"/>
              <w:autoSpaceDN w:val="0"/>
              <w:adjustRightInd w:val="0"/>
              <w:rPr>
                <w:szCs w:val="24"/>
              </w:rPr>
            </w:pPr>
          </w:p>
        </w:tc>
        <w:tc>
          <w:tcPr>
            <w:tcW w:w="4796" w:type="dxa"/>
            <w:shd w:val="clear" w:color="auto" w:fill="auto"/>
          </w:tcPr>
          <w:p w14:paraId="54ED80C3" w14:textId="77777777" w:rsidR="00DB549D" w:rsidRPr="005020E5" w:rsidRDefault="00DB549D" w:rsidP="00B504AA">
            <w:pPr>
              <w:rPr>
                <w:szCs w:val="24"/>
              </w:rPr>
            </w:pPr>
            <w:r w:rsidRPr="005020E5">
              <w:rPr>
                <w:szCs w:val="24"/>
              </w:rPr>
              <w:t xml:space="preserve">Pasūtītājs pieņem ar drošu elektronisku parakstu sagatavotu piedāvājumu, taču pretendentam jāapzinās, ka šādā veidā netiek nodrošināta piedāvājuma satura neredzamība (konfidencialitāte), jo teksts kancelejā ir redzams uzreiz pēc atsūtīšanas. Pasūtītāja dokumentu pārvaldības sistēma nespēj nodrošināt to, ka piedāvājums tiktu atvērts tikai norādītajā laikā. </w:t>
            </w:r>
          </w:p>
          <w:p w14:paraId="3671AAA8" w14:textId="77777777" w:rsidR="00DB549D" w:rsidRPr="005020E5" w:rsidRDefault="00DB549D" w:rsidP="00B504AA">
            <w:pPr>
              <w:rPr>
                <w:szCs w:val="24"/>
              </w:rPr>
            </w:pPr>
            <w:r w:rsidRPr="005020E5">
              <w:rPr>
                <w:szCs w:val="24"/>
              </w:rPr>
              <w:t>Ja pretendentam tā ir ērtāk un tas apzinās visus riskus, tiek pieļauta piedāvājuma iesniegšana elektroniskā veidā.</w:t>
            </w:r>
          </w:p>
          <w:p w14:paraId="41ACC580" w14:textId="77777777" w:rsidR="00DB549D" w:rsidRPr="005020E5" w:rsidRDefault="00DB549D" w:rsidP="00B504AA">
            <w:pPr>
              <w:rPr>
                <w:szCs w:val="24"/>
                <w:lang w:eastAsia="lv-LV"/>
              </w:rPr>
            </w:pPr>
            <w:r w:rsidRPr="005020E5">
              <w:rPr>
                <w:szCs w:val="24"/>
              </w:rPr>
              <w:t>Piedāvājumu jānoformē atbilstoši nolikuma prasībām, tas jāparaksta ar drošu elektronisko parakstu un jānosūta uz pasūtītāja oficiālo e-past</w:t>
            </w:r>
            <w:r>
              <w:rPr>
                <w:szCs w:val="24"/>
              </w:rPr>
              <w:t>a adresi</w:t>
            </w:r>
            <w:r w:rsidRPr="005020E5">
              <w:rPr>
                <w:szCs w:val="24"/>
              </w:rPr>
              <w:t xml:space="preserve">: </w:t>
            </w:r>
            <w:hyperlink r:id="rId4" w:history="1">
              <w:r w:rsidRPr="00DB549D">
                <w:rPr>
                  <w:rStyle w:val="Hipersaite"/>
                  <w:i/>
                  <w:iCs/>
                  <w:color w:val="auto"/>
                  <w:szCs w:val="24"/>
                  <w:u w:val="none"/>
                </w:rPr>
                <w:t>info@ldz.lv</w:t>
              </w:r>
            </w:hyperlink>
            <w:r w:rsidRPr="00DB549D">
              <w:rPr>
                <w:i/>
                <w:iCs/>
                <w:szCs w:val="24"/>
              </w:rPr>
              <w:t>.</w:t>
            </w:r>
          </w:p>
        </w:tc>
      </w:tr>
    </w:tbl>
    <w:p w14:paraId="4DCB49E2" w14:textId="77777777" w:rsidR="00DB549D" w:rsidRPr="001272CE" w:rsidRDefault="00DB549D" w:rsidP="00DB549D">
      <w:pPr>
        <w:rPr>
          <w:szCs w:val="24"/>
          <w:highlight w:val="yellow"/>
        </w:rPr>
      </w:pPr>
    </w:p>
    <w:p w14:paraId="0ADE46D6" w14:textId="77777777" w:rsidR="00DB549D" w:rsidRPr="001272CE" w:rsidRDefault="00DB549D" w:rsidP="00DB549D">
      <w:pPr>
        <w:rPr>
          <w:szCs w:val="24"/>
          <w:highlight w:val="yellow"/>
        </w:rPr>
      </w:pPr>
    </w:p>
    <w:p w14:paraId="0C502A28" w14:textId="77777777" w:rsidR="00DB549D" w:rsidRPr="001272CE" w:rsidRDefault="00DB549D" w:rsidP="00DB549D">
      <w:pPr>
        <w:jc w:val="right"/>
        <w:rPr>
          <w:b/>
          <w:i/>
          <w:highlight w:val="yellow"/>
        </w:rPr>
      </w:pPr>
    </w:p>
    <w:p w14:paraId="7A6DECA9" w14:textId="77777777" w:rsidR="00DB549D" w:rsidRPr="001272CE" w:rsidRDefault="00DB549D" w:rsidP="00DB549D">
      <w:pPr>
        <w:jc w:val="right"/>
        <w:rPr>
          <w:b/>
          <w:i/>
          <w:highlight w:val="yellow"/>
        </w:rPr>
      </w:pPr>
    </w:p>
    <w:p w14:paraId="661D0F12" w14:textId="77777777" w:rsidR="00DB549D" w:rsidRPr="001272CE" w:rsidRDefault="00DB549D" w:rsidP="00DB549D">
      <w:pPr>
        <w:jc w:val="right"/>
        <w:rPr>
          <w:b/>
          <w:i/>
          <w:highlight w:val="yellow"/>
        </w:rPr>
      </w:pPr>
    </w:p>
    <w:p w14:paraId="4F93DC18"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9D"/>
    <w:rsid w:val="003204EA"/>
    <w:rsid w:val="0098236C"/>
    <w:rsid w:val="009A1EC1"/>
    <w:rsid w:val="00C20434"/>
    <w:rsid w:val="00DB54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7E91"/>
  <w15:chartTrackingRefBased/>
  <w15:docId w15:val="{622F7FAD-045F-4EBE-8457-6F35A0E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549D"/>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B5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377</Characters>
  <Application>Microsoft Office Word</Application>
  <DocSecurity>0</DocSecurity>
  <Lines>3</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2021-09-30T12:12:00Z</dcterms:created>
  <dcterms:modified xsi:type="dcterms:W3CDTF">2021-09-30T12:12:00Z</dcterms:modified>
</cp:coreProperties>
</file>