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362DF2" w:rsidRDefault="00B30B4F" w:rsidP="001A3CAD">
      <w:pPr>
        <w:tabs>
          <w:tab w:val="left" w:pos="3760"/>
        </w:tabs>
        <w:ind w:left="-284" w:right="282" w:firstLine="4395"/>
        <w:jc w:val="both"/>
        <w:rPr>
          <w:rFonts w:ascii="Times New Roman" w:hAnsi="Times New Roman" w:cs="Times New Roman"/>
          <w:i/>
        </w:rPr>
      </w:pPr>
    </w:p>
    <w:p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APSTIPRINĀTS:</w:t>
      </w:r>
    </w:p>
    <w:p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 xml:space="preserve">ar iepirkuma komisijas </w:t>
      </w:r>
      <w:r w:rsidRPr="00362DF2">
        <w:rPr>
          <w:rFonts w:ascii="Times New Roman" w:eastAsia="Arial Unicode MS" w:hAnsi="Times New Roman" w:cs="Times New Roman"/>
          <w:i/>
        </w:rPr>
        <w:t xml:space="preserve">2019.gada </w:t>
      </w:r>
      <w:r w:rsidR="00B22682">
        <w:rPr>
          <w:rFonts w:ascii="Times New Roman" w:eastAsia="Arial Unicode MS" w:hAnsi="Times New Roman" w:cs="Times New Roman"/>
          <w:i/>
        </w:rPr>
        <w:t>10</w:t>
      </w:r>
      <w:bookmarkStart w:id="0" w:name="_GoBack"/>
      <w:bookmarkEnd w:id="0"/>
      <w:r w:rsidR="00641E1F" w:rsidRPr="00362DF2">
        <w:rPr>
          <w:rFonts w:ascii="Times New Roman" w:eastAsia="Arial Unicode MS" w:hAnsi="Times New Roman" w:cs="Times New Roman"/>
          <w:i/>
        </w:rPr>
        <w:t>.</w:t>
      </w:r>
      <w:r w:rsidR="003957DA" w:rsidRPr="00362DF2">
        <w:rPr>
          <w:rFonts w:ascii="Times New Roman" w:eastAsia="Arial Unicode MS" w:hAnsi="Times New Roman" w:cs="Times New Roman"/>
          <w:i/>
        </w:rPr>
        <w:t>jū</w:t>
      </w:r>
      <w:r w:rsidR="0029616F">
        <w:rPr>
          <w:rFonts w:ascii="Times New Roman" w:eastAsia="Arial Unicode MS" w:hAnsi="Times New Roman" w:cs="Times New Roman"/>
          <w:i/>
        </w:rPr>
        <w:t>lija</w:t>
      </w:r>
      <w:r w:rsidRPr="00362DF2">
        <w:rPr>
          <w:rFonts w:ascii="Times New Roman" w:eastAsia="Arial Unicode MS" w:hAnsi="Times New Roman" w:cs="Times New Roman"/>
          <w:i/>
        </w:rPr>
        <w:t xml:space="preserve"> </w:t>
      </w:r>
    </w:p>
    <w:p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eastAsia="Arial Unicode MS" w:hAnsi="Times New Roman" w:cs="Times New Roman"/>
          <w:i/>
        </w:rPr>
        <w:t>sēdes protokolu Nr.</w:t>
      </w:r>
      <w:r w:rsidR="0029616F">
        <w:rPr>
          <w:rFonts w:ascii="Times New Roman" w:eastAsia="Arial Unicode MS" w:hAnsi="Times New Roman" w:cs="Times New Roman"/>
          <w:i/>
        </w:rPr>
        <w:t>5</w:t>
      </w:r>
    </w:p>
    <w:p w:rsidR="001A3CAD" w:rsidRPr="00362DF2" w:rsidRDefault="001A3CAD" w:rsidP="002F4012">
      <w:pPr>
        <w:tabs>
          <w:tab w:val="left" w:pos="3760"/>
        </w:tabs>
        <w:ind w:right="282"/>
        <w:jc w:val="both"/>
        <w:rPr>
          <w:rFonts w:ascii="Times New Roman" w:hAnsi="Times New Roman" w:cs="Times New Roman"/>
          <w:b/>
        </w:rPr>
      </w:pPr>
    </w:p>
    <w:p w:rsidR="001A3CAD" w:rsidRPr="00362DF2" w:rsidRDefault="001A3CAD" w:rsidP="00445D89">
      <w:pPr>
        <w:tabs>
          <w:tab w:val="left" w:pos="3760"/>
        </w:tabs>
        <w:ind w:left="-284" w:right="282"/>
        <w:jc w:val="center"/>
        <w:rPr>
          <w:rFonts w:ascii="Times New Roman" w:hAnsi="Times New Roman" w:cs="Times New Roman"/>
          <w:b/>
        </w:rPr>
      </w:pPr>
    </w:p>
    <w:p w:rsidR="00713CA1" w:rsidRPr="00362DF2" w:rsidRDefault="00713CA1" w:rsidP="00713CA1">
      <w:pPr>
        <w:pStyle w:val="Title"/>
        <w:rPr>
          <w:b/>
          <w:sz w:val="24"/>
          <w:szCs w:val="22"/>
        </w:rPr>
      </w:pPr>
      <w:r w:rsidRPr="00362DF2">
        <w:rPr>
          <w:b/>
          <w:sz w:val="24"/>
          <w:szCs w:val="22"/>
        </w:rPr>
        <w:t>VAS “Latvijas dzelzceļš”</w:t>
      </w:r>
    </w:p>
    <w:p w:rsidR="00713CA1" w:rsidRPr="00362DF2" w:rsidRDefault="00713CA1" w:rsidP="00713CA1">
      <w:pPr>
        <w:pStyle w:val="Title"/>
        <w:rPr>
          <w:b/>
          <w:sz w:val="24"/>
          <w:szCs w:val="22"/>
        </w:rPr>
      </w:pPr>
      <w:r w:rsidRPr="00362DF2">
        <w:rPr>
          <w:b/>
          <w:sz w:val="24"/>
          <w:szCs w:val="22"/>
        </w:rPr>
        <w:t>Atklātā konkursa</w:t>
      </w:r>
    </w:p>
    <w:p w:rsidR="00713CA1" w:rsidRPr="00362DF2" w:rsidRDefault="00713CA1" w:rsidP="00713CA1">
      <w:pPr>
        <w:pStyle w:val="Title"/>
        <w:rPr>
          <w:b/>
          <w:sz w:val="24"/>
          <w:szCs w:val="22"/>
        </w:rPr>
      </w:pPr>
      <w:r w:rsidRPr="00362DF2">
        <w:rPr>
          <w:b/>
          <w:sz w:val="24"/>
          <w:szCs w:val="22"/>
        </w:rPr>
        <w:t>„</w:t>
      </w:r>
      <w:bookmarkStart w:id="1" w:name="_Hlk10105449"/>
      <w:r w:rsidRPr="00362DF2">
        <w:rPr>
          <w:b/>
          <w:sz w:val="24"/>
          <w:szCs w:val="22"/>
        </w:rPr>
        <w:t>Rīgas dzelzceļa mezgla posma Sarkandaugava – Mangaļi – Ziemeļblāzma modernizācija: būvniecība</w:t>
      </w:r>
      <w:bookmarkEnd w:id="1"/>
      <w:r w:rsidRPr="00362DF2">
        <w:rPr>
          <w:b/>
          <w:sz w:val="24"/>
          <w:szCs w:val="22"/>
        </w:rPr>
        <w:t>”</w:t>
      </w:r>
    </w:p>
    <w:p w:rsidR="00713CA1" w:rsidRPr="00362DF2" w:rsidRDefault="00713CA1" w:rsidP="00713CA1">
      <w:pPr>
        <w:pStyle w:val="Title"/>
        <w:rPr>
          <w:b/>
          <w:sz w:val="24"/>
          <w:szCs w:val="22"/>
        </w:rPr>
      </w:pPr>
      <w:r w:rsidRPr="00362DF2">
        <w:rPr>
          <w:b/>
          <w:sz w:val="24"/>
          <w:szCs w:val="22"/>
        </w:rPr>
        <w:t xml:space="preserve">(iepirkuma identifikācijas Nr. </w:t>
      </w:r>
      <w:bookmarkStart w:id="2" w:name="_Hlk10105422"/>
      <w:r w:rsidRPr="00362DF2">
        <w:rPr>
          <w:b/>
          <w:sz w:val="24"/>
          <w:szCs w:val="22"/>
        </w:rPr>
        <w:t>LDZ 2019/5-IB/6.2.1.2/16/I/001/01-04</w:t>
      </w:r>
      <w:bookmarkEnd w:id="2"/>
      <w:r w:rsidRPr="00362DF2">
        <w:rPr>
          <w:b/>
          <w:sz w:val="24"/>
          <w:szCs w:val="22"/>
        </w:rPr>
        <w:t>)</w:t>
      </w:r>
    </w:p>
    <w:p w:rsidR="001A3CAD" w:rsidRPr="00362DF2" w:rsidRDefault="001A3CAD" w:rsidP="00445D89">
      <w:pPr>
        <w:ind w:left="-284" w:right="-1"/>
        <w:jc w:val="center"/>
        <w:rPr>
          <w:rFonts w:ascii="Times New Roman" w:hAnsi="Times New Roman" w:cs="Times New Roman"/>
          <w:sz w:val="24"/>
        </w:rPr>
      </w:pPr>
    </w:p>
    <w:p w:rsidR="005758A8" w:rsidRPr="00362DF2" w:rsidRDefault="001A3CAD" w:rsidP="00445D89">
      <w:pPr>
        <w:ind w:left="-284" w:right="282"/>
        <w:jc w:val="center"/>
        <w:rPr>
          <w:rFonts w:ascii="Times New Roman" w:hAnsi="Times New Roman" w:cs="Times New Roman"/>
          <w:b/>
          <w:sz w:val="24"/>
        </w:rPr>
      </w:pPr>
      <w:r w:rsidRPr="00362DF2">
        <w:rPr>
          <w:rFonts w:ascii="Times New Roman" w:hAnsi="Times New Roman" w:cs="Times New Roman"/>
          <w:b/>
          <w:sz w:val="24"/>
        </w:rPr>
        <w:t>SKAIDROJUMS Nr.</w:t>
      </w:r>
      <w:r w:rsidR="0029616F">
        <w:rPr>
          <w:rFonts w:ascii="Times New Roman" w:hAnsi="Times New Roman" w:cs="Times New Roman"/>
          <w:b/>
          <w:sz w:val="24"/>
        </w:rPr>
        <w:t>3</w:t>
      </w:r>
    </w:p>
    <w:p w:rsidR="002E107A" w:rsidRPr="00362DF2" w:rsidRDefault="002E107A" w:rsidP="005758A8">
      <w:pPr>
        <w:ind w:left="-284" w:right="282"/>
        <w:jc w:val="center"/>
        <w:rPr>
          <w:rFonts w:ascii="Times New Roman" w:hAnsi="Times New Roman" w:cs="Times New Roman"/>
          <w:b/>
        </w:rPr>
      </w:pPr>
    </w:p>
    <w:tbl>
      <w:tblPr>
        <w:tblStyle w:val="TableGrid"/>
        <w:tblW w:w="10366" w:type="dxa"/>
        <w:jc w:val="center"/>
        <w:tblLook w:val="04A0" w:firstRow="1" w:lastRow="0" w:firstColumn="1" w:lastColumn="0" w:noHBand="0" w:noVBand="1"/>
      </w:tblPr>
      <w:tblGrid>
        <w:gridCol w:w="834"/>
        <w:gridCol w:w="5682"/>
        <w:gridCol w:w="3850"/>
      </w:tblGrid>
      <w:tr w:rsidR="004D6653" w:rsidRPr="0029616F" w:rsidTr="00641E1F">
        <w:trPr>
          <w:trHeight w:val="543"/>
          <w:jc w:val="center"/>
        </w:trPr>
        <w:tc>
          <w:tcPr>
            <w:tcW w:w="834" w:type="dxa"/>
            <w:shd w:val="clear" w:color="auto" w:fill="FFF2CC"/>
          </w:tcPr>
          <w:p w:rsidR="004D6653" w:rsidRPr="00DB3949" w:rsidRDefault="004D6653" w:rsidP="00D4239E">
            <w:pPr>
              <w:spacing w:before="120"/>
              <w:jc w:val="center"/>
              <w:rPr>
                <w:rFonts w:ascii="Times New Roman" w:eastAsia="Calibri" w:hAnsi="Times New Roman" w:cs="Times New Roman"/>
                <w:sz w:val="22"/>
                <w:lang w:eastAsia="en-US"/>
              </w:rPr>
            </w:pPr>
            <w:proofErr w:type="spellStart"/>
            <w:r w:rsidRPr="00DB3949">
              <w:rPr>
                <w:rFonts w:ascii="Times New Roman" w:eastAsia="Calibri" w:hAnsi="Times New Roman" w:cs="Times New Roman"/>
                <w:sz w:val="22"/>
                <w:lang w:eastAsia="en-US"/>
              </w:rPr>
              <w:t>Nr.p.k</w:t>
            </w:r>
            <w:proofErr w:type="spellEnd"/>
            <w:r w:rsidRPr="00DB3949">
              <w:rPr>
                <w:rFonts w:ascii="Times New Roman" w:eastAsia="Calibri" w:hAnsi="Times New Roman" w:cs="Times New Roman"/>
                <w:sz w:val="22"/>
                <w:lang w:eastAsia="en-US"/>
              </w:rPr>
              <w:t>.</w:t>
            </w:r>
          </w:p>
        </w:tc>
        <w:tc>
          <w:tcPr>
            <w:tcW w:w="5682" w:type="dxa"/>
            <w:shd w:val="clear" w:color="auto" w:fill="FFF2CC"/>
          </w:tcPr>
          <w:p w:rsidR="004D6653" w:rsidRPr="00DB3949" w:rsidRDefault="004D6653" w:rsidP="00D4239E">
            <w:pPr>
              <w:spacing w:before="120"/>
              <w:jc w:val="center"/>
              <w:rPr>
                <w:rFonts w:ascii="Times New Roman" w:eastAsia="Calibri" w:hAnsi="Times New Roman" w:cs="Times New Roman"/>
                <w:i/>
                <w:sz w:val="22"/>
                <w:lang w:eastAsia="en-US"/>
              </w:rPr>
            </w:pPr>
            <w:r w:rsidRPr="00DB3949">
              <w:rPr>
                <w:rFonts w:ascii="Times New Roman" w:eastAsia="Calibri" w:hAnsi="Times New Roman" w:cs="Times New Roman"/>
                <w:i/>
                <w:sz w:val="22"/>
                <w:lang w:eastAsia="en-US"/>
              </w:rPr>
              <w:t>Jautājumi</w:t>
            </w:r>
          </w:p>
        </w:tc>
        <w:tc>
          <w:tcPr>
            <w:tcW w:w="3850" w:type="dxa"/>
            <w:shd w:val="clear" w:color="auto" w:fill="FFF2CC" w:themeFill="accent4" w:themeFillTint="33"/>
          </w:tcPr>
          <w:p w:rsidR="0029616F" w:rsidRPr="00DB3949" w:rsidRDefault="004D6653" w:rsidP="00641E1F">
            <w:pPr>
              <w:spacing w:before="120"/>
              <w:jc w:val="center"/>
              <w:rPr>
                <w:rFonts w:ascii="Times New Roman" w:eastAsia="Calibri" w:hAnsi="Times New Roman" w:cs="Times New Roman"/>
                <w:i/>
                <w:sz w:val="22"/>
                <w:lang w:eastAsia="en-US"/>
              </w:rPr>
            </w:pPr>
            <w:r w:rsidRPr="00DB3949">
              <w:rPr>
                <w:rFonts w:ascii="Times New Roman" w:eastAsia="Calibri" w:hAnsi="Times New Roman" w:cs="Times New Roman"/>
                <w:i/>
                <w:sz w:val="22"/>
                <w:lang w:eastAsia="en-US"/>
              </w:rPr>
              <w:t>Atbildes</w:t>
            </w:r>
          </w:p>
        </w:tc>
      </w:tr>
      <w:tr w:rsidR="00A37797" w:rsidRPr="0029616F" w:rsidTr="00B5092F">
        <w:trPr>
          <w:jc w:val="center"/>
        </w:trPr>
        <w:tc>
          <w:tcPr>
            <w:tcW w:w="834" w:type="dxa"/>
          </w:tcPr>
          <w:p w:rsidR="00A37797" w:rsidRPr="00DB3949" w:rsidRDefault="00A37797" w:rsidP="00A37797">
            <w:pPr>
              <w:pStyle w:val="ListParagraph"/>
              <w:spacing w:before="120"/>
              <w:ind w:left="0" w:right="282"/>
              <w:jc w:val="center"/>
              <w:rPr>
                <w:rFonts w:ascii="Times New Roman" w:hAnsi="Times New Roman" w:cs="Times New Roman"/>
                <w:b/>
                <w:sz w:val="22"/>
              </w:rPr>
            </w:pPr>
            <w:r w:rsidRPr="00DB3949">
              <w:rPr>
                <w:rFonts w:ascii="Times New Roman" w:hAnsi="Times New Roman" w:cs="Times New Roman"/>
                <w:b/>
                <w:sz w:val="22"/>
              </w:rPr>
              <w:t>1.</w:t>
            </w:r>
          </w:p>
        </w:tc>
        <w:tc>
          <w:tcPr>
            <w:tcW w:w="5682" w:type="dxa"/>
          </w:tcPr>
          <w:p w:rsidR="00A37797" w:rsidRPr="00DB3949" w:rsidRDefault="00A37797" w:rsidP="00A37797">
            <w:pPr>
              <w:overflowPunct w:val="0"/>
              <w:autoSpaceDE w:val="0"/>
              <w:autoSpaceDN w:val="0"/>
              <w:adjustRightInd w:val="0"/>
              <w:spacing w:after="120"/>
              <w:rPr>
                <w:rFonts w:ascii="Times New Roman" w:hAnsi="Times New Roman" w:cs="Times New Roman"/>
                <w:sz w:val="22"/>
              </w:rPr>
            </w:pPr>
            <w:r w:rsidRPr="00DB3949">
              <w:rPr>
                <w:rFonts w:ascii="Times New Roman" w:hAnsi="Times New Roman" w:cs="Times New Roman"/>
                <w:bCs/>
                <w:sz w:val="22"/>
              </w:rPr>
              <w:t>Nolikuma 2.pielikumā 2.punkts definē, ka</w:t>
            </w:r>
            <w:r w:rsidRPr="00DB3949">
              <w:rPr>
                <w:rFonts w:ascii="Times New Roman" w:hAnsi="Times New Roman" w:cs="Times New Roman"/>
                <w:bCs/>
                <w:i/>
                <w:iCs/>
                <w:sz w:val="22"/>
              </w:rPr>
              <w:t xml:space="preserve"> “</w:t>
            </w:r>
            <w:r w:rsidRPr="00DB3949">
              <w:rPr>
                <w:rFonts w:ascii="Times New Roman" w:hAnsi="Times New Roman" w:cs="Times New Roman"/>
                <w:i/>
                <w:iCs/>
                <w:sz w:val="22"/>
              </w:rPr>
              <w:t xml:space="preserve">Vienā 1520 mm dzelzceļa sliežu infrastruktūras projektā jābūt uzstādītai Pretendenta vai personas, uz kuras tehniskajām iespējām pretendents balstās, ražotai Mikroprocesoru centralizācijas sistēmai, kas balstīta uz </w:t>
            </w:r>
            <w:proofErr w:type="spellStart"/>
            <w:r w:rsidRPr="00DB3949">
              <w:rPr>
                <w:rFonts w:ascii="Times New Roman" w:hAnsi="Times New Roman" w:cs="Times New Roman"/>
                <w:i/>
                <w:iCs/>
                <w:sz w:val="22"/>
              </w:rPr>
              <w:t>toņfrekvences</w:t>
            </w:r>
            <w:proofErr w:type="spellEnd"/>
            <w:r w:rsidRPr="00DB3949">
              <w:rPr>
                <w:rFonts w:ascii="Times New Roman" w:hAnsi="Times New Roman" w:cs="Times New Roman"/>
                <w:i/>
                <w:iCs/>
                <w:sz w:val="22"/>
              </w:rPr>
              <w:t xml:space="preserve"> sliežu ķēžu darbības pamatprincipu un nodrošina automātisko lokomotīvju signalizācijas nepārtraukto (ALSN) kodēšanu un tajā iekļautas ne mazāk kā 60 pārmiju pārvedas  kopā.”</w:t>
            </w:r>
          </w:p>
          <w:p w:rsidR="00A37797" w:rsidRPr="00DB3949" w:rsidRDefault="00A37797" w:rsidP="00A37797">
            <w:pPr>
              <w:pStyle w:val="ListParagraph"/>
              <w:tabs>
                <w:tab w:val="left" w:pos="1418"/>
              </w:tabs>
              <w:ind w:left="851" w:right="142"/>
              <w:rPr>
                <w:rFonts w:ascii="Times New Roman" w:hAnsi="Times New Roman" w:cs="Times New Roman"/>
                <w:bCs/>
                <w:i/>
                <w:iCs/>
                <w:sz w:val="22"/>
              </w:rPr>
            </w:pPr>
          </w:p>
          <w:p w:rsidR="00A37797" w:rsidRPr="00DB3949" w:rsidRDefault="00A37797" w:rsidP="00A37797">
            <w:pPr>
              <w:overflowPunct w:val="0"/>
              <w:autoSpaceDE w:val="0"/>
              <w:autoSpaceDN w:val="0"/>
              <w:adjustRightInd w:val="0"/>
              <w:spacing w:after="120"/>
              <w:rPr>
                <w:rFonts w:ascii="Times New Roman" w:hAnsi="Times New Roman" w:cs="Times New Roman"/>
                <w:sz w:val="22"/>
              </w:rPr>
            </w:pPr>
            <w:r w:rsidRPr="00DB3949">
              <w:rPr>
                <w:rFonts w:ascii="Times New Roman" w:hAnsi="Times New Roman" w:cs="Times New Roman"/>
                <w:sz w:val="22"/>
              </w:rPr>
              <w:t>Lūdzam skaidrot vai Pretendents ir pareizi  sapratis, ka tas izpildīs Nolikuma 2.pielikumā 2.punktā definēto prasību par to, ka 60 pārmiju pārvedām kopā ir jābūt uzstādītām vienā 1520 mm dzelzceļa sliežu infrastruktūras projektā viena līguma ietvaros un to apstiprina  viens projekta pieņemšanas – nodošanas akts.</w:t>
            </w:r>
          </w:p>
          <w:p w:rsidR="00A37797" w:rsidRPr="00DB3949" w:rsidRDefault="00A37797" w:rsidP="00A37797">
            <w:pPr>
              <w:widowControl w:val="0"/>
              <w:tabs>
                <w:tab w:val="left" w:pos="1418"/>
              </w:tabs>
              <w:spacing w:before="120"/>
              <w:ind w:right="142"/>
              <w:rPr>
                <w:rFonts w:ascii="Times New Roman" w:hAnsi="Times New Roman" w:cs="Times New Roman"/>
                <w:color w:val="000000"/>
                <w:sz w:val="22"/>
              </w:rPr>
            </w:pPr>
          </w:p>
        </w:tc>
        <w:tc>
          <w:tcPr>
            <w:tcW w:w="3850" w:type="dxa"/>
          </w:tcPr>
          <w:p w:rsidR="00DC256D" w:rsidRPr="00DB3949" w:rsidRDefault="00DC256D" w:rsidP="00DC256D">
            <w:pPr>
              <w:overflowPunct w:val="0"/>
              <w:autoSpaceDE w:val="0"/>
              <w:autoSpaceDN w:val="0"/>
              <w:adjustRightInd w:val="0"/>
              <w:spacing w:after="120"/>
              <w:rPr>
                <w:rFonts w:ascii="Times New Roman" w:hAnsi="Times New Roman" w:cs="Times New Roman"/>
                <w:sz w:val="22"/>
              </w:rPr>
            </w:pPr>
            <w:r w:rsidRPr="00DC256D">
              <w:rPr>
                <w:rFonts w:ascii="Times New Roman" w:eastAsia="Calibri" w:hAnsi="Times New Roman" w:cs="Times New Roman"/>
                <w:sz w:val="22"/>
                <w:lang w:eastAsia="en-US"/>
              </w:rPr>
              <w:t>60 pārmiju pārvedām kopā ir jābūt uzstādītām vienā 1520 mm dzelzceļa sliežu infrastruktūras projektā viena līguma ietvaros</w:t>
            </w:r>
            <w:r>
              <w:rPr>
                <w:rFonts w:ascii="Times New Roman" w:eastAsia="Calibri" w:hAnsi="Times New Roman" w:cs="Times New Roman"/>
                <w:sz w:val="22"/>
                <w:lang w:eastAsia="en-US"/>
              </w:rPr>
              <w:t xml:space="preserve">. </w:t>
            </w:r>
            <w:r w:rsidRPr="00DB3949">
              <w:rPr>
                <w:rFonts w:ascii="Times New Roman" w:hAnsi="Times New Roman" w:cs="Times New Roman"/>
                <w:sz w:val="22"/>
              </w:rPr>
              <w:t>To</w:t>
            </w:r>
            <w:r>
              <w:rPr>
                <w:rFonts w:ascii="Times New Roman" w:hAnsi="Times New Roman" w:cs="Times New Roman"/>
                <w:sz w:val="22"/>
              </w:rPr>
              <w:t xml:space="preserve"> var būt apstiprināts ar </w:t>
            </w:r>
            <w:r w:rsidRPr="00DB3949">
              <w:rPr>
                <w:rFonts w:ascii="Times New Roman" w:hAnsi="Times New Roman" w:cs="Times New Roman"/>
                <w:sz w:val="22"/>
              </w:rPr>
              <w:t>vien</w:t>
            </w:r>
            <w:r>
              <w:rPr>
                <w:rFonts w:ascii="Times New Roman" w:hAnsi="Times New Roman" w:cs="Times New Roman"/>
                <w:sz w:val="22"/>
              </w:rPr>
              <w:t xml:space="preserve">u </w:t>
            </w:r>
            <w:r w:rsidRPr="00660817">
              <w:rPr>
                <w:rFonts w:ascii="Times New Roman" w:hAnsi="Times New Roman" w:cs="Times New Roman"/>
                <w:sz w:val="22"/>
              </w:rPr>
              <w:t>vai vairākiem (darbu pieņemšanas pa kārtām/posmiem gadījumā)</w:t>
            </w:r>
            <w:r>
              <w:rPr>
                <w:rFonts w:ascii="Times New Roman" w:hAnsi="Times New Roman" w:cs="Times New Roman"/>
                <w:sz w:val="22"/>
              </w:rPr>
              <w:t xml:space="preserve"> </w:t>
            </w:r>
            <w:r w:rsidRPr="00DB3949">
              <w:rPr>
                <w:rFonts w:ascii="Times New Roman" w:hAnsi="Times New Roman" w:cs="Times New Roman"/>
                <w:sz w:val="22"/>
              </w:rPr>
              <w:t>pieņemšanas – nodošanas akt</w:t>
            </w:r>
            <w:r>
              <w:rPr>
                <w:rFonts w:ascii="Times New Roman" w:hAnsi="Times New Roman" w:cs="Times New Roman"/>
                <w:sz w:val="22"/>
              </w:rPr>
              <w:t xml:space="preserve">iem, </w:t>
            </w:r>
            <w:r w:rsidRPr="00DB3949">
              <w:rPr>
                <w:rFonts w:ascii="Times New Roman" w:hAnsi="Times New Roman" w:cs="Times New Roman"/>
                <w:sz w:val="22"/>
              </w:rPr>
              <w:t>.</w:t>
            </w:r>
          </w:p>
          <w:p w:rsidR="00A37797" w:rsidRPr="00DB3949" w:rsidRDefault="00A37797" w:rsidP="00A37797">
            <w:pPr>
              <w:spacing w:before="120"/>
              <w:rPr>
                <w:rFonts w:ascii="Times New Roman" w:eastAsia="Calibri" w:hAnsi="Times New Roman" w:cs="Times New Roman"/>
                <w:sz w:val="22"/>
                <w:lang w:eastAsia="en-US"/>
              </w:rPr>
            </w:pPr>
          </w:p>
        </w:tc>
      </w:tr>
      <w:tr w:rsidR="00A37797" w:rsidRPr="00DB3949" w:rsidTr="00B5092F">
        <w:trPr>
          <w:jc w:val="center"/>
        </w:trPr>
        <w:tc>
          <w:tcPr>
            <w:tcW w:w="834" w:type="dxa"/>
          </w:tcPr>
          <w:p w:rsidR="00A37797" w:rsidRPr="00DB3949" w:rsidRDefault="00A37797" w:rsidP="00A37797">
            <w:pPr>
              <w:pStyle w:val="ListParagraph"/>
              <w:spacing w:before="120"/>
              <w:ind w:left="0" w:right="282"/>
              <w:jc w:val="center"/>
              <w:rPr>
                <w:rFonts w:ascii="Times New Roman" w:hAnsi="Times New Roman" w:cs="Times New Roman"/>
                <w:b/>
                <w:sz w:val="22"/>
              </w:rPr>
            </w:pPr>
            <w:r w:rsidRPr="00DB3949">
              <w:rPr>
                <w:rFonts w:ascii="Times New Roman" w:hAnsi="Times New Roman" w:cs="Times New Roman"/>
                <w:b/>
                <w:sz w:val="22"/>
              </w:rPr>
              <w:t>2.</w:t>
            </w:r>
          </w:p>
        </w:tc>
        <w:tc>
          <w:tcPr>
            <w:tcW w:w="5682" w:type="dxa"/>
          </w:tcPr>
          <w:p w:rsidR="00A37797" w:rsidRPr="00DB3949" w:rsidRDefault="00A37797" w:rsidP="00A37797">
            <w:pPr>
              <w:overflowPunct w:val="0"/>
              <w:autoSpaceDE w:val="0"/>
              <w:autoSpaceDN w:val="0"/>
              <w:adjustRightInd w:val="0"/>
              <w:spacing w:after="120"/>
              <w:rPr>
                <w:rFonts w:ascii="Times New Roman" w:hAnsi="Times New Roman" w:cs="Times New Roman"/>
                <w:sz w:val="22"/>
              </w:rPr>
            </w:pPr>
            <w:r w:rsidRPr="00DB3949">
              <w:rPr>
                <w:rFonts w:ascii="Times New Roman" w:hAnsi="Times New Roman" w:cs="Times New Roman"/>
                <w:sz w:val="22"/>
              </w:rPr>
              <w:t>Lai veiktu kontakttīkla izbūves darbu apjomu aprēķinus, lūdzam Jūs izsniegt esošā kontakttīkla plānus st. Ziemeļblāzma, st. Mangaļi un posmam Mangaļi – Ziemeļblāzma.</w:t>
            </w:r>
          </w:p>
          <w:p w:rsidR="00A37797" w:rsidRPr="00DB3949" w:rsidRDefault="00A37797" w:rsidP="00A37797">
            <w:pPr>
              <w:widowControl w:val="0"/>
              <w:tabs>
                <w:tab w:val="left" w:pos="1418"/>
              </w:tabs>
              <w:spacing w:before="120"/>
              <w:ind w:right="142"/>
              <w:rPr>
                <w:rFonts w:ascii="Times New Roman" w:hAnsi="Times New Roman" w:cs="Times New Roman"/>
                <w:color w:val="000000"/>
                <w:sz w:val="22"/>
              </w:rPr>
            </w:pPr>
          </w:p>
        </w:tc>
        <w:tc>
          <w:tcPr>
            <w:tcW w:w="3850" w:type="dxa"/>
          </w:tcPr>
          <w:p w:rsidR="00A37797" w:rsidRPr="00DB3949" w:rsidRDefault="00DB3949" w:rsidP="00A37797">
            <w:pPr>
              <w:spacing w:before="120"/>
              <w:rPr>
                <w:rFonts w:ascii="Times New Roman" w:eastAsia="Calibri" w:hAnsi="Times New Roman" w:cs="Times New Roman"/>
                <w:sz w:val="22"/>
                <w:highlight w:val="yellow"/>
                <w:lang w:eastAsia="en-US"/>
              </w:rPr>
            </w:pPr>
            <w:r w:rsidRPr="00660817">
              <w:rPr>
                <w:rFonts w:ascii="Times New Roman" w:eastAsia="Calibri" w:hAnsi="Times New Roman" w:cs="Times New Roman"/>
                <w:sz w:val="22"/>
                <w:lang w:eastAsia="en-US"/>
              </w:rPr>
              <w:t>E</w:t>
            </w:r>
            <w:r w:rsidR="0061753F" w:rsidRPr="00660817">
              <w:rPr>
                <w:rFonts w:ascii="Times New Roman" w:eastAsia="Calibri" w:hAnsi="Times New Roman" w:cs="Times New Roman"/>
                <w:sz w:val="22"/>
                <w:lang w:eastAsia="en-US"/>
              </w:rPr>
              <w:t>sošā kontakttīkla plān</w:t>
            </w:r>
            <w:r w:rsidR="00D1482E">
              <w:rPr>
                <w:rFonts w:ascii="Times New Roman" w:eastAsia="Calibri" w:hAnsi="Times New Roman" w:cs="Times New Roman"/>
                <w:sz w:val="22"/>
                <w:lang w:eastAsia="en-US"/>
              </w:rPr>
              <w:t>i</w:t>
            </w:r>
            <w:r w:rsidR="0061753F" w:rsidRPr="00660817">
              <w:rPr>
                <w:rFonts w:ascii="Times New Roman" w:eastAsia="Calibri" w:hAnsi="Times New Roman" w:cs="Times New Roman"/>
                <w:sz w:val="22"/>
                <w:lang w:eastAsia="en-US"/>
              </w:rPr>
              <w:t xml:space="preserve"> st. Ziemeļblāzma, st. Mangaļi un posmam Mangaļi – Ziemeļblāzma</w:t>
            </w:r>
            <w:r w:rsidR="004115F0" w:rsidRPr="00660817">
              <w:rPr>
                <w:rFonts w:ascii="Times New Roman" w:eastAsia="Calibri" w:hAnsi="Times New Roman" w:cs="Times New Roman"/>
                <w:sz w:val="22"/>
                <w:lang w:eastAsia="en-US"/>
              </w:rPr>
              <w:t xml:space="preserve"> </w:t>
            </w:r>
            <w:r w:rsidRPr="00660817">
              <w:rPr>
                <w:rFonts w:ascii="Times New Roman" w:eastAsia="Calibri" w:hAnsi="Times New Roman" w:cs="Times New Roman"/>
                <w:sz w:val="22"/>
                <w:lang w:eastAsia="en-US"/>
              </w:rPr>
              <w:t>tiks nodoti Uzņēmējam pēc līguma noslēgšanas projektēšanas laikā.</w:t>
            </w:r>
          </w:p>
        </w:tc>
      </w:tr>
      <w:tr w:rsidR="00FD1298" w:rsidRPr="0029616F" w:rsidTr="0029616F">
        <w:trPr>
          <w:jc w:val="center"/>
        </w:trPr>
        <w:tc>
          <w:tcPr>
            <w:tcW w:w="834" w:type="dxa"/>
          </w:tcPr>
          <w:p w:rsidR="00FD1298" w:rsidRPr="00DB3949" w:rsidRDefault="00FD1298" w:rsidP="00FD1298">
            <w:pPr>
              <w:pStyle w:val="ListParagraph"/>
              <w:spacing w:before="120"/>
              <w:ind w:left="0" w:right="282"/>
              <w:jc w:val="center"/>
              <w:rPr>
                <w:rFonts w:ascii="Times New Roman" w:hAnsi="Times New Roman" w:cs="Times New Roman"/>
                <w:b/>
                <w:sz w:val="22"/>
              </w:rPr>
            </w:pPr>
            <w:r w:rsidRPr="00DB3949">
              <w:rPr>
                <w:rFonts w:ascii="Times New Roman" w:hAnsi="Times New Roman" w:cs="Times New Roman"/>
                <w:b/>
                <w:sz w:val="22"/>
              </w:rPr>
              <w:t>3.</w:t>
            </w:r>
          </w:p>
        </w:tc>
        <w:tc>
          <w:tcPr>
            <w:tcW w:w="5682" w:type="dxa"/>
            <w:vAlign w:val="center"/>
          </w:tcPr>
          <w:p w:rsidR="00FD1298" w:rsidRPr="00DB3949" w:rsidRDefault="00FD1298" w:rsidP="00FD1298">
            <w:pPr>
              <w:widowControl w:val="0"/>
              <w:tabs>
                <w:tab w:val="left" w:pos="1418"/>
              </w:tabs>
              <w:spacing w:before="120"/>
              <w:ind w:right="142"/>
              <w:rPr>
                <w:rFonts w:ascii="Times New Roman" w:hAnsi="Times New Roman" w:cs="Times New Roman"/>
                <w:sz w:val="22"/>
              </w:rPr>
            </w:pPr>
            <w:r w:rsidRPr="00DB3949">
              <w:rPr>
                <w:rFonts w:ascii="Times New Roman" w:hAnsi="Times New Roman" w:cs="Times New Roman"/>
                <w:color w:val="000000"/>
                <w:sz w:val="22"/>
              </w:rPr>
              <w:t>Pasūtītāja prasībās, 7. sējuma "Tehniskās Aizsardzības Sistēmas" paragrāfā 4.12 "Datu glabāšana" ir noteikta šāda prasība: "Video ieraksts jāglabā arhīvā ne mazāk ka 30 kalendārās dienas". Lūdzam precizēt prasības video arhīvam, tai skaitā prasības attiecībā uz video izšķirtspēju un video kadru frekvenci.</w:t>
            </w:r>
          </w:p>
        </w:tc>
        <w:tc>
          <w:tcPr>
            <w:tcW w:w="3850" w:type="dxa"/>
          </w:tcPr>
          <w:p w:rsidR="00FD1298" w:rsidRPr="004C31C7" w:rsidRDefault="00FD1298" w:rsidP="00FD1298">
            <w:pPr>
              <w:spacing w:before="120"/>
              <w:rPr>
                <w:rFonts w:ascii="Times New Roman" w:eastAsia="Calibri" w:hAnsi="Times New Roman" w:cs="Times New Roman"/>
                <w:sz w:val="22"/>
                <w:lang w:eastAsia="en-US"/>
              </w:rPr>
            </w:pPr>
            <w:r w:rsidRPr="004C31C7">
              <w:rPr>
                <w:rFonts w:ascii="Times New Roman" w:eastAsia="Calibri" w:hAnsi="Times New Roman" w:cs="Times New Roman"/>
                <w:sz w:val="22"/>
                <w:lang w:eastAsia="en-US"/>
              </w:rPr>
              <w:t>Video izšķirtspējai arhīvā jāatbilst videokameras izšķirtspējai ar kadru frekvenci 24k/s.</w:t>
            </w:r>
          </w:p>
        </w:tc>
      </w:tr>
      <w:tr w:rsidR="00FD1298" w:rsidRPr="0029616F" w:rsidTr="0029616F">
        <w:trPr>
          <w:jc w:val="center"/>
        </w:trPr>
        <w:tc>
          <w:tcPr>
            <w:tcW w:w="834" w:type="dxa"/>
          </w:tcPr>
          <w:p w:rsidR="00FD1298" w:rsidRPr="00DB3949" w:rsidRDefault="00FD1298" w:rsidP="00FD1298">
            <w:pPr>
              <w:pStyle w:val="ListParagraph"/>
              <w:spacing w:before="120"/>
              <w:ind w:left="0" w:right="282"/>
              <w:jc w:val="center"/>
              <w:rPr>
                <w:rFonts w:ascii="Times New Roman" w:hAnsi="Times New Roman" w:cs="Times New Roman"/>
                <w:b/>
                <w:sz w:val="22"/>
              </w:rPr>
            </w:pPr>
            <w:r w:rsidRPr="00DB3949">
              <w:rPr>
                <w:rFonts w:ascii="Times New Roman" w:hAnsi="Times New Roman" w:cs="Times New Roman"/>
                <w:b/>
                <w:sz w:val="22"/>
              </w:rPr>
              <w:t>4.</w:t>
            </w:r>
          </w:p>
        </w:tc>
        <w:tc>
          <w:tcPr>
            <w:tcW w:w="5682" w:type="dxa"/>
            <w:vAlign w:val="center"/>
          </w:tcPr>
          <w:p w:rsidR="00FD1298" w:rsidRPr="00DB3949" w:rsidRDefault="00FD1298" w:rsidP="00FD1298">
            <w:pPr>
              <w:widowControl w:val="0"/>
              <w:tabs>
                <w:tab w:val="left" w:pos="1418"/>
              </w:tabs>
              <w:spacing w:before="120"/>
              <w:ind w:right="142"/>
              <w:rPr>
                <w:rFonts w:ascii="Times New Roman" w:hAnsi="Times New Roman" w:cs="Times New Roman"/>
                <w:bCs/>
                <w:sz w:val="22"/>
              </w:rPr>
            </w:pPr>
            <w:r w:rsidRPr="00DB3949">
              <w:rPr>
                <w:rFonts w:ascii="Times New Roman" w:hAnsi="Times New Roman" w:cs="Times New Roman"/>
                <w:sz w:val="22"/>
              </w:rPr>
              <w:t xml:space="preserve">Pasūtītāja prasību 4. sējuma “ELEKTROAPGĀDE” 2.  punkta, 10. rindkopā minēts, ka “Posmā Mangaļi-Ziemeļblāzma, stacijas Mangaļi un Ziemeļblāzma parka galvenajiem ceļiem nomainīt </w:t>
            </w:r>
            <w:proofErr w:type="spellStart"/>
            <w:r w:rsidRPr="00DB3949">
              <w:rPr>
                <w:rFonts w:ascii="Times New Roman" w:hAnsi="Times New Roman" w:cs="Times New Roman"/>
                <w:sz w:val="22"/>
              </w:rPr>
              <w:t>kontaktvadus</w:t>
            </w:r>
            <w:proofErr w:type="spellEnd"/>
            <w:r w:rsidRPr="00DB3949">
              <w:rPr>
                <w:rFonts w:ascii="Times New Roman" w:hAnsi="Times New Roman" w:cs="Times New Roman"/>
                <w:sz w:val="22"/>
              </w:rPr>
              <w:t xml:space="preserve"> un nesošās troses vietās, kur ir nepieciešama kontakttīkla pārbūve…..”. Ņemot vērā, ka kontakttīkla rekonstrukcijas izmaksas ar kontakttīkla </w:t>
            </w:r>
            <w:proofErr w:type="spellStart"/>
            <w:r w:rsidRPr="00DB3949">
              <w:rPr>
                <w:rFonts w:ascii="Times New Roman" w:hAnsi="Times New Roman" w:cs="Times New Roman"/>
                <w:sz w:val="22"/>
              </w:rPr>
              <w:t>piekares</w:t>
            </w:r>
            <w:proofErr w:type="spellEnd"/>
            <w:r w:rsidRPr="00DB3949">
              <w:rPr>
                <w:rFonts w:ascii="Times New Roman" w:hAnsi="Times New Roman" w:cs="Times New Roman"/>
                <w:sz w:val="22"/>
              </w:rPr>
              <w:t xml:space="preserve"> pārnešanu uz jaunajiem balstiem, ir krietni mazākas, kā kontakttīkla </w:t>
            </w:r>
            <w:proofErr w:type="spellStart"/>
            <w:r w:rsidRPr="00DB3949">
              <w:rPr>
                <w:rFonts w:ascii="Times New Roman" w:hAnsi="Times New Roman" w:cs="Times New Roman"/>
                <w:sz w:val="22"/>
              </w:rPr>
              <w:t>piekares</w:t>
            </w:r>
            <w:proofErr w:type="spellEnd"/>
            <w:r w:rsidRPr="00DB3949">
              <w:rPr>
                <w:rFonts w:ascii="Times New Roman" w:hAnsi="Times New Roman" w:cs="Times New Roman"/>
                <w:sz w:val="22"/>
              </w:rPr>
              <w:t xml:space="preserve"> pilna nomaiņa, kā arī to, ka kontakttīkla </w:t>
            </w:r>
            <w:proofErr w:type="spellStart"/>
            <w:r w:rsidRPr="00DB3949">
              <w:rPr>
                <w:rFonts w:ascii="Times New Roman" w:hAnsi="Times New Roman" w:cs="Times New Roman"/>
                <w:sz w:val="22"/>
              </w:rPr>
              <w:t>piekares</w:t>
            </w:r>
            <w:proofErr w:type="spellEnd"/>
            <w:r w:rsidRPr="00DB3949">
              <w:rPr>
                <w:rFonts w:ascii="Times New Roman" w:hAnsi="Times New Roman" w:cs="Times New Roman"/>
                <w:sz w:val="22"/>
              </w:rPr>
              <w:t xml:space="preserve"> savienojumu daudzums </w:t>
            </w:r>
            <w:proofErr w:type="spellStart"/>
            <w:r w:rsidRPr="00DB3949">
              <w:rPr>
                <w:rFonts w:ascii="Times New Roman" w:hAnsi="Times New Roman" w:cs="Times New Roman"/>
                <w:sz w:val="22"/>
              </w:rPr>
              <w:t>enkurposmā</w:t>
            </w:r>
            <w:proofErr w:type="spellEnd"/>
            <w:r w:rsidRPr="00DB3949">
              <w:rPr>
                <w:rFonts w:ascii="Times New Roman" w:hAnsi="Times New Roman" w:cs="Times New Roman"/>
                <w:sz w:val="22"/>
              </w:rPr>
              <w:t xml:space="preserve"> ir nelabvēlīgs un ierobežots, lūdzam sīkāk precizēt prasības </w:t>
            </w:r>
            <w:proofErr w:type="spellStart"/>
            <w:r w:rsidRPr="00DB3949">
              <w:rPr>
                <w:rFonts w:ascii="Times New Roman" w:hAnsi="Times New Roman" w:cs="Times New Roman"/>
                <w:sz w:val="22"/>
              </w:rPr>
              <w:t>kontaktvada</w:t>
            </w:r>
            <w:proofErr w:type="spellEnd"/>
            <w:r w:rsidRPr="00DB3949">
              <w:rPr>
                <w:rFonts w:ascii="Times New Roman" w:hAnsi="Times New Roman" w:cs="Times New Roman"/>
                <w:sz w:val="22"/>
              </w:rPr>
              <w:t xml:space="preserve"> un nesošās troses nomaiņai vai pārnešanai uz jaunajiem balstiem. </w:t>
            </w:r>
          </w:p>
        </w:tc>
        <w:tc>
          <w:tcPr>
            <w:tcW w:w="3850" w:type="dxa"/>
          </w:tcPr>
          <w:p w:rsidR="00FD1298" w:rsidRPr="00761806" w:rsidRDefault="00FD1298" w:rsidP="00FD1298">
            <w:pPr>
              <w:spacing w:before="120"/>
              <w:rPr>
                <w:rFonts w:ascii="Times New Roman" w:eastAsia="Calibri" w:hAnsi="Times New Roman" w:cs="Times New Roman"/>
                <w:sz w:val="22"/>
                <w:lang w:eastAsia="en-US"/>
              </w:rPr>
            </w:pPr>
            <w:r w:rsidRPr="00761806">
              <w:rPr>
                <w:rFonts w:ascii="Times New Roman" w:hAnsi="Times New Roman" w:cs="Times New Roman"/>
                <w:sz w:val="22"/>
              </w:rPr>
              <w:t>Kontakttīkla vadu</w:t>
            </w:r>
            <w:r w:rsidR="00761806">
              <w:rPr>
                <w:rFonts w:ascii="Times New Roman" w:hAnsi="Times New Roman" w:cs="Times New Roman"/>
                <w:sz w:val="22"/>
              </w:rPr>
              <w:t xml:space="preserve"> un</w:t>
            </w:r>
            <w:r w:rsidRPr="00761806">
              <w:rPr>
                <w:rFonts w:ascii="Times New Roman" w:hAnsi="Times New Roman" w:cs="Times New Roman"/>
                <w:sz w:val="22"/>
              </w:rPr>
              <w:t xml:space="preserve"> nesošās troses pārnešanai uz jaunajiem balstiem</w:t>
            </w:r>
            <w:r w:rsidR="00761806" w:rsidRPr="00761806">
              <w:rPr>
                <w:rFonts w:ascii="Times New Roman" w:hAnsi="Times New Roman" w:cs="Times New Roman"/>
                <w:sz w:val="22"/>
              </w:rPr>
              <w:t>,</w:t>
            </w:r>
            <w:r w:rsidRPr="00761806">
              <w:rPr>
                <w:rFonts w:ascii="Times New Roman" w:hAnsi="Times New Roman" w:cs="Times New Roman"/>
                <w:sz w:val="22"/>
              </w:rPr>
              <w:t xml:space="preserve"> </w:t>
            </w:r>
            <w:r w:rsidR="00D1482E">
              <w:rPr>
                <w:rFonts w:ascii="Times New Roman" w:hAnsi="Times New Roman" w:cs="Times New Roman"/>
                <w:sz w:val="22"/>
              </w:rPr>
              <w:t>jāizmanto</w:t>
            </w:r>
            <w:r w:rsidR="00D1482E" w:rsidRPr="00761806">
              <w:rPr>
                <w:rFonts w:ascii="Times New Roman" w:hAnsi="Times New Roman" w:cs="Times New Roman"/>
                <w:sz w:val="22"/>
              </w:rPr>
              <w:t xml:space="preserve"> </w:t>
            </w:r>
            <w:r w:rsidRPr="00761806">
              <w:rPr>
                <w:rFonts w:ascii="Times New Roman" w:hAnsi="Times New Roman" w:cs="Times New Roman"/>
                <w:sz w:val="22"/>
              </w:rPr>
              <w:t>jaunas strāvu vadošas stīgas un stiprināšanas element</w:t>
            </w:r>
            <w:r w:rsidR="00D1482E">
              <w:rPr>
                <w:rFonts w:ascii="Times New Roman" w:hAnsi="Times New Roman" w:cs="Times New Roman"/>
                <w:sz w:val="22"/>
              </w:rPr>
              <w:t>i</w:t>
            </w:r>
            <w:r w:rsidR="00761806">
              <w:rPr>
                <w:rFonts w:ascii="Times New Roman" w:hAnsi="Times New Roman" w:cs="Times New Roman"/>
                <w:sz w:val="22"/>
              </w:rPr>
              <w:t>,</w:t>
            </w:r>
            <w:r w:rsidRPr="00761806">
              <w:rPr>
                <w:rFonts w:ascii="Times New Roman" w:hAnsi="Times New Roman" w:cs="Times New Roman"/>
                <w:sz w:val="22"/>
              </w:rPr>
              <w:t xml:space="preserve"> saglabā</w:t>
            </w:r>
            <w:r w:rsidR="00761806">
              <w:rPr>
                <w:rFonts w:ascii="Times New Roman" w:hAnsi="Times New Roman" w:cs="Times New Roman"/>
                <w:sz w:val="22"/>
              </w:rPr>
              <w:t>jot</w:t>
            </w:r>
            <w:r w:rsidRPr="00761806">
              <w:rPr>
                <w:rFonts w:ascii="Times New Roman" w:hAnsi="Times New Roman" w:cs="Times New Roman"/>
                <w:sz w:val="22"/>
              </w:rPr>
              <w:t xml:space="preserve"> tikai esošo </w:t>
            </w:r>
            <w:proofErr w:type="spellStart"/>
            <w:r w:rsidRPr="00761806">
              <w:rPr>
                <w:rFonts w:ascii="Times New Roman" w:hAnsi="Times New Roman" w:cs="Times New Roman"/>
                <w:sz w:val="22"/>
              </w:rPr>
              <w:t>kontaktvadu</w:t>
            </w:r>
            <w:proofErr w:type="spellEnd"/>
            <w:r w:rsidRPr="00761806">
              <w:rPr>
                <w:rFonts w:ascii="Times New Roman" w:hAnsi="Times New Roman" w:cs="Times New Roman"/>
                <w:sz w:val="22"/>
              </w:rPr>
              <w:t xml:space="preserve"> un nesošo trosi.  </w:t>
            </w:r>
            <w:r w:rsidR="00761806">
              <w:rPr>
                <w:rFonts w:ascii="Times New Roman" w:hAnsi="Times New Roman" w:cs="Times New Roman"/>
                <w:sz w:val="22"/>
              </w:rPr>
              <w:t>T</w:t>
            </w:r>
            <w:r w:rsidR="00761806" w:rsidRPr="00761806">
              <w:rPr>
                <w:rFonts w:ascii="Times New Roman" w:hAnsi="Times New Roman" w:cs="Times New Roman"/>
                <w:sz w:val="22"/>
              </w:rPr>
              <w:t>ehnoloģiska</w:t>
            </w:r>
            <w:r w:rsidR="00761806">
              <w:rPr>
                <w:rFonts w:ascii="Times New Roman" w:hAnsi="Times New Roman" w:cs="Times New Roman"/>
                <w:sz w:val="22"/>
              </w:rPr>
              <w:t>s</w:t>
            </w:r>
            <w:r w:rsidR="00761806" w:rsidRPr="00761806">
              <w:rPr>
                <w:rFonts w:ascii="Times New Roman" w:hAnsi="Times New Roman" w:cs="Times New Roman"/>
                <w:sz w:val="22"/>
              </w:rPr>
              <w:t xml:space="preserve"> nepieciešamīb</w:t>
            </w:r>
            <w:r w:rsidR="00761806">
              <w:rPr>
                <w:rFonts w:ascii="Times New Roman" w:hAnsi="Times New Roman" w:cs="Times New Roman"/>
                <w:sz w:val="22"/>
              </w:rPr>
              <w:t>as gadījumā,</w:t>
            </w:r>
            <w:r w:rsidR="00761806" w:rsidRPr="00761806" w:rsidDel="00761806">
              <w:rPr>
                <w:rFonts w:ascii="Times New Roman" w:hAnsi="Times New Roman" w:cs="Times New Roman"/>
                <w:sz w:val="22"/>
              </w:rPr>
              <w:t xml:space="preserve"> </w:t>
            </w:r>
            <w:r w:rsidR="00761806">
              <w:rPr>
                <w:rFonts w:ascii="Times New Roman" w:hAnsi="Times New Roman" w:cs="Times New Roman"/>
                <w:sz w:val="22"/>
              </w:rPr>
              <w:t xml:space="preserve">Uzņēmējam jānosaka </w:t>
            </w:r>
            <w:r w:rsidRPr="00761806">
              <w:rPr>
                <w:rFonts w:ascii="Times New Roman" w:hAnsi="Times New Roman" w:cs="Times New Roman"/>
                <w:sz w:val="22"/>
              </w:rPr>
              <w:t xml:space="preserve">kontakttīkla vadu un nesošās troses nomaiņas vietas </w:t>
            </w:r>
            <w:r w:rsidR="00761806">
              <w:rPr>
                <w:rFonts w:ascii="Times New Roman" w:hAnsi="Times New Roman" w:cs="Times New Roman"/>
                <w:sz w:val="22"/>
              </w:rPr>
              <w:t xml:space="preserve"> būv</w:t>
            </w:r>
            <w:r w:rsidRPr="00761806">
              <w:rPr>
                <w:rFonts w:ascii="Times New Roman" w:hAnsi="Times New Roman" w:cs="Times New Roman"/>
                <w:sz w:val="22"/>
              </w:rPr>
              <w:t xml:space="preserve">projektā.   </w:t>
            </w:r>
          </w:p>
          <w:p w:rsidR="00FD1298" w:rsidRPr="005B501E" w:rsidRDefault="00FD1298" w:rsidP="00FD1298">
            <w:pPr>
              <w:spacing w:before="120"/>
              <w:rPr>
                <w:rFonts w:ascii="Times New Roman" w:eastAsia="Calibri" w:hAnsi="Times New Roman" w:cs="Times New Roman"/>
                <w:sz w:val="22"/>
                <w:lang w:eastAsia="en-US"/>
              </w:rPr>
            </w:pPr>
          </w:p>
        </w:tc>
      </w:tr>
      <w:tr w:rsidR="00FD1298" w:rsidRPr="0029616F" w:rsidTr="0029616F">
        <w:trPr>
          <w:jc w:val="center"/>
        </w:trPr>
        <w:tc>
          <w:tcPr>
            <w:tcW w:w="834" w:type="dxa"/>
          </w:tcPr>
          <w:p w:rsidR="00FD1298" w:rsidRPr="00DB3949" w:rsidRDefault="00FD1298" w:rsidP="00FD1298">
            <w:pPr>
              <w:pStyle w:val="ListParagraph"/>
              <w:spacing w:before="120"/>
              <w:ind w:left="0" w:right="282"/>
              <w:jc w:val="center"/>
              <w:rPr>
                <w:rFonts w:ascii="Times New Roman" w:hAnsi="Times New Roman" w:cs="Times New Roman"/>
                <w:b/>
                <w:sz w:val="22"/>
              </w:rPr>
            </w:pPr>
            <w:r w:rsidRPr="00DB3949">
              <w:rPr>
                <w:rFonts w:ascii="Times New Roman" w:hAnsi="Times New Roman" w:cs="Times New Roman"/>
                <w:b/>
                <w:sz w:val="22"/>
              </w:rPr>
              <w:lastRenderedPageBreak/>
              <w:t>5.</w:t>
            </w:r>
          </w:p>
        </w:tc>
        <w:tc>
          <w:tcPr>
            <w:tcW w:w="5682" w:type="dxa"/>
            <w:vAlign w:val="center"/>
          </w:tcPr>
          <w:p w:rsidR="00FD1298" w:rsidRPr="00DB3949" w:rsidRDefault="00FD1298" w:rsidP="00FD1298">
            <w:pPr>
              <w:widowControl w:val="0"/>
              <w:tabs>
                <w:tab w:val="left" w:pos="1418"/>
              </w:tabs>
              <w:spacing w:before="120"/>
              <w:ind w:right="142"/>
              <w:rPr>
                <w:rFonts w:ascii="Times New Roman" w:hAnsi="Times New Roman" w:cs="Times New Roman"/>
                <w:bCs/>
                <w:sz w:val="22"/>
              </w:rPr>
            </w:pPr>
            <w:r w:rsidRPr="00DB3949">
              <w:rPr>
                <w:rFonts w:ascii="Times New Roman" w:hAnsi="Times New Roman" w:cs="Times New Roman"/>
                <w:color w:val="000000"/>
                <w:sz w:val="22"/>
              </w:rPr>
              <w:t xml:space="preserve">Pasūtītāja prasību 4. sējuma “ELEKTROAPGĀDE” 2.  punkta, 11. rindkopas 6. rindā ir minēts, ka “Enkura balstus aprīkot ar jaunām kompensācijas iekārtām. Visiem palikušajiem (no balsta Nr.73 līdz balstam Nr.57) betona balstiem nomainīt vecās konsoles pret jaunām.”. Lūdzam precizēt vai kompensācijas iekārtas ir jāmaina uz visiem </w:t>
            </w:r>
            <w:proofErr w:type="spellStart"/>
            <w:r w:rsidRPr="00DB3949">
              <w:rPr>
                <w:rFonts w:ascii="Times New Roman" w:hAnsi="Times New Roman" w:cs="Times New Roman"/>
                <w:color w:val="000000"/>
                <w:sz w:val="22"/>
              </w:rPr>
              <w:t>enkurbalstiem</w:t>
            </w:r>
            <w:proofErr w:type="spellEnd"/>
            <w:r w:rsidRPr="00DB3949">
              <w:rPr>
                <w:rFonts w:ascii="Times New Roman" w:hAnsi="Times New Roman" w:cs="Times New Roman"/>
                <w:color w:val="000000"/>
                <w:sz w:val="22"/>
              </w:rPr>
              <w:t xml:space="preserve">, kas atrodas kontakttīkla rekonstrukcijas zonā, vai tikai uz no jauna uzstādītajiem balstiem? </w:t>
            </w:r>
          </w:p>
        </w:tc>
        <w:tc>
          <w:tcPr>
            <w:tcW w:w="3850" w:type="dxa"/>
          </w:tcPr>
          <w:p w:rsidR="00FD1298" w:rsidRPr="0029616F" w:rsidRDefault="00FD1298" w:rsidP="00FD1298">
            <w:pPr>
              <w:spacing w:before="120"/>
              <w:rPr>
                <w:rFonts w:ascii="Times New Roman" w:eastAsia="Calibri" w:hAnsi="Times New Roman" w:cs="Times New Roman"/>
                <w:sz w:val="22"/>
                <w:lang w:eastAsia="en-US"/>
              </w:rPr>
            </w:pPr>
            <w:r>
              <w:rPr>
                <w:rFonts w:ascii="Times New Roman" w:hAnsi="Times New Roman" w:cs="Times New Roman"/>
                <w:color w:val="000000"/>
                <w:sz w:val="22"/>
              </w:rPr>
              <w:t xml:space="preserve">Jā, </w:t>
            </w:r>
            <w:r w:rsidRPr="0029616F">
              <w:rPr>
                <w:rFonts w:ascii="Times New Roman" w:hAnsi="Times New Roman" w:cs="Times New Roman"/>
                <w:color w:val="000000"/>
                <w:sz w:val="22"/>
              </w:rPr>
              <w:t xml:space="preserve">kompensācijas iekārtas </w:t>
            </w:r>
            <w:r w:rsidR="00761806" w:rsidRPr="00761806">
              <w:rPr>
                <w:rFonts w:ascii="Times New Roman" w:hAnsi="Times New Roman" w:cs="Times New Roman"/>
                <w:color w:val="000000"/>
                <w:sz w:val="22"/>
              </w:rPr>
              <w:t xml:space="preserve">jāmaina </w:t>
            </w:r>
            <w:r>
              <w:rPr>
                <w:rFonts w:ascii="Times New Roman" w:hAnsi="Times New Roman" w:cs="Times New Roman"/>
                <w:color w:val="000000"/>
                <w:sz w:val="22"/>
              </w:rPr>
              <w:t>u</w:t>
            </w:r>
            <w:r w:rsidRPr="0029616F">
              <w:rPr>
                <w:rFonts w:ascii="Times New Roman" w:hAnsi="Times New Roman" w:cs="Times New Roman"/>
                <w:color w:val="000000"/>
                <w:sz w:val="22"/>
              </w:rPr>
              <w:t xml:space="preserve">z visiem </w:t>
            </w:r>
            <w:proofErr w:type="spellStart"/>
            <w:r w:rsidRPr="0029616F">
              <w:rPr>
                <w:rFonts w:ascii="Times New Roman" w:hAnsi="Times New Roman" w:cs="Times New Roman"/>
                <w:color w:val="000000"/>
                <w:sz w:val="22"/>
              </w:rPr>
              <w:t>enkurbalstiem</w:t>
            </w:r>
            <w:proofErr w:type="spellEnd"/>
            <w:r w:rsidRPr="0029616F">
              <w:rPr>
                <w:rFonts w:ascii="Times New Roman" w:hAnsi="Times New Roman" w:cs="Times New Roman"/>
                <w:color w:val="000000"/>
                <w:sz w:val="22"/>
              </w:rPr>
              <w:t>, kas atrodas kontakttīkla rekonstrukcijas zonā</w:t>
            </w:r>
            <w:r>
              <w:rPr>
                <w:rFonts w:ascii="Times New Roman" w:hAnsi="Times New Roman" w:cs="Times New Roman"/>
                <w:color w:val="000000"/>
                <w:sz w:val="22"/>
              </w:rPr>
              <w:t>.</w:t>
            </w:r>
          </w:p>
        </w:tc>
      </w:tr>
      <w:tr w:rsidR="00FD1298" w:rsidRPr="0029616F" w:rsidTr="0029616F">
        <w:trPr>
          <w:jc w:val="center"/>
        </w:trPr>
        <w:tc>
          <w:tcPr>
            <w:tcW w:w="834" w:type="dxa"/>
          </w:tcPr>
          <w:p w:rsidR="00FD1298" w:rsidRPr="00DB3949" w:rsidRDefault="00FD1298" w:rsidP="00FD1298">
            <w:pPr>
              <w:pStyle w:val="ListParagraph"/>
              <w:spacing w:before="120"/>
              <w:ind w:left="0" w:right="282"/>
              <w:jc w:val="center"/>
              <w:rPr>
                <w:rFonts w:ascii="Times New Roman" w:hAnsi="Times New Roman" w:cs="Times New Roman"/>
                <w:b/>
                <w:sz w:val="22"/>
              </w:rPr>
            </w:pPr>
            <w:r w:rsidRPr="00DB3949">
              <w:rPr>
                <w:rFonts w:ascii="Times New Roman" w:hAnsi="Times New Roman" w:cs="Times New Roman"/>
                <w:b/>
                <w:sz w:val="22"/>
              </w:rPr>
              <w:t>6.</w:t>
            </w:r>
          </w:p>
        </w:tc>
        <w:tc>
          <w:tcPr>
            <w:tcW w:w="5682" w:type="dxa"/>
          </w:tcPr>
          <w:p w:rsidR="00FD1298" w:rsidRPr="00DB3949" w:rsidRDefault="00FD1298" w:rsidP="00FD1298">
            <w:pPr>
              <w:widowControl w:val="0"/>
              <w:tabs>
                <w:tab w:val="left" w:pos="1418"/>
              </w:tabs>
              <w:spacing w:before="120"/>
              <w:ind w:right="142"/>
              <w:rPr>
                <w:rFonts w:ascii="Times New Roman" w:hAnsi="Times New Roman" w:cs="Times New Roman"/>
                <w:bCs/>
                <w:sz w:val="22"/>
              </w:rPr>
            </w:pPr>
            <w:r w:rsidRPr="00DB3949">
              <w:rPr>
                <w:rFonts w:ascii="Times New Roman" w:hAnsi="Times New Roman" w:cs="Times New Roman"/>
                <w:color w:val="000000"/>
                <w:sz w:val="22"/>
              </w:rPr>
              <w:t>Pasūtītāja prasību 4. sējuma “ELEKTROAPGĀDE” 2.  punkta, 12. rindkopas 1. rindā ir minēts, ka “Posmā Mangaļi-</w:t>
            </w:r>
            <w:proofErr w:type="spellStart"/>
            <w:r w:rsidRPr="00DB3949">
              <w:rPr>
                <w:rFonts w:ascii="Times New Roman" w:hAnsi="Times New Roman" w:cs="Times New Roman"/>
                <w:color w:val="000000"/>
                <w:sz w:val="22"/>
              </w:rPr>
              <w:t>Ziembeļblāzma</w:t>
            </w:r>
            <w:proofErr w:type="spellEnd"/>
            <w:r w:rsidRPr="00DB3949">
              <w:rPr>
                <w:rFonts w:ascii="Times New Roman" w:hAnsi="Times New Roman" w:cs="Times New Roman"/>
                <w:color w:val="000000"/>
                <w:sz w:val="22"/>
              </w:rPr>
              <w:t xml:space="preserve"> uz tilta pāri Mīlgrāvja kanālam veikt esošo (nenoslogoto) kontakttīkla pamatu un dzelzsbetona balstu nomaiņu (pret metāla) </w:t>
            </w:r>
            <w:proofErr w:type="spellStart"/>
            <w:r w:rsidRPr="00DB3949">
              <w:rPr>
                <w:rFonts w:ascii="Times New Roman" w:hAnsi="Times New Roman" w:cs="Times New Roman"/>
                <w:color w:val="000000"/>
                <w:sz w:val="22"/>
              </w:rPr>
              <w:t>piekares</w:t>
            </w:r>
            <w:proofErr w:type="spellEnd"/>
            <w:r w:rsidRPr="00DB3949">
              <w:rPr>
                <w:rFonts w:ascii="Times New Roman" w:hAnsi="Times New Roman" w:cs="Times New Roman"/>
                <w:color w:val="000000"/>
                <w:sz w:val="22"/>
              </w:rPr>
              <w:t xml:space="preserve"> nostiprināšanai projektējamajam elektrificējamam otrajam sliežu ceļam…..”. Ņemot vērā to, ka nenoslogotie kontakttīkla balsti un to pamati ir izbūvēti vienā un tajā pašā laikā, kad bija izbūvēti tilta funkcionējošā sliežu ceļa kontakttīkla stabi un pamati, ka arī to, ka nenoslogoto kontakttīklu stabu pamati savienoti cieši kopā ar tilta konstrukcijām un šo kontakttīkla stabu pamatu demontāža apdraud tilta konstrukciju drošībai, lūdzam precizēt nenoslogoto kontakttīkla pamatu demontāža nosacījumus, tai skaitā: ar </w:t>
            </w:r>
            <w:r w:rsidRPr="003D2470">
              <w:rPr>
                <w:rFonts w:ascii="Times New Roman" w:hAnsi="Times New Roman" w:cs="Times New Roman"/>
                <w:color w:val="000000"/>
                <w:sz w:val="22"/>
              </w:rPr>
              <w:t>ko jāsaskaņo darbības ar tilta konstrukcijām.</w:t>
            </w:r>
            <w:r w:rsidRPr="00DB3949">
              <w:rPr>
                <w:rFonts w:ascii="Times New Roman" w:hAnsi="Times New Roman" w:cs="Times New Roman"/>
                <w:color w:val="000000"/>
                <w:sz w:val="22"/>
              </w:rPr>
              <w:t xml:space="preserve"> </w:t>
            </w:r>
          </w:p>
        </w:tc>
        <w:tc>
          <w:tcPr>
            <w:tcW w:w="3850" w:type="dxa"/>
          </w:tcPr>
          <w:p w:rsidR="00C04B47" w:rsidRDefault="00396D80" w:rsidP="00FD1298">
            <w:pPr>
              <w:spacing w:before="120"/>
              <w:rPr>
                <w:rFonts w:ascii="Times New Roman" w:eastAsia="Calibri" w:hAnsi="Times New Roman" w:cs="Times New Roman"/>
                <w:sz w:val="22"/>
                <w:lang w:eastAsia="en-US"/>
              </w:rPr>
            </w:pPr>
            <w:r>
              <w:rPr>
                <w:rFonts w:ascii="Times New Roman" w:eastAsia="Calibri" w:hAnsi="Times New Roman" w:cs="Times New Roman"/>
                <w:sz w:val="22"/>
                <w:lang w:eastAsia="en-US"/>
              </w:rPr>
              <w:t>Uzņēmējam būvprojekta izstrādes laikā n</w:t>
            </w:r>
            <w:r w:rsidR="00FD1298" w:rsidRPr="00FD1298">
              <w:rPr>
                <w:rFonts w:ascii="Times New Roman" w:eastAsia="Calibri" w:hAnsi="Times New Roman" w:cs="Times New Roman"/>
                <w:sz w:val="22"/>
                <w:lang w:eastAsia="en-US"/>
              </w:rPr>
              <w:t xml:space="preserve">epieciešams novērtēt esošo </w:t>
            </w:r>
            <w:r>
              <w:rPr>
                <w:rFonts w:ascii="Times New Roman" w:eastAsia="Calibri" w:hAnsi="Times New Roman" w:cs="Times New Roman"/>
                <w:sz w:val="22"/>
                <w:lang w:eastAsia="en-US"/>
              </w:rPr>
              <w:t>n</w:t>
            </w:r>
            <w:r w:rsidRPr="00396D80">
              <w:rPr>
                <w:rFonts w:ascii="Times New Roman" w:eastAsia="Calibri" w:hAnsi="Times New Roman" w:cs="Times New Roman"/>
                <w:sz w:val="22"/>
                <w:lang w:eastAsia="en-US"/>
              </w:rPr>
              <w:t xml:space="preserve">enoslogoto kontakttīkla </w:t>
            </w:r>
            <w:r>
              <w:rPr>
                <w:rFonts w:ascii="Times New Roman" w:eastAsia="Calibri" w:hAnsi="Times New Roman" w:cs="Times New Roman"/>
                <w:sz w:val="22"/>
                <w:lang w:eastAsia="en-US"/>
              </w:rPr>
              <w:t>pamatu</w:t>
            </w:r>
            <w:r w:rsidRPr="00FD1298">
              <w:rPr>
                <w:rFonts w:ascii="Times New Roman" w:eastAsia="Calibri" w:hAnsi="Times New Roman" w:cs="Times New Roman"/>
                <w:sz w:val="22"/>
                <w:lang w:eastAsia="en-US"/>
              </w:rPr>
              <w:t xml:space="preserve"> </w:t>
            </w:r>
            <w:r w:rsidR="00FD1298" w:rsidRPr="00FD1298">
              <w:rPr>
                <w:rFonts w:ascii="Times New Roman" w:eastAsia="Calibri" w:hAnsi="Times New Roman" w:cs="Times New Roman"/>
                <w:sz w:val="22"/>
                <w:lang w:eastAsia="en-US"/>
              </w:rPr>
              <w:t>tehnisko stāvokli un</w:t>
            </w:r>
            <w:r>
              <w:rPr>
                <w:rFonts w:ascii="Times New Roman" w:eastAsia="Calibri" w:hAnsi="Times New Roman" w:cs="Times New Roman"/>
                <w:sz w:val="22"/>
                <w:lang w:eastAsia="en-US"/>
              </w:rPr>
              <w:t>,</w:t>
            </w:r>
            <w:r w:rsidR="00FD1298" w:rsidRPr="00FD1298">
              <w:rPr>
                <w:rFonts w:ascii="Times New Roman" w:eastAsia="Calibri" w:hAnsi="Times New Roman" w:cs="Times New Roman"/>
                <w:sz w:val="22"/>
                <w:lang w:eastAsia="en-US"/>
              </w:rPr>
              <w:t xml:space="preserve"> ja nepieciešams</w:t>
            </w:r>
            <w:r>
              <w:rPr>
                <w:rFonts w:ascii="Times New Roman" w:eastAsia="Calibri" w:hAnsi="Times New Roman" w:cs="Times New Roman"/>
                <w:sz w:val="22"/>
                <w:lang w:eastAsia="en-US"/>
              </w:rPr>
              <w:t>,</w:t>
            </w:r>
            <w:r w:rsidR="00FD1298" w:rsidRPr="00FD129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būv</w:t>
            </w:r>
            <w:r w:rsidR="00FD1298" w:rsidRPr="00FD1298">
              <w:rPr>
                <w:rFonts w:ascii="Times New Roman" w:eastAsia="Calibri" w:hAnsi="Times New Roman" w:cs="Times New Roman"/>
                <w:sz w:val="22"/>
                <w:lang w:eastAsia="en-US"/>
              </w:rPr>
              <w:t xml:space="preserve">projektā </w:t>
            </w:r>
            <w:r w:rsidR="00D1482E">
              <w:rPr>
                <w:rFonts w:ascii="Times New Roman" w:eastAsia="Calibri" w:hAnsi="Times New Roman" w:cs="Times New Roman"/>
                <w:sz w:val="22"/>
                <w:lang w:eastAsia="en-US"/>
              </w:rPr>
              <w:t>jāparedz</w:t>
            </w:r>
            <w:r w:rsidR="00D1482E" w:rsidRPr="00FD1298">
              <w:rPr>
                <w:rFonts w:ascii="Times New Roman" w:eastAsia="Calibri" w:hAnsi="Times New Roman" w:cs="Times New Roman"/>
                <w:sz w:val="22"/>
                <w:lang w:eastAsia="en-US"/>
              </w:rPr>
              <w:t xml:space="preserve"> </w:t>
            </w:r>
            <w:r w:rsidR="00FD1298" w:rsidRPr="00FD1298">
              <w:rPr>
                <w:rFonts w:ascii="Times New Roman" w:eastAsia="Calibri" w:hAnsi="Times New Roman" w:cs="Times New Roman"/>
                <w:sz w:val="22"/>
                <w:lang w:eastAsia="en-US"/>
              </w:rPr>
              <w:t>pasākum</w:t>
            </w:r>
            <w:r w:rsidR="00D1482E">
              <w:rPr>
                <w:rFonts w:ascii="Times New Roman" w:eastAsia="Calibri" w:hAnsi="Times New Roman" w:cs="Times New Roman"/>
                <w:sz w:val="22"/>
                <w:lang w:eastAsia="en-US"/>
              </w:rPr>
              <w:t>i</w:t>
            </w:r>
            <w:r w:rsidR="00FD1298" w:rsidRPr="00FD129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pamatu</w:t>
            </w:r>
            <w:r w:rsidRPr="00FD1298">
              <w:rPr>
                <w:rFonts w:ascii="Times New Roman" w:eastAsia="Calibri" w:hAnsi="Times New Roman" w:cs="Times New Roman"/>
                <w:sz w:val="22"/>
                <w:lang w:eastAsia="en-US"/>
              </w:rPr>
              <w:t xml:space="preserve"> </w:t>
            </w:r>
            <w:r w:rsidR="00FD1298" w:rsidRPr="00FD1298">
              <w:rPr>
                <w:rFonts w:ascii="Times New Roman" w:eastAsia="Calibri" w:hAnsi="Times New Roman" w:cs="Times New Roman"/>
                <w:sz w:val="22"/>
                <w:lang w:eastAsia="en-US"/>
              </w:rPr>
              <w:t>nostiprināšanai, hidroizolācijai (u</w:t>
            </w:r>
            <w:r>
              <w:rPr>
                <w:rFonts w:ascii="Times New Roman" w:eastAsia="Calibri" w:hAnsi="Times New Roman" w:cs="Times New Roman"/>
                <w:sz w:val="22"/>
                <w:lang w:eastAsia="en-US"/>
              </w:rPr>
              <w:t>.</w:t>
            </w:r>
            <w:r w:rsidR="00FD1298" w:rsidRPr="00FD1298">
              <w:rPr>
                <w:rFonts w:ascii="Times New Roman" w:eastAsia="Calibri" w:hAnsi="Times New Roman" w:cs="Times New Roman"/>
                <w:sz w:val="22"/>
                <w:lang w:eastAsia="en-US"/>
              </w:rPr>
              <w:t>t</w:t>
            </w:r>
            <w:r>
              <w:rPr>
                <w:rFonts w:ascii="Times New Roman" w:eastAsia="Calibri" w:hAnsi="Times New Roman" w:cs="Times New Roman"/>
                <w:sz w:val="22"/>
                <w:lang w:eastAsia="en-US"/>
              </w:rPr>
              <w:t>.</w:t>
            </w:r>
            <w:r w:rsidR="00FD1298" w:rsidRPr="00FD1298">
              <w:rPr>
                <w:rFonts w:ascii="Times New Roman" w:eastAsia="Calibri" w:hAnsi="Times New Roman" w:cs="Times New Roman"/>
                <w:sz w:val="22"/>
                <w:lang w:eastAsia="en-US"/>
              </w:rPr>
              <w:t xml:space="preserve">t.) vai </w:t>
            </w:r>
            <w:r>
              <w:rPr>
                <w:rFonts w:ascii="Times New Roman" w:eastAsia="Calibri" w:hAnsi="Times New Roman" w:cs="Times New Roman"/>
                <w:sz w:val="22"/>
                <w:lang w:eastAsia="en-US"/>
              </w:rPr>
              <w:t>pārbūvei, lai nodrošinātu j</w:t>
            </w:r>
            <w:r w:rsidR="00FD1298" w:rsidRPr="00FD1298">
              <w:rPr>
                <w:rFonts w:ascii="Times New Roman" w:eastAsia="Calibri" w:hAnsi="Times New Roman" w:cs="Times New Roman"/>
                <w:sz w:val="22"/>
                <w:lang w:eastAsia="en-US"/>
              </w:rPr>
              <w:t>auno metāla balstu uzstādīšan</w:t>
            </w:r>
            <w:r>
              <w:rPr>
                <w:rFonts w:ascii="Times New Roman" w:eastAsia="Calibri" w:hAnsi="Times New Roman" w:cs="Times New Roman"/>
                <w:sz w:val="22"/>
                <w:lang w:eastAsia="en-US"/>
              </w:rPr>
              <w:t>u</w:t>
            </w:r>
            <w:r w:rsidR="00FD1298" w:rsidRPr="00FD1298">
              <w:rPr>
                <w:rFonts w:ascii="Times New Roman" w:eastAsia="Calibri" w:hAnsi="Times New Roman" w:cs="Times New Roman"/>
                <w:sz w:val="22"/>
                <w:lang w:eastAsia="en-US"/>
              </w:rPr>
              <w:t xml:space="preserve"> uz esošajiem vai </w:t>
            </w:r>
            <w:r>
              <w:rPr>
                <w:rFonts w:ascii="Times New Roman" w:eastAsia="Calibri" w:hAnsi="Times New Roman" w:cs="Times New Roman"/>
                <w:sz w:val="22"/>
                <w:lang w:eastAsia="en-US"/>
              </w:rPr>
              <w:t>pārbūvētajiem</w:t>
            </w:r>
            <w:r w:rsidRPr="00FD1298">
              <w:rPr>
                <w:rFonts w:ascii="Times New Roman" w:eastAsia="Calibri" w:hAnsi="Times New Roman" w:cs="Times New Roman"/>
                <w:sz w:val="22"/>
                <w:lang w:eastAsia="en-US"/>
              </w:rPr>
              <w:t xml:space="preserve"> </w:t>
            </w:r>
            <w:r w:rsidR="00FD1298" w:rsidRPr="00FD1298">
              <w:rPr>
                <w:rFonts w:ascii="Times New Roman" w:eastAsia="Calibri" w:hAnsi="Times New Roman" w:cs="Times New Roman"/>
                <w:sz w:val="22"/>
                <w:lang w:eastAsia="en-US"/>
              </w:rPr>
              <w:t xml:space="preserve">pamatiem.   </w:t>
            </w:r>
          </w:p>
          <w:p w:rsidR="00FD1298" w:rsidRPr="00DB3949" w:rsidRDefault="00C04B47" w:rsidP="00FD1298">
            <w:pPr>
              <w:spacing w:before="12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Uzņēmējam tehnoloģiskie risinājumi jāsaskaņo ar Inženieri un Pasūtītāju. </w:t>
            </w:r>
          </w:p>
        </w:tc>
      </w:tr>
      <w:tr w:rsidR="00FD1298" w:rsidRPr="0029616F" w:rsidTr="0029616F">
        <w:trPr>
          <w:jc w:val="center"/>
        </w:trPr>
        <w:tc>
          <w:tcPr>
            <w:tcW w:w="834" w:type="dxa"/>
          </w:tcPr>
          <w:p w:rsidR="00FD1298" w:rsidRPr="00DB3949" w:rsidRDefault="00FD1298" w:rsidP="00FD1298">
            <w:pPr>
              <w:pStyle w:val="ListParagraph"/>
              <w:spacing w:before="120"/>
              <w:ind w:left="0" w:right="282"/>
              <w:jc w:val="center"/>
              <w:rPr>
                <w:rFonts w:ascii="Times New Roman" w:hAnsi="Times New Roman" w:cs="Times New Roman"/>
                <w:b/>
                <w:sz w:val="22"/>
              </w:rPr>
            </w:pPr>
            <w:r w:rsidRPr="00DB3949">
              <w:rPr>
                <w:rFonts w:ascii="Times New Roman" w:hAnsi="Times New Roman" w:cs="Times New Roman"/>
                <w:b/>
                <w:sz w:val="22"/>
              </w:rPr>
              <w:t>7.</w:t>
            </w:r>
          </w:p>
        </w:tc>
        <w:tc>
          <w:tcPr>
            <w:tcW w:w="5682" w:type="dxa"/>
          </w:tcPr>
          <w:p w:rsidR="00FD1298" w:rsidRPr="00DB3949" w:rsidRDefault="00FD1298" w:rsidP="00FD1298">
            <w:pPr>
              <w:widowControl w:val="0"/>
              <w:tabs>
                <w:tab w:val="left" w:pos="1418"/>
              </w:tabs>
              <w:spacing w:before="120"/>
              <w:ind w:right="142"/>
              <w:rPr>
                <w:rFonts w:ascii="Times New Roman" w:hAnsi="Times New Roman" w:cs="Times New Roman"/>
                <w:bCs/>
                <w:sz w:val="22"/>
              </w:rPr>
            </w:pPr>
            <w:r w:rsidRPr="00DB3949">
              <w:rPr>
                <w:rFonts w:ascii="Times New Roman" w:hAnsi="Times New Roman" w:cs="Times New Roman"/>
                <w:color w:val="000000"/>
                <w:sz w:val="22"/>
              </w:rPr>
              <w:t xml:space="preserve">Pasūtītāja prasību 4. sējuma “ELEKTROAPGĀDE” 2.  punkta, 13. rindkopas 1. rindā ir minēts, ka “Ziemeļblāzmas parka galveno sliežu ceļu pārbūves gaitā nodrošināt pārmiju pārejas 2-4 elektrificēšanu. Sakarā ar sliežu cēlu attīstības izmaiņām, sākot no balsta Nr.1 līdz balstam Nr.19, veikt esošā kontakttīkla pārbūvi….”. Ņemot vērā ka šobrīd ir izziņots iepirkums par paaugstināto peronu projektu izstrādi, pēc mūsu informācijas, kurā ietilpst arī Ziemeļblāzmas stacija, lūdzam apstiprināt, ka netiks uzliktas papildus Pasūtītāja prasības Ziemeļblāzmas stacijas kontakttīkla projektēšanai. </w:t>
            </w:r>
          </w:p>
        </w:tc>
        <w:tc>
          <w:tcPr>
            <w:tcW w:w="3850" w:type="dxa"/>
          </w:tcPr>
          <w:p w:rsidR="00FD1298" w:rsidRPr="0029616F" w:rsidRDefault="00FD1298" w:rsidP="00FD1298">
            <w:pPr>
              <w:spacing w:before="120"/>
              <w:rPr>
                <w:rFonts w:ascii="Times New Roman" w:hAnsi="Times New Roman" w:cs="Times New Roman"/>
                <w:sz w:val="22"/>
              </w:rPr>
            </w:pPr>
            <w:r>
              <w:rPr>
                <w:rFonts w:ascii="Times New Roman" w:hAnsi="Times New Roman" w:cs="Times New Roman"/>
                <w:color w:val="000000"/>
                <w:sz w:val="22"/>
              </w:rPr>
              <w:t>A</w:t>
            </w:r>
            <w:r w:rsidRPr="0029616F">
              <w:rPr>
                <w:rFonts w:ascii="Times New Roman" w:hAnsi="Times New Roman" w:cs="Times New Roman"/>
                <w:color w:val="000000"/>
                <w:sz w:val="22"/>
              </w:rPr>
              <w:t>pstiprinā</w:t>
            </w:r>
            <w:r>
              <w:rPr>
                <w:rFonts w:ascii="Times New Roman" w:hAnsi="Times New Roman" w:cs="Times New Roman"/>
                <w:color w:val="000000"/>
                <w:sz w:val="22"/>
              </w:rPr>
              <w:t>m</w:t>
            </w:r>
            <w:r w:rsidRPr="0029616F">
              <w:rPr>
                <w:rFonts w:ascii="Times New Roman" w:hAnsi="Times New Roman" w:cs="Times New Roman"/>
                <w:color w:val="000000"/>
                <w:sz w:val="22"/>
              </w:rPr>
              <w:t>, ka netiks uzliktas papildus Pasūtītāja prasības Ziemeļblāzmas stacijas kontakttīkla projektēšanai.</w:t>
            </w:r>
          </w:p>
        </w:tc>
      </w:tr>
      <w:tr w:rsidR="00FD1298" w:rsidRPr="0029616F" w:rsidTr="0029616F">
        <w:trPr>
          <w:jc w:val="center"/>
        </w:trPr>
        <w:tc>
          <w:tcPr>
            <w:tcW w:w="834" w:type="dxa"/>
          </w:tcPr>
          <w:p w:rsidR="00FD1298" w:rsidRPr="00DB3949" w:rsidRDefault="00FD1298" w:rsidP="00FD1298">
            <w:pPr>
              <w:pStyle w:val="ListParagraph"/>
              <w:spacing w:before="120"/>
              <w:ind w:left="0" w:right="282"/>
              <w:jc w:val="center"/>
              <w:rPr>
                <w:rFonts w:ascii="Times New Roman" w:hAnsi="Times New Roman" w:cs="Times New Roman"/>
                <w:b/>
                <w:sz w:val="22"/>
              </w:rPr>
            </w:pPr>
            <w:r w:rsidRPr="00DB3949">
              <w:rPr>
                <w:rFonts w:ascii="Times New Roman" w:hAnsi="Times New Roman" w:cs="Times New Roman"/>
                <w:b/>
                <w:sz w:val="22"/>
              </w:rPr>
              <w:t>8.</w:t>
            </w:r>
          </w:p>
        </w:tc>
        <w:tc>
          <w:tcPr>
            <w:tcW w:w="5682" w:type="dxa"/>
            <w:vAlign w:val="center"/>
          </w:tcPr>
          <w:p w:rsidR="00FD1298" w:rsidRPr="00DB3949" w:rsidRDefault="00FD1298" w:rsidP="00FD1298">
            <w:pPr>
              <w:widowControl w:val="0"/>
              <w:tabs>
                <w:tab w:val="left" w:pos="1418"/>
              </w:tabs>
              <w:spacing w:before="120"/>
              <w:ind w:right="142"/>
              <w:rPr>
                <w:rFonts w:ascii="Times New Roman" w:hAnsi="Times New Roman" w:cs="Times New Roman"/>
                <w:bCs/>
                <w:sz w:val="22"/>
              </w:rPr>
            </w:pPr>
            <w:r w:rsidRPr="00DB3949">
              <w:rPr>
                <w:rFonts w:ascii="Times New Roman" w:hAnsi="Times New Roman" w:cs="Times New Roman"/>
                <w:color w:val="000000"/>
                <w:sz w:val="22"/>
              </w:rPr>
              <w:t xml:space="preserve">Pasūtītāja prasību 4. sējuma “ELEKTROAPGĀDE” 2.  punkta, 19. rindkopas 1. rindā ir minēts, ka “Stacijā Mangaļi un Ziemeļblāzmas parkā nodrošināt trīs laidumu izolējošo sajūgumu. Ņemot vērā to, ka Projektējamā satiksmes pārvada būvniecības gaitā tiek saglabāts četru laidumu izolējošais sajūgums, Uzņēmējs esošos balstus Nr. 5,6,7,8,9,10 drīkst nemainīt”. Ņemot vērā ka Mangaļu kontakttīklu rekonstrukcijas objektā tiek pieminēts četru laidumu izolējošais sajūgums un balsti Nr.5,6,7,8,9,10, lūdzam precizēt nepieciešamību mainīt kontakttīklu stabu konsoles stacijā Mangaļi posmā no balstiem Nr.5,6 līdz balstiem Nr.57,58 </w:t>
            </w:r>
          </w:p>
        </w:tc>
        <w:tc>
          <w:tcPr>
            <w:tcW w:w="3850" w:type="dxa"/>
          </w:tcPr>
          <w:p w:rsidR="00FD1298" w:rsidRPr="0029616F" w:rsidRDefault="00FD1298" w:rsidP="00FD1298">
            <w:pPr>
              <w:spacing w:before="120"/>
              <w:rPr>
                <w:rFonts w:ascii="Times New Roman" w:eastAsia="Calibri" w:hAnsi="Times New Roman" w:cs="Times New Roman"/>
                <w:sz w:val="22"/>
                <w:lang w:eastAsia="en-US"/>
              </w:rPr>
            </w:pPr>
            <w:r w:rsidRPr="0029616F">
              <w:rPr>
                <w:rFonts w:ascii="Times New Roman" w:hAnsi="Times New Roman" w:cs="Times New Roman"/>
                <w:color w:val="000000"/>
                <w:sz w:val="22"/>
              </w:rPr>
              <w:t>Mangaļ</w:t>
            </w:r>
            <w:r>
              <w:rPr>
                <w:rFonts w:ascii="Times New Roman" w:hAnsi="Times New Roman" w:cs="Times New Roman"/>
                <w:color w:val="000000"/>
                <w:sz w:val="22"/>
              </w:rPr>
              <w:t>u stacijas</w:t>
            </w:r>
            <w:r w:rsidRPr="0029616F">
              <w:rPr>
                <w:rFonts w:ascii="Times New Roman" w:hAnsi="Times New Roman" w:cs="Times New Roman"/>
                <w:color w:val="000000"/>
                <w:sz w:val="22"/>
              </w:rPr>
              <w:t xml:space="preserve"> </w:t>
            </w:r>
            <w:r>
              <w:rPr>
                <w:rFonts w:ascii="Times New Roman" w:hAnsi="Times New Roman" w:cs="Times New Roman"/>
                <w:color w:val="000000"/>
                <w:sz w:val="22"/>
              </w:rPr>
              <w:t xml:space="preserve">betona balstiem no balstiem </w:t>
            </w:r>
            <w:r w:rsidRPr="0029616F">
              <w:rPr>
                <w:rFonts w:ascii="Times New Roman" w:hAnsi="Times New Roman" w:cs="Times New Roman"/>
                <w:color w:val="000000"/>
                <w:sz w:val="22"/>
              </w:rPr>
              <w:t>Nr.5,6 līdz balstiem Nr.57,58</w:t>
            </w:r>
            <w:r>
              <w:rPr>
                <w:rFonts w:ascii="Times New Roman" w:hAnsi="Times New Roman" w:cs="Times New Roman"/>
                <w:color w:val="000000"/>
                <w:sz w:val="22"/>
              </w:rPr>
              <w:t xml:space="preserve"> </w:t>
            </w:r>
            <w:r w:rsidR="00D1482E">
              <w:rPr>
                <w:rFonts w:ascii="Times New Roman" w:hAnsi="Times New Roman" w:cs="Times New Roman"/>
                <w:color w:val="000000"/>
                <w:sz w:val="22"/>
              </w:rPr>
              <w:t xml:space="preserve">jānomaina </w:t>
            </w:r>
            <w:r>
              <w:rPr>
                <w:rFonts w:ascii="Times New Roman" w:hAnsi="Times New Roman" w:cs="Times New Roman"/>
                <w:color w:val="000000"/>
                <w:sz w:val="22"/>
              </w:rPr>
              <w:t>vecās konsoles pret jaunām.</w:t>
            </w:r>
          </w:p>
        </w:tc>
      </w:tr>
      <w:tr w:rsidR="00FD1298" w:rsidRPr="0029616F" w:rsidTr="0029616F">
        <w:trPr>
          <w:jc w:val="center"/>
        </w:trPr>
        <w:tc>
          <w:tcPr>
            <w:tcW w:w="834" w:type="dxa"/>
          </w:tcPr>
          <w:p w:rsidR="00FD1298" w:rsidRPr="00DB3949" w:rsidRDefault="00FD1298" w:rsidP="00FD1298">
            <w:pPr>
              <w:spacing w:before="120"/>
              <w:jc w:val="center"/>
              <w:rPr>
                <w:rFonts w:ascii="Times New Roman" w:hAnsi="Times New Roman" w:cs="Times New Roman"/>
                <w:b/>
                <w:sz w:val="22"/>
              </w:rPr>
            </w:pPr>
            <w:r w:rsidRPr="00DB3949">
              <w:rPr>
                <w:rFonts w:ascii="Times New Roman" w:hAnsi="Times New Roman" w:cs="Times New Roman"/>
                <w:b/>
                <w:sz w:val="22"/>
              </w:rPr>
              <w:t>9.</w:t>
            </w:r>
          </w:p>
        </w:tc>
        <w:tc>
          <w:tcPr>
            <w:tcW w:w="5682" w:type="dxa"/>
          </w:tcPr>
          <w:p w:rsidR="00FD1298" w:rsidRPr="00DB3949" w:rsidRDefault="00FD1298" w:rsidP="00FD1298">
            <w:pPr>
              <w:widowControl w:val="0"/>
              <w:tabs>
                <w:tab w:val="left" w:pos="1418"/>
              </w:tabs>
              <w:spacing w:before="120"/>
              <w:ind w:right="142"/>
              <w:rPr>
                <w:rFonts w:ascii="Times New Roman" w:hAnsi="Times New Roman" w:cs="Times New Roman"/>
                <w:sz w:val="22"/>
              </w:rPr>
            </w:pPr>
            <w:r w:rsidRPr="00DB3949">
              <w:rPr>
                <w:rFonts w:ascii="Times New Roman" w:hAnsi="Times New Roman" w:cs="Times New Roman"/>
                <w:color w:val="000000"/>
                <w:sz w:val="22"/>
              </w:rPr>
              <w:t>Vai gājēju tuneļa izbūves vajadzībām (2. Sējums Sliežu ceļi - Tehniskās prasības, 3.2 punkts Inženiertehniskās būves, apakšpunkts 2. gājēju tuneļa būvniecība) būs iespēja slēgt vilcienu satiksmi pa atsevišķiem sliežu ceļiem uz ilgāku laika posmu?</w:t>
            </w:r>
          </w:p>
        </w:tc>
        <w:tc>
          <w:tcPr>
            <w:tcW w:w="3850" w:type="dxa"/>
          </w:tcPr>
          <w:p w:rsidR="00FD1298" w:rsidRPr="0029616F" w:rsidRDefault="00F738F2" w:rsidP="00FD1298">
            <w:pPr>
              <w:spacing w:before="120"/>
              <w:rPr>
                <w:rFonts w:ascii="Times New Roman" w:eastAsia="Calibri" w:hAnsi="Times New Roman" w:cs="Times New Roman"/>
                <w:sz w:val="22"/>
                <w:lang w:eastAsia="en-US"/>
              </w:rPr>
            </w:pPr>
            <w:r>
              <w:rPr>
                <w:rFonts w:ascii="Times New Roman" w:hAnsi="Times New Roman" w:cs="Times New Roman"/>
                <w:color w:val="000000"/>
                <w:sz w:val="22"/>
              </w:rPr>
              <w:t xml:space="preserve">Pirms </w:t>
            </w:r>
            <w:r w:rsidRPr="00DB3949">
              <w:rPr>
                <w:rFonts w:ascii="Times New Roman" w:hAnsi="Times New Roman" w:cs="Times New Roman"/>
                <w:color w:val="000000"/>
                <w:sz w:val="22"/>
              </w:rPr>
              <w:t>gājēju tuneļa</w:t>
            </w:r>
            <w:r>
              <w:rPr>
                <w:rFonts w:ascii="Times New Roman" w:hAnsi="Times New Roman" w:cs="Times New Roman"/>
                <w:color w:val="000000"/>
                <w:sz w:val="22"/>
              </w:rPr>
              <w:t xml:space="preserve"> būvdarbu </w:t>
            </w:r>
            <w:r w:rsidRPr="00396D80">
              <w:rPr>
                <w:rFonts w:ascii="Times New Roman" w:eastAsia="Calibri" w:hAnsi="Times New Roman" w:cs="Times New Roman"/>
                <w:sz w:val="22"/>
                <w:lang w:eastAsia="en-US"/>
              </w:rPr>
              <w:t xml:space="preserve">uzsākšanas </w:t>
            </w:r>
            <w:r w:rsidRPr="003148CF">
              <w:rPr>
                <w:rFonts w:ascii="Times New Roman" w:eastAsia="Calibri" w:hAnsi="Times New Roman" w:cs="Times New Roman"/>
                <w:sz w:val="22"/>
                <w:lang w:eastAsia="en-US"/>
              </w:rPr>
              <w:t xml:space="preserve">Uzņēmējam jāizstrādā DVP, </w:t>
            </w:r>
            <w:r w:rsidR="00D1482E">
              <w:rPr>
                <w:rFonts w:ascii="Times New Roman" w:eastAsia="Calibri" w:hAnsi="Times New Roman" w:cs="Times New Roman"/>
                <w:sz w:val="22"/>
                <w:lang w:eastAsia="en-US"/>
              </w:rPr>
              <w:t>atbilstoši</w:t>
            </w:r>
            <w:r w:rsidRPr="003148CF">
              <w:rPr>
                <w:rFonts w:ascii="Times New Roman" w:eastAsia="Calibri" w:hAnsi="Times New Roman" w:cs="Times New Roman"/>
                <w:sz w:val="22"/>
                <w:lang w:eastAsia="en-US"/>
              </w:rPr>
              <w:t xml:space="preserve">  1.sējuma 9. punkt</w:t>
            </w:r>
            <w:r w:rsidR="00D1482E">
              <w:rPr>
                <w:rFonts w:ascii="Times New Roman" w:eastAsia="Calibri" w:hAnsi="Times New Roman" w:cs="Times New Roman"/>
                <w:sz w:val="22"/>
                <w:lang w:eastAsia="en-US"/>
              </w:rPr>
              <w:t>am</w:t>
            </w:r>
            <w:r w:rsidRPr="003148CF">
              <w:rPr>
                <w:rFonts w:ascii="Times New Roman" w:eastAsia="Calibri" w:hAnsi="Times New Roman" w:cs="Times New Roman"/>
                <w:sz w:val="22"/>
                <w:lang w:eastAsia="en-US"/>
              </w:rPr>
              <w:t>, kas jāsaskaņo ar Inženieri</w:t>
            </w:r>
            <w:r w:rsidRPr="00A863C0">
              <w:rPr>
                <w:rFonts w:ascii="Times New Roman" w:eastAsia="Calibri" w:hAnsi="Times New Roman" w:cs="Times New Roman"/>
                <w:sz w:val="22"/>
                <w:lang w:eastAsia="en-US"/>
              </w:rPr>
              <w:t xml:space="preserve"> un</w:t>
            </w:r>
            <w:r w:rsidRPr="00396D80">
              <w:rPr>
                <w:rFonts w:ascii="Times New Roman" w:eastAsia="Calibri" w:hAnsi="Times New Roman" w:cs="Times New Roman"/>
                <w:sz w:val="22"/>
                <w:lang w:eastAsia="en-US"/>
              </w:rPr>
              <w:t xml:space="preserve"> Pasūtītāju.</w:t>
            </w:r>
            <w:r>
              <w:rPr>
                <w:rFonts w:ascii="Times New Roman" w:eastAsia="Calibri" w:hAnsi="Times New Roman" w:cs="Times New Roman"/>
                <w:sz w:val="22"/>
                <w:lang w:eastAsia="en-US"/>
              </w:rPr>
              <w:t xml:space="preserve"> Darbi jāveic, nepārtraucot pasažieru/kravu vilcienu kustību dzelzceļa posmā Mangaļi - Ziemeļblāzma</w:t>
            </w:r>
            <w:r w:rsidRPr="00227B32">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 xml:space="preserve">būvdarbu laikā. </w:t>
            </w:r>
          </w:p>
        </w:tc>
      </w:tr>
      <w:tr w:rsidR="00FD1298" w:rsidRPr="0029616F" w:rsidTr="0029616F">
        <w:trPr>
          <w:jc w:val="center"/>
        </w:trPr>
        <w:tc>
          <w:tcPr>
            <w:tcW w:w="834" w:type="dxa"/>
          </w:tcPr>
          <w:p w:rsidR="00FD1298" w:rsidRPr="00DB3949" w:rsidRDefault="00FD1298" w:rsidP="00FD1298">
            <w:pPr>
              <w:tabs>
                <w:tab w:val="left" w:pos="142"/>
                <w:tab w:val="left" w:pos="284"/>
              </w:tabs>
              <w:spacing w:before="120"/>
              <w:jc w:val="center"/>
              <w:rPr>
                <w:rFonts w:ascii="Times New Roman" w:hAnsi="Times New Roman" w:cs="Times New Roman"/>
                <w:b/>
                <w:sz w:val="22"/>
              </w:rPr>
            </w:pPr>
            <w:r w:rsidRPr="00DB3949">
              <w:rPr>
                <w:rFonts w:ascii="Times New Roman" w:hAnsi="Times New Roman" w:cs="Times New Roman"/>
                <w:b/>
                <w:sz w:val="22"/>
              </w:rPr>
              <w:t>10.</w:t>
            </w:r>
          </w:p>
        </w:tc>
        <w:tc>
          <w:tcPr>
            <w:tcW w:w="5682" w:type="dxa"/>
            <w:vAlign w:val="center"/>
          </w:tcPr>
          <w:p w:rsidR="00FD1298" w:rsidRPr="00DB3949" w:rsidRDefault="00FD1298" w:rsidP="00FD1298">
            <w:pPr>
              <w:widowControl w:val="0"/>
              <w:tabs>
                <w:tab w:val="left" w:pos="1418"/>
              </w:tabs>
              <w:spacing w:before="120"/>
              <w:ind w:right="142"/>
              <w:rPr>
                <w:rFonts w:ascii="Times New Roman" w:hAnsi="Times New Roman" w:cs="Times New Roman"/>
                <w:sz w:val="22"/>
              </w:rPr>
            </w:pPr>
            <w:r w:rsidRPr="00DB3949">
              <w:rPr>
                <w:rFonts w:ascii="Times New Roman" w:hAnsi="Times New Roman" w:cs="Times New Roman"/>
                <w:color w:val="000000"/>
                <w:sz w:val="22"/>
              </w:rPr>
              <w:t xml:space="preserve">Vai uz dzelzceļa tilta pāri Mīlgrāvim paredzēts atstāt esošo sliežu ceļu, kuram paredzēts pieslēgt </w:t>
            </w:r>
            <w:proofErr w:type="spellStart"/>
            <w:r w:rsidRPr="00DB3949">
              <w:rPr>
                <w:rFonts w:ascii="Times New Roman" w:hAnsi="Times New Roman" w:cs="Times New Roman"/>
                <w:color w:val="000000"/>
                <w:sz w:val="22"/>
              </w:rPr>
              <w:t>jaunizbūvējamo</w:t>
            </w:r>
            <w:proofErr w:type="spellEnd"/>
            <w:r w:rsidRPr="00DB3949">
              <w:rPr>
                <w:rFonts w:ascii="Times New Roman" w:hAnsi="Times New Roman" w:cs="Times New Roman"/>
                <w:color w:val="000000"/>
                <w:sz w:val="22"/>
              </w:rPr>
              <w:t xml:space="preserve"> sliežu </w:t>
            </w:r>
            <w:r w:rsidRPr="00DB3949">
              <w:rPr>
                <w:rFonts w:ascii="Times New Roman" w:hAnsi="Times New Roman" w:cs="Times New Roman"/>
                <w:color w:val="000000"/>
                <w:sz w:val="22"/>
              </w:rPr>
              <w:lastRenderedPageBreak/>
              <w:t xml:space="preserve">ceļu? </w:t>
            </w:r>
          </w:p>
        </w:tc>
        <w:tc>
          <w:tcPr>
            <w:tcW w:w="3850" w:type="dxa"/>
          </w:tcPr>
          <w:p w:rsidR="00FD1298" w:rsidRPr="0029616F" w:rsidRDefault="00FD1298" w:rsidP="00FD1298">
            <w:pPr>
              <w:spacing w:before="120"/>
              <w:rPr>
                <w:rFonts w:ascii="Times New Roman" w:eastAsia="Calibri" w:hAnsi="Times New Roman" w:cs="Times New Roman"/>
                <w:sz w:val="22"/>
                <w:lang w:eastAsia="en-US"/>
              </w:rPr>
            </w:pPr>
            <w:r>
              <w:rPr>
                <w:rFonts w:ascii="Times New Roman" w:eastAsia="Calibri" w:hAnsi="Times New Roman" w:cs="Times New Roman"/>
                <w:sz w:val="22"/>
                <w:lang w:eastAsia="en-US"/>
              </w:rPr>
              <w:lastRenderedPageBreak/>
              <w:t xml:space="preserve">Jā, </w:t>
            </w:r>
            <w:r w:rsidR="003148CF" w:rsidRPr="003148CF">
              <w:rPr>
                <w:rFonts w:ascii="Times New Roman" w:eastAsia="Calibri" w:hAnsi="Times New Roman" w:cs="Times New Roman"/>
                <w:sz w:val="22"/>
                <w:lang w:eastAsia="en-US"/>
              </w:rPr>
              <w:t xml:space="preserve">uz dzelzceļa tilta pāri Mīlgrāvim </w:t>
            </w:r>
            <w:r>
              <w:rPr>
                <w:rFonts w:ascii="Times New Roman" w:eastAsia="Calibri" w:hAnsi="Times New Roman" w:cs="Times New Roman"/>
                <w:sz w:val="22"/>
                <w:lang w:eastAsia="en-US"/>
              </w:rPr>
              <w:t>paredzēts atstāt esošo sliežu ceļu</w:t>
            </w:r>
            <w:r w:rsidR="003148CF">
              <w:rPr>
                <w:rFonts w:ascii="Times New Roman" w:eastAsia="Calibri" w:hAnsi="Times New Roman" w:cs="Times New Roman"/>
                <w:sz w:val="22"/>
                <w:lang w:eastAsia="en-US"/>
              </w:rPr>
              <w:t>.</w:t>
            </w:r>
          </w:p>
        </w:tc>
      </w:tr>
      <w:tr w:rsidR="00FD1298" w:rsidRPr="0029616F" w:rsidTr="0029616F">
        <w:trPr>
          <w:jc w:val="center"/>
        </w:trPr>
        <w:tc>
          <w:tcPr>
            <w:tcW w:w="834" w:type="dxa"/>
          </w:tcPr>
          <w:p w:rsidR="00FD1298" w:rsidRPr="00DB3949" w:rsidRDefault="00FD1298" w:rsidP="00FD1298">
            <w:pPr>
              <w:tabs>
                <w:tab w:val="left" w:pos="142"/>
                <w:tab w:val="left" w:pos="284"/>
              </w:tabs>
              <w:spacing w:before="120"/>
              <w:jc w:val="center"/>
              <w:rPr>
                <w:rFonts w:ascii="Times New Roman" w:hAnsi="Times New Roman" w:cs="Times New Roman"/>
                <w:b/>
                <w:sz w:val="22"/>
              </w:rPr>
            </w:pPr>
            <w:r w:rsidRPr="00DB3949">
              <w:rPr>
                <w:rFonts w:ascii="Times New Roman" w:hAnsi="Times New Roman" w:cs="Times New Roman"/>
                <w:b/>
                <w:sz w:val="22"/>
              </w:rPr>
              <w:t>11.</w:t>
            </w:r>
          </w:p>
        </w:tc>
        <w:tc>
          <w:tcPr>
            <w:tcW w:w="5682" w:type="dxa"/>
          </w:tcPr>
          <w:p w:rsidR="00FD1298" w:rsidRPr="00DB3949" w:rsidRDefault="00FD1298" w:rsidP="00FD1298">
            <w:pPr>
              <w:widowControl w:val="0"/>
              <w:tabs>
                <w:tab w:val="left" w:pos="1418"/>
              </w:tabs>
              <w:spacing w:before="120"/>
              <w:ind w:right="142"/>
              <w:rPr>
                <w:rFonts w:ascii="Times New Roman" w:hAnsi="Times New Roman" w:cs="Times New Roman"/>
                <w:bCs/>
                <w:sz w:val="22"/>
              </w:rPr>
            </w:pPr>
            <w:r w:rsidRPr="00DB3949">
              <w:rPr>
                <w:rFonts w:ascii="Times New Roman" w:hAnsi="Times New Roman" w:cs="Times New Roman"/>
                <w:color w:val="000000"/>
                <w:sz w:val="22"/>
              </w:rPr>
              <w:t xml:space="preserve">Pasūtītāja prasību 2. sējuma “SLIEŽU CEĻI” 3.1 punkta, 9. rindkopā ir minēts, ka “Zem visām jaunajām pārmiju pārvedām jābūt ieklātam </w:t>
            </w:r>
            <w:proofErr w:type="spellStart"/>
            <w:r w:rsidRPr="00DB3949">
              <w:rPr>
                <w:rFonts w:ascii="Times New Roman" w:hAnsi="Times New Roman" w:cs="Times New Roman"/>
                <w:color w:val="000000"/>
                <w:sz w:val="22"/>
              </w:rPr>
              <w:t>ģeotekstilam</w:t>
            </w:r>
            <w:proofErr w:type="spellEnd"/>
            <w:r w:rsidRPr="00DB3949">
              <w:rPr>
                <w:rFonts w:ascii="Times New Roman" w:hAnsi="Times New Roman" w:cs="Times New Roman"/>
                <w:color w:val="000000"/>
                <w:sz w:val="22"/>
              </w:rPr>
              <w:t xml:space="preserve">", tai pašā laikā Pasūtītāja prasību 2. sējuma “SLIEŽU CEĻI” 2.4.2 punktā ir minētas arī </w:t>
            </w:r>
            <w:proofErr w:type="spellStart"/>
            <w:r w:rsidRPr="00DB3949">
              <w:rPr>
                <w:rFonts w:ascii="Times New Roman" w:hAnsi="Times New Roman" w:cs="Times New Roman"/>
                <w:color w:val="000000"/>
                <w:sz w:val="22"/>
              </w:rPr>
              <w:t>ģeokompozīta</w:t>
            </w:r>
            <w:proofErr w:type="spellEnd"/>
            <w:r w:rsidRPr="00DB3949">
              <w:rPr>
                <w:rFonts w:ascii="Times New Roman" w:hAnsi="Times New Roman" w:cs="Times New Roman"/>
                <w:color w:val="000000"/>
                <w:sz w:val="22"/>
              </w:rPr>
              <w:t xml:space="preserve"> prasības. Lūdzam infromēt, kur būs nepieciešams uzstādīt </w:t>
            </w:r>
            <w:proofErr w:type="spellStart"/>
            <w:r w:rsidRPr="00DB3949">
              <w:rPr>
                <w:rFonts w:ascii="Times New Roman" w:hAnsi="Times New Roman" w:cs="Times New Roman"/>
                <w:color w:val="000000"/>
                <w:sz w:val="22"/>
              </w:rPr>
              <w:t>ģeokompozīta</w:t>
            </w:r>
            <w:proofErr w:type="spellEnd"/>
            <w:r w:rsidRPr="00DB3949">
              <w:rPr>
                <w:rFonts w:ascii="Times New Roman" w:hAnsi="Times New Roman" w:cs="Times New Roman"/>
                <w:color w:val="000000"/>
                <w:sz w:val="22"/>
              </w:rPr>
              <w:t xml:space="preserve"> materiālus.</w:t>
            </w:r>
          </w:p>
        </w:tc>
        <w:tc>
          <w:tcPr>
            <w:tcW w:w="3850" w:type="dxa"/>
          </w:tcPr>
          <w:p w:rsidR="00C47038" w:rsidRDefault="00ED3983" w:rsidP="00FD1298">
            <w:pPr>
              <w:spacing w:before="120"/>
              <w:rPr>
                <w:rFonts w:ascii="Times New Roman" w:eastAsia="Calibri" w:hAnsi="Times New Roman" w:cs="Times New Roman"/>
                <w:sz w:val="22"/>
                <w:lang w:eastAsia="en-US"/>
              </w:rPr>
            </w:pPr>
            <w:proofErr w:type="spellStart"/>
            <w:r w:rsidRPr="00ED3983">
              <w:rPr>
                <w:rFonts w:ascii="Times New Roman" w:eastAsia="Calibri" w:hAnsi="Times New Roman" w:cs="Times New Roman"/>
                <w:sz w:val="22"/>
                <w:lang w:eastAsia="en-US"/>
              </w:rPr>
              <w:t>Ģeokompozīta</w:t>
            </w:r>
            <w:proofErr w:type="spellEnd"/>
            <w:r>
              <w:rPr>
                <w:rFonts w:ascii="Times New Roman" w:eastAsia="Calibri" w:hAnsi="Times New Roman" w:cs="Times New Roman"/>
                <w:sz w:val="22"/>
                <w:lang w:eastAsia="en-US"/>
              </w:rPr>
              <w:t xml:space="preserve"> izmantošana tiks noteikta  </w:t>
            </w:r>
            <w:r w:rsidRPr="00ED3983">
              <w:rPr>
                <w:rFonts w:ascii="Times New Roman" w:eastAsia="Calibri" w:hAnsi="Times New Roman" w:cs="Times New Roman"/>
                <w:sz w:val="22"/>
                <w:lang w:eastAsia="en-US"/>
              </w:rPr>
              <w:t xml:space="preserve"> </w:t>
            </w:r>
            <w:r w:rsidR="006F1AA9">
              <w:rPr>
                <w:rFonts w:ascii="Times New Roman" w:eastAsia="Calibri" w:hAnsi="Times New Roman" w:cs="Times New Roman"/>
                <w:sz w:val="22"/>
                <w:lang w:eastAsia="en-US"/>
              </w:rPr>
              <w:t>projektēšanas laikā</w:t>
            </w:r>
            <w:r>
              <w:rPr>
                <w:rFonts w:ascii="Times New Roman" w:eastAsia="Calibri" w:hAnsi="Times New Roman" w:cs="Times New Roman"/>
                <w:sz w:val="22"/>
                <w:lang w:eastAsia="en-US"/>
              </w:rPr>
              <w:t>, piem., izbūvējot sliežu ceļu/</w:t>
            </w:r>
            <w:proofErr w:type="spellStart"/>
            <w:r>
              <w:rPr>
                <w:rFonts w:ascii="Times New Roman" w:eastAsia="Calibri" w:hAnsi="Times New Roman" w:cs="Times New Roman"/>
                <w:sz w:val="22"/>
                <w:lang w:eastAsia="en-US"/>
              </w:rPr>
              <w:t>us</w:t>
            </w:r>
            <w:proofErr w:type="spellEnd"/>
            <w:r>
              <w:rPr>
                <w:rFonts w:ascii="Times New Roman" w:eastAsia="Calibri" w:hAnsi="Times New Roman" w:cs="Times New Roman"/>
                <w:sz w:val="22"/>
                <w:lang w:eastAsia="en-US"/>
              </w:rPr>
              <w:t xml:space="preserve"> t</w:t>
            </w:r>
            <w:r w:rsidR="00C47038">
              <w:rPr>
                <w:rFonts w:ascii="Times New Roman" w:eastAsia="Calibri" w:hAnsi="Times New Roman" w:cs="Times New Roman"/>
                <w:sz w:val="22"/>
                <w:lang w:eastAsia="en-US"/>
              </w:rPr>
              <w:t>il</w:t>
            </w:r>
            <w:r>
              <w:rPr>
                <w:rFonts w:ascii="Times New Roman" w:eastAsia="Calibri" w:hAnsi="Times New Roman" w:cs="Times New Roman"/>
                <w:sz w:val="22"/>
                <w:lang w:eastAsia="en-US"/>
              </w:rPr>
              <w:t>t</w:t>
            </w:r>
            <w:r w:rsidR="00C47038">
              <w:rPr>
                <w:rFonts w:ascii="Times New Roman" w:eastAsia="Calibri" w:hAnsi="Times New Roman" w:cs="Times New Roman"/>
                <w:sz w:val="22"/>
                <w:lang w:eastAsia="en-US"/>
              </w:rPr>
              <w:t>u pieej</w:t>
            </w:r>
            <w:r>
              <w:rPr>
                <w:rFonts w:ascii="Times New Roman" w:eastAsia="Calibri" w:hAnsi="Times New Roman" w:cs="Times New Roman"/>
                <w:sz w:val="22"/>
                <w:lang w:eastAsia="en-US"/>
              </w:rPr>
              <w:t>ās</w:t>
            </w:r>
            <w:r w:rsidR="00C4703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 xml:space="preserve">zem </w:t>
            </w:r>
            <w:r w:rsidR="00C47038">
              <w:rPr>
                <w:rFonts w:ascii="Times New Roman" w:eastAsia="Calibri" w:hAnsi="Times New Roman" w:cs="Times New Roman"/>
                <w:sz w:val="22"/>
                <w:lang w:eastAsia="en-US"/>
              </w:rPr>
              <w:t>gājēju  pārejās</w:t>
            </w:r>
            <w:r w:rsidR="00C04B47">
              <w:rPr>
                <w:rFonts w:ascii="Times New Roman" w:eastAsia="Calibri" w:hAnsi="Times New Roman" w:cs="Times New Roman"/>
                <w:sz w:val="22"/>
                <w:lang w:eastAsia="en-US"/>
              </w:rPr>
              <w:t xml:space="preserve"> u.c</w:t>
            </w:r>
            <w:r>
              <w:rPr>
                <w:rFonts w:ascii="Times New Roman" w:eastAsia="Calibri" w:hAnsi="Times New Roman" w:cs="Times New Roman"/>
                <w:sz w:val="22"/>
                <w:lang w:eastAsia="en-US"/>
              </w:rPr>
              <w:t>.</w:t>
            </w:r>
          </w:p>
          <w:p w:rsidR="00C47038" w:rsidRPr="0029616F" w:rsidRDefault="00C47038" w:rsidP="00FD1298">
            <w:pPr>
              <w:spacing w:before="120"/>
              <w:rPr>
                <w:rFonts w:ascii="Times New Roman" w:eastAsia="Calibri" w:hAnsi="Times New Roman" w:cs="Times New Roman"/>
                <w:sz w:val="22"/>
                <w:lang w:eastAsia="en-US"/>
              </w:rPr>
            </w:pPr>
          </w:p>
        </w:tc>
      </w:tr>
      <w:tr w:rsidR="00FD1298" w:rsidRPr="0029616F" w:rsidTr="0029616F">
        <w:trPr>
          <w:jc w:val="center"/>
        </w:trPr>
        <w:tc>
          <w:tcPr>
            <w:tcW w:w="834" w:type="dxa"/>
          </w:tcPr>
          <w:p w:rsidR="00FD1298" w:rsidRPr="00DB3949" w:rsidRDefault="00FD1298" w:rsidP="00FD1298">
            <w:pPr>
              <w:tabs>
                <w:tab w:val="left" w:pos="142"/>
                <w:tab w:val="left" w:pos="284"/>
              </w:tabs>
              <w:spacing w:before="120"/>
              <w:jc w:val="center"/>
              <w:rPr>
                <w:rFonts w:ascii="Times New Roman" w:hAnsi="Times New Roman" w:cs="Times New Roman"/>
                <w:b/>
                <w:sz w:val="22"/>
              </w:rPr>
            </w:pPr>
            <w:r w:rsidRPr="00DB3949">
              <w:rPr>
                <w:rFonts w:ascii="Times New Roman" w:hAnsi="Times New Roman" w:cs="Times New Roman"/>
                <w:b/>
                <w:sz w:val="22"/>
              </w:rPr>
              <w:t>12.</w:t>
            </w:r>
          </w:p>
        </w:tc>
        <w:tc>
          <w:tcPr>
            <w:tcW w:w="5682" w:type="dxa"/>
            <w:vAlign w:val="center"/>
          </w:tcPr>
          <w:p w:rsidR="00FD1298" w:rsidRPr="00DB3949" w:rsidRDefault="00FD1298" w:rsidP="00FD1298">
            <w:pPr>
              <w:widowControl w:val="0"/>
              <w:tabs>
                <w:tab w:val="left" w:pos="1418"/>
              </w:tabs>
              <w:spacing w:before="120"/>
              <w:ind w:right="142"/>
              <w:rPr>
                <w:rFonts w:ascii="Times New Roman" w:hAnsi="Times New Roman" w:cs="Times New Roman"/>
                <w:bCs/>
                <w:sz w:val="22"/>
              </w:rPr>
            </w:pPr>
            <w:r w:rsidRPr="00DB3949">
              <w:rPr>
                <w:rFonts w:ascii="Times New Roman" w:hAnsi="Times New Roman" w:cs="Times New Roman"/>
                <w:sz w:val="22"/>
              </w:rPr>
              <w:t>Ņemot vēra, ka dokumentā “Pasūtītajā prasības. 6.SĒJUMS Ēkas un būves” stacijas Ziemeļblāzma un Sarkandaugava jauno MRC ēku būvniecības vietās nav norādīti esošo MRC ēku demontāžas darbi, tad lūdzam apstiprināt, ka iepriekšminēto demontāžas darbu izpilde nav Pretendenta atbildībā un par tiem darbiem atbild Pasūtītājs pilnā apjomā. Pielikumā pievienojam ēku fotogrāfijas no objekta apskates brīža.</w:t>
            </w:r>
          </w:p>
        </w:tc>
        <w:tc>
          <w:tcPr>
            <w:tcW w:w="3850" w:type="dxa"/>
          </w:tcPr>
          <w:p w:rsidR="00FD1298" w:rsidRPr="0029616F" w:rsidRDefault="00FD1298" w:rsidP="00FD1298">
            <w:pPr>
              <w:spacing w:before="12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Esošo ēku nojaukšana un jaunu būvniecība ir saistīta ar kopējiem projekta tehnoloģiskajiem un tehniskajiem risinājumiem, t.sk. kabeļu izvietojumu. Esošo ēku nojaukšana, ja tāda būs nepieciešama, nodrošinās Pasūtītājs. </w:t>
            </w:r>
          </w:p>
        </w:tc>
      </w:tr>
      <w:tr w:rsidR="00FD1298" w:rsidRPr="0029616F" w:rsidTr="00E20449">
        <w:trPr>
          <w:jc w:val="center"/>
        </w:trPr>
        <w:tc>
          <w:tcPr>
            <w:tcW w:w="834" w:type="dxa"/>
          </w:tcPr>
          <w:p w:rsidR="00FD1298" w:rsidRPr="00DB3949" w:rsidRDefault="00FD1298" w:rsidP="00FD1298">
            <w:pPr>
              <w:tabs>
                <w:tab w:val="left" w:pos="142"/>
                <w:tab w:val="left" w:pos="284"/>
              </w:tabs>
              <w:spacing w:before="120"/>
              <w:jc w:val="center"/>
              <w:rPr>
                <w:rFonts w:ascii="Times New Roman" w:hAnsi="Times New Roman" w:cs="Times New Roman"/>
                <w:b/>
                <w:sz w:val="22"/>
              </w:rPr>
            </w:pPr>
          </w:p>
        </w:tc>
        <w:tc>
          <w:tcPr>
            <w:tcW w:w="9532" w:type="dxa"/>
            <w:gridSpan w:val="2"/>
            <w:vAlign w:val="center"/>
          </w:tcPr>
          <w:p w:rsidR="00FD1298" w:rsidRPr="00DB3949" w:rsidRDefault="00FD1298" w:rsidP="00FD1298">
            <w:pPr>
              <w:spacing w:before="120"/>
              <w:rPr>
                <w:rFonts w:ascii="Times New Roman" w:eastAsia="Calibri" w:hAnsi="Times New Roman" w:cs="Times New Roman"/>
                <w:sz w:val="22"/>
                <w:lang w:eastAsia="en-US"/>
              </w:rPr>
            </w:pPr>
            <w:r w:rsidRPr="00DB3949">
              <w:rPr>
                <w:rFonts w:ascii="Times New Roman" w:hAnsi="Times New Roman" w:cs="Times New Roman"/>
              </w:rPr>
              <w:fldChar w:fldCharType="begin"/>
            </w:r>
            <w:r w:rsidRPr="00DB3949">
              <w:rPr>
                <w:rFonts w:ascii="Times New Roman" w:hAnsi="Times New Roman" w:cs="Times New Roman"/>
                <w:sz w:val="22"/>
              </w:rPr>
              <w:instrText xml:space="preserve"> INCLUDEPICTURE  "cid:image002.jpg@01D5318C.684A2610" \* MERGEFORMATINET </w:instrText>
            </w:r>
            <w:r w:rsidRPr="00DB3949">
              <w:rPr>
                <w:rFonts w:ascii="Times New Roman" w:hAnsi="Times New Roman" w:cs="Times New Roman"/>
              </w:rPr>
              <w:fldChar w:fldCharType="separate"/>
            </w:r>
            <w:r w:rsidRPr="00DB3949">
              <w:rPr>
                <w:rFonts w:ascii="Times New Roman" w:hAnsi="Times New Roman" w:cs="Times New Roman"/>
              </w:rPr>
              <w:fldChar w:fldCharType="begin"/>
            </w:r>
            <w:r w:rsidRPr="00DB3949">
              <w:rPr>
                <w:rFonts w:ascii="Times New Roman" w:hAnsi="Times New Roman" w:cs="Times New Roman"/>
                <w:sz w:val="22"/>
              </w:rPr>
              <w:instrText xml:space="preserve"> INCLUDEPICTURE  "cid:image002.jpg@01D5318C.684A2610" \* MERGEFORMATINET </w:instrText>
            </w:r>
            <w:r w:rsidRPr="00DB3949">
              <w:rPr>
                <w:rFonts w:ascii="Times New Roman" w:hAnsi="Times New Roman" w:cs="Times New Roman"/>
              </w:rPr>
              <w:fldChar w:fldCharType="separate"/>
            </w:r>
            <w:r w:rsidRPr="00DB3949">
              <w:rPr>
                <w:rFonts w:ascii="Times New Roman" w:hAnsi="Times New Roman" w:cs="Times New Roman"/>
              </w:rPr>
              <w:fldChar w:fldCharType="begin"/>
            </w:r>
            <w:r w:rsidRPr="00DB3949">
              <w:rPr>
                <w:rFonts w:ascii="Times New Roman" w:hAnsi="Times New Roman" w:cs="Times New Roman"/>
                <w:sz w:val="22"/>
              </w:rPr>
              <w:instrText xml:space="preserve"> INCLUDEPICTURE  "cid:image002.jpg@01D5318C.684A2610" \* MERGEFORMATINET </w:instrText>
            </w:r>
            <w:r w:rsidRPr="00DB3949">
              <w:rPr>
                <w:rFonts w:ascii="Times New Roman" w:hAnsi="Times New Roman" w:cs="Times New Roman"/>
              </w:rPr>
              <w:fldChar w:fldCharType="separate"/>
            </w:r>
            <w:r w:rsidR="00917F02">
              <w:rPr>
                <w:rFonts w:ascii="Times New Roman" w:hAnsi="Times New Roman" w:cs="Times New Roman"/>
              </w:rPr>
              <w:fldChar w:fldCharType="begin"/>
            </w:r>
            <w:r w:rsidR="00917F02">
              <w:rPr>
                <w:rFonts w:ascii="Times New Roman" w:hAnsi="Times New Roman" w:cs="Times New Roman"/>
              </w:rPr>
              <w:instrText xml:space="preserve"> INCLUDEPICTURE  "cid:image002.jpg@01D5318C.684A2610" \* MERGEFORMATINET </w:instrText>
            </w:r>
            <w:r w:rsidR="00917F02">
              <w:rPr>
                <w:rFonts w:ascii="Times New Roman" w:hAnsi="Times New Roman" w:cs="Times New Roman"/>
              </w:rPr>
              <w:fldChar w:fldCharType="separate"/>
            </w:r>
            <w:r w:rsidR="00E30DA2">
              <w:rPr>
                <w:rFonts w:ascii="Times New Roman" w:hAnsi="Times New Roman" w:cs="Times New Roman"/>
              </w:rPr>
              <w:fldChar w:fldCharType="begin"/>
            </w:r>
            <w:r w:rsidR="00E30DA2">
              <w:rPr>
                <w:rFonts w:ascii="Times New Roman" w:hAnsi="Times New Roman" w:cs="Times New Roman"/>
              </w:rPr>
              <w:instrText xml:space="preserve"> INCLUDEPICTURE  "cid:image002.jpg@01D5318C.684A2610" \* MERGEFORMATINET </w:instrText>
            </w:r>
            <w:r w:rsidR="00E30DA2">
              <w:rPr>
                <w:rFonts w:ascii="Times New Roman" w:hAnsi="Times New Roman" w:cs="Times New Roman"/>
              </w:rPr>
              <w:fldChar w:fldCharType="separate"/>
            </w:r>
            <w:r w:rsidR="00C86975">
              <w:rPr>
                <w:rFonts w:ascii="Times New Roman" w:hAnsi="Times New Roman" w:cs="Times New Roman"/>
              </w:rPr>
              <w:fldChar w:fldCharType="begin"/>
            </w:r>
            <w:r w:rsidR="00C86975">
              <w:rPr>
                <w:rFonts w:ascii="Times New Roman" w:hAnsi="Times New Roman" w:cs="Times New Roman"/>
              </w:rPr>
              <w:instrText xml:space="preserve"> INCLUDEPICTURE  "cid:image002.jpg@01D5318C.684A2610" \* MERGEFORMATINET </w:instrText>
            </w:r>
            <w:r w:rsidR="00C86975">
              <w:rPr>
                <w:rFonts w:ascii="Times New Roman" w:hAnsi="Times New Roman" w:cs="Times New Roman"/>
              </w:rPr>
              <w:fldChar w:fldCharType="separate"/>
            </w:r>
            <w:r w:rsidR="0009126E">
              <w:rPr>
                <w:rFonts w:ascii="Times New Roman" w:hAnsi="Times New Roman" w:cs="Times New Roman"/>
              </w:rPr>
              <w:fldChar w:fldCharType="begin"/>
            </w:r>
            <w:r w:rsidR="0009126E">
              <w:rPr>
                <w:rFonts w:ascii="Times New Roman" w:hAnsi="Times New Roman" w:cs="Times New Roman"/>
              </w:rPr>
              <w:instrText xml:space="preserve"> INCLUDEPICTURE  "cid:image002.jpg@01D5318C.684A2610" \* MERGEFORMATINET </w:instrText>
            </w:r>
            <w:r w:rsidR="0009126E">
              <w:rPr>
                <w:rFonts w:ascii="Times New Roman" w:hAnsi="Times New Roman" w:cs="Times New Roman"/>
              </w:rPr>
              <w:fldChar w:fldCharType="separate"/>
            </w:r>
            <w:r w:rsidR="00223533">
              <w:rPr>
                <w:rFonts w:ascii="Times New Roman" w:hAnsi="Times New Roman" w:cs="Times New Roman"/>
              </w:rPr>
              <w:fldChar w:fldCharType="begin"/>
            </w:r>
            <w:r w:rsidR="00223533">
              <w:rPr>
                <w:rFonts w:ascii="Times New Roman" w:hAnsi="Times New Roman" w:cs="Times New Roman"/>
              </w:rPr>
              <w:instrText xml:space="preserve"> </w:instrText>
            </w:r>
            <w:r w:rsidR="00223533">
              <w:rPr>
                <w:rFonts w:ascii="Times New Roman" w:hAnsi="Times New Roman" w:cs="Times New Roman"/>
              </w:rPr>
              <w:instrText>INCLUDEPICTURE  "cid:image002.jpg@01D5318C.684A2610" \* MERGEFORMATINET</w:instrText>
            </w:r>
            <w:r w:rsidR="00223533">
              <w:rPr>
                <w:rFonts w:ascii="Times New Roman" w:hAnsi="Times New Roman" w:cs="Times New Roman"/>
              </w:rPr>
              <w:instrText xml:space="preserve"> </w:instrText>
            </w:r>
            <w:r w:rsidR="00223533">
              <w:rPr>
                <w:rFonts w:ascii="Times New Roman" w:hAnsi="Times New Roman" w:cs="Times New Roman"/>
              </w:rPr>
              <w:fldChar w:fldCharType="separate"/>
            </w:r>
            <w:r w:rsidR="00B22682">
              <w:rPr>
                <w:rFonts w:ascii="Times New Roman" w:hAnsi="Times New Roman" w:cs="Times New Roman"/>
              </w:rPr>
              <w:pict w14:anchorId="32ED2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75pt;height:308.25pt">
                  <v:imagedata r:id="rId7" r:href="rId8"/>
                </v:shape>
              </w:pict>
            </w:r>
            <w:r w:rsidR="00223533">
              <w:rPr>
                <w:rFonts w:ascii="Times New Roman" w:hAnsi="Times New Roman" w:cs="Times New Roman"/>
                <w:sz w:val="22"/>
              </w:rPr>
              <w:fldChar w:fldCharType="end"/>
            </w:r>
            <w:r w:rsidR="0009126E">
              <w:rPr>
                <w:rFonts w:ascii="Times New Roman" w:hAnsi="Times New Roman" w:cs="Times New Roman"/>
              </w:rPr>
              <w:fldChar w:fldCharType="end"/>
            </w:r>
            <w:r w:rsidR="00C86975">
              <w:rPr>
                <w:rFonts w:ascii="Times New Roman" w:hAnsi="Times New Roman" w:cs="Times New Roman"/>
              </w:rPr>
              <w:fldChar w:fldCharType="end"/>
            </w:r>
            <w:r w:rsidR="00E30DA2">
              <w:rPr>
                <w:rFonts w:ascii="Times New Roman" w:hAnsi="Times New Roman" w:cs="Times New Roman"/>
              </w:rPr>
              <w:fldChar w:fldCharType="end"/>
            </w:r>
            <w:r w:rsidR="00917F02">
              <w:rPr>
                <w:rFonts w:ascii="Times New Roman" w:hAnsi="Times New Roman" w:cs="Times New Roman"/>
              </w:rPr>
              <w:fldChar w:fldCharType="end"/>
            </w:r>
            <w:r w:rsidRPr="00DB3949">
              <w:rPr>
                <w:rFonts w:ascii="Times New Roman" w:hAnsi="Times New Roman" w:cs="Times New Roman"/>
              </w:rPr>
              <w:fldChar w:fldCharType="end"/>
            </w:r>
            <w:r w:rsidRPr="00DB3949">
              <w:rPr>
                <w:rFonts w:ascii="Times New Roman" w:hAnsi="Times New Roman" w:cs="Times New Roman"/>
              </w:rPr>
              <w:fldChar w:fldCharType="end"/>
            </w:r>
            <w:r w:rsidRPr="00DB3949">
              <w:rPr>
                <w:rFonts w:ascii="Times New Roman" w:hAnsi="Times New Roman" w:cs="Times New Roman"/>
              </w:rPr>
              <w:fldChar w:fldCharType="end"/>
            </w:r>
          </w:p>
        </w:tc>
      </w:tr>
      <w:tr w:rsidR="00FD1298" w:rsidRPr="0029616F" w:rsidTr="00705947">
        <w:trPr>
          <w:jc w:val="center"/>
        </w:trPr>
        <w:tc>
          <w:tcPr>
            <w:tcW w:w="834" w:type="dxa"/>
          </w:tcPr>
          <w:p w:rsidR="00FD1298" w:rsidRPr="00DB3949" w:rsidRDefault="00FD1298" w:rsidP="00FD1298">
            <w:pPr>
              <w:tabs>
                <w:tab w:val="left" w:pos="142"/>
                <w:tab w:val="left" w:pos="284"/>
              </w:tabs>
              <w:spacing w:before="120"/>
              <w:jc w:val="center"/>
              <w:rPr>
                <w:rFonts w:ascii="Times New Roman" w:hAnsi="Times New Roman" w:cs="Times New Roman"/>
                <w:b/>
                <w:sz w:val="22"/>
              </w:rPr>
            </w:pPr>
          </w:p>
        </w:tc>
        <w:tc>
          <w:tcPr>
            <w:tcW w:w="9532" w:type="dxa"/>
            <w:gridSpan w:val="2"/>
            <w:vAlign w:val="center"/>
          </w:tcPr>
          <w:p w:rsidR="00FD1298" w:rsidRPr="00DB3949" w:rsidRDefault="00FD1298" w:rsidP="00FD1298">
            <w:pPr>
              <w:tabs>
                <w:tab w:val="left" w:pos="1215"/>
              </w:tabs>
              <w:rPr>
                <w:rFonts w:ascii="Times New Roman" w:hAnsi="Times New Roman" w:cs="Times New Roman"/>
                <w:sz w:val="22"/>
              </w:rPr>
            </w:pPr>
            <w:r w:rsidRPr="00DB3949">
              <w:rPr>
                <w:rFonts w:ascii="Times New Roman" w:hAnsi="Times New Roman" w:cs="Times New Roman"/>
                <w:sz w:val="22"/>
              </w:rPr>
              <w:t xml:space="preserve">Esoša ēka stacijā </w:t>
            </w:r>
            <w:proofErr w:type="spellStart"/>
            <w:r w:rsidRPr="00DB3949">
              <w:rPr>
                <w:rFonts w:ascii="Times New Roman" w:hAnsi="Times New Roman" w:cs="Times New Roman"/>
                <w:sz w:val="22"/>
              </w:rPr>
              <w:t>Ziemeļblazmā</w:t>
            </w:r>
            <w:proofErr w:type="spellEnd"/>
          </w:p>
        </w:tc>
      </w:tr>
      <w:tr w:rsidR="00FD1298" w:rsidRPr="0029616F" w:rsidTr="00EC4A43">
        <w:trPr>
          <w:jc w:val="center"/>
        </w:trPr>
        <w:tc>
          <w:tcPr>
            <w:tcW w:w="834" w:type="dxa"/>
          </w:tcPr>
          <w:p w:rsidR="00FD1298" w:rsidRPr="00DB3949" w:rsidRDefault="00FD1298" w:rsidP="00FD1298">
            <w:pPr>
              <w:tabs>
                <w:tab w:val="left" w:pos="142"/>
                <w:tab w:val="left" w:pos="284"/>
              </w:tabs>
              <w:spacing w:before="120"/>
              <w:jc w:val="center"/>
              <w:rPr>
                <w:rFonts w:ascii="Times New Roman" w:hAnsi="Times New Roman" w:cs="Times New Roman"/>
                <w:b/>
                <w:sz w:val="22"/>
              </w:rPr>
            </w:pPr>
          </w:p>
        </w:tc>
        <w:tc>
          <w:tcPr>
            <w:tcW w:w="9532" w:type="dxa"/>
            <w:gridSpan w:val="2"/>
            <w:vAlign w:val="center"/>
          </w:tcPr>
          <w:p w:rsidR="00FD1298" w:rsidRPr="00DB3949" w:rsidRDefault="00FD1298" w:rsidP="00FD1298">
            <w:pPr>
              <w:tabs>
                <w:tab w:val="left" w:pos="1215"/>
              </w:tabs>
              <w:rPr>
                <w:rFonts w:ascii="Times New Roman" w:hAnsi="Times New Roman" w:cs="Times New Roman"/>
                <w:sz w:val="22"/>
              </w:rPr>
            </w:pPr>
            <w:r w:rsidRPr="00DB3949">
              <w:rPr>
                <w:rFonts w:ascii="Times New Roman" w:hAnsi="Times New Roman" w:cs="Times New Roman"/>
              </w:rPr>
              <w:fldChar w:fldCharType="begin"/>
            </w:r>
            <w:r w:rsidRPr="00DB3949">
              <w:rPr>
                <w:rFonts w:ascii="Times New Roman" w:hAnsi="Times New Roman" w:cs="Times New Roman"/>
                <w:sz w:val="22"/>
              </w:rPr>
              <w:instrText xml:space="preserve"> INCLUDEPICTURE  "cid:image003.jpg@01D5318C.684A2610" \* MERGEFORMATINET </w:instrText>
            </w:r>
            <w:r w:rsidRPr="00DB3949">
              <w:rPr>
                <w:rFonts w:ascii="Times New Roman" w:hAnsi="Times New Roman" w:cs="Times New Roman"/>
              </w:rPr>
              <w:fldChar w:fldCharType="separate"/>
            </w:r>
            <w:r w:rsidRPr="00DB3949">
              <w:rPr>
                <w:rFonts w:ascii="Times New Roman" w:hAnsi="Times New Roman" w:cs="Times New Roman"/>
              </w:rPr>
              <w:fldChar w:fldCharType="begin"/>
            </w:r>
            <w:r w:rsidRPr="00DB3949">
              <w:rPr>
                <w:rFonts w:ascii="Times New Roman" w:hAnsi="Times New Roman" w:cs="Times New Roman"/>
                <w:sz w:val="22"/>
              </w:rPr>
              <w:instrText xml:space="preserve"> INCLUDEPICTURE  "cid:image003.jpg@01D5318C.684A2610" \* MERGEFORMATINET </w:instrText>
            </w:r>
            <w:r w:rsidRPr="00DB3949">
              <w:rPr>
                <w:rFonts w:ascii="Times New Roman" w:hAnsi="Times New Roman" w:cs="Times New Roman"/>
              </w:rPr>
              <w:fldChar w:fldCharType="separate"/>
            </w:r>
            <w:r w:rsidRPr="00DB3949">
              <w:rPr>
                <w:rFonts w:ascii="Times New Roman" w:hAnsi="Times New Roman" w:cs="Times New Roman"/>
              </w:rPr>
              <w:fldChar w:fldCharType="begin"/>
            </w:r>
            <w:r w:rsidRPr="00DB3949">
              <w:rPr>
                <w:rFonts w:ascii="Times New Roman" w:hAnsi="Times New Roman" w:cs="Times New Roman"/>
                <w:sz w:val="22"/>
              </w:rPr>
              <w:instrText xml:space="preserve"> INCLUDEPICTURE  "cid:image003.jpg@01D5318C.684A2610" \* MERGEFORMATINET </w:instrText>
            </w:r>
            <w:r w:rsidRPr="00DB3949">
              <w:rPr>
                <w:rFonts w:ascii="Times New Roman" w:hAnsi="Times New Roman" w:cs="Times New Roman"/>
              </w:rPr>
              <w:fldChar w:fldCharType="separate"/>
            </w:r>
            <w:r w:rsidR="00917F02">
              <w:rPr>
                <w:rFonts w:ascii="Times New Roman" w:hAnsi="Times New Roman" w:cs="Times New Roman"/>
              </w:rPr>
              <w:fldChar w:fldCharType="begin"/>
            </w:r>
            <w:r w:rsidR="00917F02">
              <w:rPr>
                <w:rFonts w:ascii="Times New Roman" w:hAnsi="Times New Roman" w:cs="Times New Roman"/>
              </w:rPr>
              <w:instrText xml:space="preserve"> INCLUDEPICTURE  "cid:image003.jpg@01D5318C.684A2610" \* MERGEFORMATINET </w:instrText>
            </w:r>
            <w:r w:rsidR="00917F02">
              <w:rPr>
                <w:rFonts w:ascii="Times New Roman" w:hAnsi="Times New Roman" w:cs="Times New Roman"/>
              </w:rPr>
              <w:fldChar w:fldCharType="separate"/>
            </w:r>
            <w:r w:rsidR="00E30DA2">
              <w:rPr>
                <w:rFonts w:ascii="Times New Roman" w:hAnsi="Times New Roman" w:cs="Times New Roman"/>
              </w:rPr>
              <w:fldChar w:fldCharType="begin"/>
            </w:r>
            <w:r w:rsidR="00E30DA2">
              <w:rPr>
                <w:rFonts w:ascii="Times New Roman" w:hAnsi="Times New Roman" w:cs="Times New Roman"/>
              </w:rPr>
              <w:instrText xml:space="preserve"> INCLUDEPICTURE  "cid:image003.jpg@01D5318C.684A2610" \* MERGEFORMATINET </w:instrText>
            </w:r>
            <w:r w:rsidR="00E30DA2">
              <w:rPr>
                <w:rFonts w:ascii="Times New Roman" w:hAnsi="Times New Roman" w:cs="Times New Roman"/>
              </w:rPr>
              <w:fldChar w:fldCharType="separate"/>
            </w:r>
            <w:r w:rsidR="00C86975">
              <w:rPr>
                <w:rFonts w:ascii="Times New Roman" w:hAnsi="Times New Roman" w:cs="Times New Roman"/>
              </w:rPr>
              <w:fldChar w:fldCharType="begin"/>
            </w:r>
            <w:r w:rsidR="00C86975">
              <w:rPr>
                <w:rFonts w:ascii="Times New Roman" w:hAnsi="Times New Roman" w:cs="Times New Roman"/>
              </w:rPr>
              <w:instrText xml:space="preserve"> INCLUDEPICTURE  "cid:image003.jpg@01D5318C.684A2610" \* MERGEFORMATINET </w:instrText>
            </w:r>
            <w:r w:rsidR="00C86975">
              <w:rPr>
                <w:rFonts w:ascii="Times New Roman" w:hAnsi="Times New Roman" w:cs="Times New Roman"/>
              </w:rPr>
              <w:fldChar w:fldCharType="separate"/>
            </w:r>
            <w:r w:rsidR="0009126E">
              <w:rPr>
                <w:rFonts w:ascii="Times New Roman" w:hAnsi="Times New Roman" w:cs="Times New Roman"/>
              </w:rPr>
              <w:fldChar w:fldCharType="begin"/>
            </w:r>
            <w:r w:rsidR="0009126E">
              <w:rPr>
                <w:rFonts w:ascii="Times New Roman" w:hAnsi="Times New Roman" w:cs="Times New Roman"/>
              </w:rPr>
              <w:instrText xml:space="preserve"> INCLUDEPICTURE  "cid:image003.jpg@01D5318C.684A2610" \* MERGEFORMATINET </w:instrText>
            </w:r>
            <w:r w:rsidR="0009126E">
              <w:rPr>
                <w:rFonts w:ascii="Times New Roman" w:hAnsi="Times New Roman" w:cs="Times New Roman"/>
              </w:rPr>
              <w:fldChar w:fldCharType="separate"/>
            </w:r>
            <w:r w:rsidR="00223533">
              <w:rPr>
                <w:rFonts w:ascii="Times New Roman" w:hAnsi="Times New Roman" w:cs="Times New Roman"/>
              </w:rPr>
              <w:fldChar w:fldCharType="begin"/>
            </w:r>
            <w:r w:rsidR="00223533">
              <w:rPr>
                <w:rFonts w:ascii="Times New Roman" w:hAnsi="Times New Roman" w:cs="Times New Roman"/>
              </w:rPr>
              <w:instrText xml:space="preserve"> </w:instrText>
            </w:r>
            <w:r w:rsidR="00223533">
              <w:rPr>
                <w:rFonts w:ascii="Times New Roman" w:hAnsi="Times New Roman" w:cs="Times New Roman"/>
              </w:rPr>
              <w:instrText>INCLUDEPICTURE  "cid:image003.jpg@01D5318C.684A2610" \* MERGEFORMATINET</w:instrText>
            </w:r>
            <w:r w:rsidR="00223533">
              <w:rPr>
                <w:rFonts w:ascii="Times New Roman" w:hAnsi="Times New Roman" w:cs="Times New Roman"/>
              </w:rPr>
              <w:instrText xml:space="preserve"> </w:instrText>
            </w:r>
            <w:r w:rsidR="00223533">
              <w:rPr>
                <w:rFonts w:ascii="Times New Roman" w:hAnsi="Times New Roman" w:cs="Times New Roman"/>
              </w:rPr>
              <w:fldChar w:fldCharType="separate"/>
            </w:r>
            <w:r w:rsidR="00B22682">
              <w:rPr>
                <w:rFonts w:ascii="Times New Roman" w:hAnsi="Times New Roman" w:cs="Times New Roman"/>
              </w:rPr>
              <w:pict w14:anchorId="588E0FC3">
                <v:shape id="_x0000_i1026" type="#_x0000_t75" alt="" style="width:411.75pt;height:308.25pt">
                  <v:imagedata r:id="rId9" r:href="rId10"/>
                </v:shape>
              </w:pict>
            </w:r>
            <w:r w:rsidR="00223533">
              <w:rPr>
                <w:rFonts w:ascii="Times New Roman" w:hAnsi="Times New Roman" w:cs="Times New Roman"/>
                <w:sz w:val="22"/>
              </w:rPr>
              <w:fldChar w:fldCharType="end"/>
            </w:r>
            <w:r w:rsidR="0009126E">
              <w:rPr>
                <w:rFonts w:ascii="Times New Roman" w:hAnsi="Times New Roman" w:cs="Times New Roman"/>
              </w:rPr>
              <w:fldChar w:fldCharType="end"/>
            </w:r>
            <w:r w:rsidR="00C86975">
              <w:rPr>
                <w:rFonts w:ascii="Times New Roman" w:hAnsi="Times New Roman" w:cs="Times New Roman"/>
              </w:rPr>
              <w:fldChar w:fldCharType="end"/>
            </w:r>
            <w:r w:rsidR="00E30DA2">
              <w:rPr>
                <w:rFonts w:ascii="Times New Roman" w:hAnsi="Times New Roman" w:cs="Times New Roman"/>
              </w:rPr>
              <w:fldChar w:fldCharType="end"/>
            </w:r>
            <w:r w:rsidR="00917F02">
              <w:rPr>
                <w:rFonts w:ascii="Times New Roman" w:hAnsi="Times New Roman" w:cs="Times New Roman"/>
              </w:rPr>
              <w:fldChar w:fldCharType="end"/>
            </w:r>
            <w:r w:rsidRPr="00DB3949">
              <w:rPr>
                <w:rFonts w:ascii="Times New Roman" w:hAnsi="Times New Roman" w:cs="Times New Roman"/>
              </w:rPr>
              <w:fldChar w:fldCharType="end"/>
            </w:r>
            <w:r w:rsidRPr="00DB3949">
              <w:rPr>
                <w:rFonts w:ascii="Times New Roman" w:hAnsi="Times New Roman" w:cs="Times New Roman"/>
              </w:rPr>
              <w:fldChar w:fldCharType="end"/>
            </w:r>
            <w:r w:rsidRPr="00DB3949">
              <w:rPr>
                <w:rFonts w:ascii="Times New Roman" w:hAnsi="Times New Roman" w:cs="Times New Roman"/>
              </w:rPr>
              <w:fldChar w:fldCharType="end"/>
            </w:r>
          </w:p>
        </w:tc>
      </w:tr>
      <w:tr w:rsidR="00FD1298" w:rsidRPr="0029616F" w:rsidTr="0087256E">
        <w:trPr>
          <w:jc w:val="center"/>
        </w:trPr>
        <w:tc>
          <w:tcPr>
            <w:tcW w:w="834" w:type="dxa"/>
          </w:tcPr>
          <w:p w:rsidR="00FD1298" w:rsidRPr="00DB3949" w:rsidRDefault="00FD1298" w:rsidP="00FD1298">
            <w:pPr>
              <w:tabs>
                <w:tab w:val="left" w:pos="142"/>
                <w:tab w:val="left" w:pos="284"/>
              </w:tabs>
              <w:spacing w:before="120"/>
              <w:jc w:val="center"/>
              <w:rPr>
                <w:rFonts w:ascii="Times New Roman" w:hAnsi="Times New Roman" w:cs="Times New Roman"/>
                <w:b/>
                <w:sz w:val="22"/>
              </w:rPr>
            </w:pPr>
          </w:p>
        </w:tc>
        <w:tc>
          <w:tcPr>
            <w:tcW w:w="9532" w:type="dxa"/>
            <w:gridSpan w:val="2"/>
            <w:vAlign w:val="center"/>
          </w:tcPr>
          <w:p w:rsidR="00FD1298" w:rsidRPr="00DB3949" w:rsidRDefault="00FD1298" w:rsidP="00FD1298">
            <w:pPr>
              <w:tabs>
                <w:tab w:val="left" w:pos="1215"/>
              </w:tabs>
              <w:rPr>
                <w:rFonts w:ascii="Times New Roman" w:hAnsi="Times New Roman" w:cs="Times New Roman"/>
                <w:sz w:val="22"/>
              </w:rPr>
            </w:pPr>
            <w:r w:rsidRPr="00DB3949">
              <w:rPr>
                <w:rFonts w:ascii="Times New Roman" w:hAnsi="Times New Roman" w:cs="Times New Roman"/>
                <w:sz w:val="22"/>
              </w:rPr>
              <w:t>Esoša ēka stacijā Sarkandaugavā</w:t>
            </w:r>
          </w:p>
        </w:tc>
      </w:tr>
    </w:tbl>
    <w:p w:rsidR="00B30B4F" w:rsidRPr="006D4EF1" w:rsidRDefault="00B30B4F" w:rsidP="006D4EF1">
      <w:pPr>
        <w:tabs>
          <w:tab w:val="left" w:pos="1215"/>
        </w:tabs>
        <w:jc w:val="both"/>
        <w:rPr>
          <w:rFonts w:ascii="Times New Roman" w:hAnsi="Times New Roman" w:cs="Times New Roman"/>
          <w:sz w:val="24"/>
        </w:rPr>
      </w:pPr>
    </w:p>
    <w:p w:rsidR="00DD283A" w:rsidRPr="00362DF2" w:rsidRDefault="00DD283A" w:rsidP="006D4EF1">
      <w:pPr>
        <w:jc w:val="both"/>
        <w:rPr>
          <w:rFonts w:ascii="Times New Roman" w:hAnsi="Times New Roman" w:cs="Times New Roman"/>
        </w:rPr>
      </w:pPr>
    </w:p>
    <w:p w:rsidR="00163F1B" w:rsidRPr="00362DF2" w:rsidRDefault="00163F1B" w:rsidP="00A06273">
      <w:pPr>
        <w:ind w:left="-284"/>
        <w:jc w:val="both"/>
        <w:rPr>
          <w:rFonts w:ascii="Times New Roman" w:hAnsi="Times New Roman" w:cs="Times New Roman"/>
        </w:rPr>
      </w:pPr>
    </w:p>
    <w:sectPr w:rsidR="00163F1B" w:rsidRPr="00362DF2" w:rsidSect="004D6653">
      <w:footerReference w:type="default" r:id="rId11"/>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533" w:rsidRDefault="00223533" w:rsidP="00591256">
      <w:r>
        <w:separator/>
      </w:r>
    </w:p>
  </w:endnote>
  <w:endnote w:type="continuationSeparator" w:id="0">
    <w:p w:rsidR="00223533" w:rsidRDefault="0022353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6F1AA9">
          <w:rPr>
            <w:noProof/>
          </w:rPr>
          <w:t>4</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533" w:rsidRDefault="00223533" w:rsidP="00591256">
      <w:r>
        <w:separator/>
      </w:r>
    </w:p>
  </w:footnote>
  <w:footnote w:type="continuationSeparator" w:id="0">
    <w:p w:rsidR="00223533" w:rsidRDefault="00223533"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7" w15:restartNumberingAfterBreak="0">
    <w:nsid w:val="50B91A6D"/>
    <w:multiLevelType w:val="hybridMultilevel"/>
    <w:tmpl w:val="305A6706"/>
    <w:lvl w:ilvl="0" w:tplc="B9046B06">
      <w:start w:val="1"/>
      <w:numFmt w:val="decimal"/>
      <w:lvlText w:val="%1."/>
      <w:lvlJc w:val="left"/>
      <w:pPr>
        <w:ind w:left="786" w:hanging="360"/>
      </w:pPr>
      <w:rPr>
        <w:rFonts w:ascii="Times New Roman" w:hAnsi="Times New Roman" w:cs="Times New Roman"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8"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12"/>
  </w:num>
  <w:num w:numId="5">
    <w:abstractNumId w:val="6"/>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16"/>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5"/>
  </w:num>
  <w:num w:numId="17">
    <w:abstractNumId w:val="4"/>
  </w:num>
  <w:num w:numId="18">
    <w:abstractNumId w:val="8"/>
  </w:num>
  <w:num w:numId="19">
    <w:abstractNumId w:val="18"/>
  </w:num>
  <w:num w:numId="20">
    <w:abstractNumId w:val="14"/>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4A24"/>
    <w:rsid w:val="00052337"/>
    <w:rsid w:val="000753AE"/>
    <w:rsid w:val="00075CD8"/>
    <w:rsid w:val="0009126E"/>
    <w:rsid w:val="000F07E7"/>
    <w:rsid w:val="00163F1B"/>
    <w:rsid w:val="001A3C4E"/>
    <w:rsid w:val="001A3CAD"/>
    <w:rsid w:val="001B033F"/>
    <w:rsid w:val="001B211F"/>
    <w:rsid w:val="001B7B25"/>
    <w:rsid w:val="001F2825"/>
    <w:rsid w:val="00204413"/>
    <w:rsid w:val="002150DD"/>
    <w:rsid w:val="00223533"/>
    <w:rsid w:val="002247D0"/>
    <w:rsid w:val="00227B32"/>
    <w:rsid w:val="00246DAF"/>
    <w:rsid w:val="00263116"/>
    <w:rsid w:val="00265DC7"/>
    <w:rsid w:val="0028443C"/>
    <w:rsid w:val="0029616F"/>
    <w:rsid w:val="00297DEA"/>
    <w:rsid w:val="002E107A"/>
    <w:rsid w:val="002E23F3"/>
    <w:rsid w:val="002F0834"/>
    <w:rsid w:val="002F4012"/>
    <w:rsid w:val="003148CF"/>
    <w:rsid w:val="00344070"/>
    <w:rsid w:val="00362DF2"/>
    <w:rsid w:val="0037315B"/>
    <w:rsid w:val="003764EE"/>
    <w:rsid w:val="003872C0"/>
    <w:rsid w:val="003957DA"/>
    <w:rsid w:val="00396D80"/>
    <w:rsid w:val="003C415B"/>
    <w:rsid w:val="003D2470"/>
    <w:rsid w:val="003D576F"/>
    <w:rsid w:val="004115F0"/>
    <w:rsid w:val="00445D89"/>
    <w:rsid w:val="004525DD"/>
    <w:rsid w:val="00463E41"/>
    <w:rsid w:val="00492F79"/>
    <w:rsid w:val="004B1024"/>
    <w:rsid w:val="004B6A0A"/>
    <w:rsid w:val="004D6653"/>
    <w:rsid w:val="004E6C6A"/>
    <w:rsid w:val="004F21DA"/>
    <w:rsid w:val="00506654"/>
    <w:rsid w:val="005116C3"/>
    <w:rsid w:val="0051308D"/>
    <w:rsid w:val="005571A9"/>
    <w:rsid w:val="005758A8"/>
    <w:rsid w:val="00591256"/>
    <w:rsid w:val="005B5129"/>
    <w:rsid w:val="0061753F"/>
    <w:rsid w:val="006260C2"/>
    <w:rsid w:val="00634E93"/>
    <w:rsid w:val="0063532D"/>
    <w:rsid w:val="006366B0"/>
    <w:rsid w:val="00641E1F"/>
    <w:rsid w:val="00660817"/>
    <w:rsid w:val="00677617"/>
    <w:rsid w:val="006B5391"/>
    <w:rsid w:val="006D4EF1"/>
    <w:rsid w:val="006F1AA9"/>
    <w:rsid w:val="006F698B"/>
    <w:rsid w:val="007068FA"/>
    <w:rsid w:val="00713CA1"/>
    <w:rsid w:val="00713DC9"/>
    <w:rsid w:val="00713FBD"/>
    <w:rsid w:val="0072612E"/>
    <w:rsid w:val="00735553"/>
    <w:rsid w:val="00761806"/>
    <w:rsid w:val="00764E82"/>
    <w:rsid w:val="00771001"/>
    <w:rsid w:val="00773099"/>
    <w:rsid w:val="007879F0"/>
    <w:rsid w:val="0079216E"/>
    <w:rsid w:val="00805B84"/>
    <w:rsid w:val="008219EC"/>
    <w:rsid w:val="00856808"/>
    <w:rsid w:val="008A41C8"/>
    <w:rsid w:val="008A44DC"/>
    <w:rsid w:val="008C59C7"/>
    <w:rsid w:val="008E6559"/>
    <w:rsid w:val="00912FC6"/>
    <w:rsid w:val="00917F02"/>
    <w:rsid w:val="00931386"/>
    <w:rsid w:val="009431B9"/>
    <w:rsid w:val="009624F7"/>
    <w:rsid w:val="009A242E"/>
    <w:rsid w:val="009B46BB"/>
    <w:rsid w:val="009D27E0"/>
    <w:rsid w:val="009E5489"/>
    <w:rsid w:val="009E7606"/>
    <w:rsid w:val="00A06273"/>
    <w:rsid w:val="00A208FA"/>
    <w:rsid w:val="00A3521F"/>
    <w:rsid w:val="00A35E2D"/>
    <w:rsid w:val="00A37468"/>
    <w:rsid w:val="00A37797"/>
    <w:rsid w:val="00A863C0"/>
    <w:rsid w:val="00A9595B"/>
    <w:rsid w:val="00AB5C67"/>
    <w:rsid w:val="00AC7B56"/>
    <w:rsid w:val="00AE5484"/>
    <w:rsid w:val="00AE5C91"/>
    <w:rsid w:val="00B04E8A"/>
    <w:rsid w:val="00B22682"/>
    <w:rsid w:val="00B24562"/>
    <w:rsid w:val="00B27D58"/>
    <w:rsid w:val="00B30B4F"/>
    <w:rsid w:val="00B45A34"/>
    <w:rsid w:val="00B57CB0"/>
    <w:rsid w:val="00B76621"/>
    <w:rsid w:val="00B9005B"/>
    <w:rsid w:val="00BB3722"/>
    <w:rsid w:val="00C04B47"/>
    <w:rsid w:val="00C351C9"/>
    <w:rsid w:val="00C46156"/>
    <w:rsid w:val="00C47038"/>
    <w:rsid w:val="00C5337F"/>
    <w:rsid w:val="00C5452E"/>
    <w:rsid w:val="00C867EA"/>
    <w:rsid w:val="00C86975"/>
    <w:rsid w:val="00CF6C45"/>
    <w:rsid w:val="00D1482E"/>
    <w:rsid w:val="00D17FBF"/>
    <w:rsid w:val="00D4239E"/>
    <w:rsid w:val="00D775C1"/>
    <w:rsid w:val="00D83E2B"/>
    <w:rsid w:val="00DB3949"/>
    <w:rsid w:val="00DC256D"/>
    <w:rsid w:val="00DD283A"/>
    <w:rsid w:val="00DD3133"/>
    <w:rsid w:val="00E26D46"/>
    <w:rsid w:val="00E30DA2"/>
    <w:rsid w:val="00E30FB4"/>
    <w:rsid w:val="00E423E0"/>
    <w:rsid w:val="00E74F21"/>
    <w:rsid w:val="00E82AFA"/>
    <w:rsid w:val="00EA2EC9"/>
    <w:rsid w:val="00EA572A"/>
    <w:rsid w:val="00EA7F09"/>
    <w:rsid w:val="00ED3983"/>
    <w:rsid w:val="00ED72A4"/>
    <w:rsid w:val="00F142F1"/>
    <w:rsid w:val="00F630C6"/>
    <w:rsid w:val="00F738F2"/>
    <w:rsid w:val="00F755F7"/>
    <w:rsid w:val="00F77688"/>
    <w:rsid w:val="00F93ADA"/>
    <w:rsid w:val="00F9799B"/>
    <w:rsid w:val="00FD1298"/>
    <w:rsid w:val="00FD26CC"/>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8386"/>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5318C.684A26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3.jpg@01D5318C.684A261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5958</Words>
  <Characters>3397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Dana Cielēna</cp:lastModifiedBy>
  <cp:revision>3</cp:revision>
  <cp:lastPrinted>2019-06-27T06:53:00Z</cp:lastPrinted>
  <dcterms:created xsi:type="dcterms:W3CDTF">2019-07-09T07:30:00Z</dcterms:created>
  <dcterms:modified xsi:type="dcterms:W3CDTF">2019-07-10T11:38:00Z</dcterms:modified>
</cp:coreProperties>
</file>