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4C95AEB6" w:rsidR="001A3CAD" w:rsidRPr="00D67E27" w:rsidRDefault="001A3CAD" w:rsidP="00CB7579">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D67E27">
        <w:rPr>
          <w:rFonts w:ascii="Times New Roman" w:eastAsia="Arial Unicode MS" w:hAnsi="Times New Roman" w:cs="Times New Roman"/>
          <w:i/>
          <w:sz w:val="24"/>
          <w:szCs w:val="24"/>
        </w:rPr>
        <w:t>20</w:t>
      </w:r>
      <w:r w:rsidR="000646B8" w:rsidRPr="00D67E27">
        <w:rPr>
          <w:rFonts w:ascii="Times New Roman" w:eastAsia="Arial Unicode MS" w:hAnsi="Times New Roman" w:cs="Times New Roman"/>
          <w:i/>
          <w:sz w:val="24"/>
          <w:szCs w:val="24"/>
        </w:rPr>
        <w:t>20</w:t>
      </w:r>
      <w:r w:rsidRPr="00D67E27">
        <w:rPr>
          <w:rFonts w:ascii="Times New Roman" w:eastAsia="Arial Unicode MS" w:hAnsi="Times New Roman" w:cs="Times New Roman"/>
          <w:i/>
          <w:sz w:val="24"/>
          <w:szCs w:val="24"/>
        </w:rPr>
        <w:t xml:space="preserve">.gada </w:t>
      </w:r>
      <w:r w:rsidR="00334FE0" w:rsidRPr="00D67E27">
        <w:rPr>
          <w:rFonts w:ascii="Times New Roman" w:eastAsia="Arial Unicode MS" w:hAnsi="Times New Roman" w:cs="Times New Roman"/>
          <w:i/>
          <w:sz w:val="24"/>
          <w:szCs w:val="24"/>
        </w:rPr>
        <w:t>2</w:t>
      </w:r>
      <w:r w:rsidR="009075F7">
        <w:rPr>
          <w:rFonts w:ascii="Times New Roman" w:eastAsia="Arial Unicode MS" w:hAnsi="Times New Roman" w:cs="Times New Roman"/>
          <w:i/>
          <w:sz w:val="24"/>
          <w:szCs w:val="24"/>
        </w:rPr>
        <w:t>8</w:t>
      </w:r>
      <w:r w:rsidR="00F00446" w:rsidRPr="00D67E27">
        <w:rPr>
          <w:rFonts w:ascii="Times New Roman" w:eastAsia="Arial Unicode MS" w:hAnsi="Times New Roman" w:cs="Times New Roman"/>
          <w:i/>
          <w:sz w:val="24"/>
          <w:szCs w:val="24"/>
        </w:rPr>
        <w:t>.</w:t>
      </w:r>
      <w:r w:rsidR="00A4324E" w:rsidRPr="00D67E27">
        <w:rPr>
          <w:rFonts w:ascii="Times New Roman" w:eastAsia="Arial Unicode MS" w:hAnsi="Times New Roman" w:cs="Times New Roman"/>
          <w:i/>
          <w:sz w:val="24"/>
          <w:szCs w:val="24"/>
        </w:rPr>
        <w:t>oktobra</w:t>
      </w:r>
    </w:p>
    <w:p w14:paraId="2185184A" w14:textId="548C2AF1" w:rsidR="001A3CAD" w:rsidRPr="00D67E27" w:rsidRDefault="001A3CAD" w:rsidP="00CB7579">
      <w:pPr>
        <w:tabs>
          <w:tab w:val="left" w:pos="3760"/>
        </w:tabs>
        <w:ind w:left="-284" w:right="282" w:firstLine="4395"/>
        <w:jc w:val="right"/>
        <w:rPr>
          <w:rFonts w:ascii="Times New Roman" w:hAnsi="Times New Roman" w:cs="Times New Roman"/>
          <w:i/>
          <w:sz w:val="24"/>
          <w:szCs w:val="24"/>
        </w:rPr>
      </w:pPr>
      <w:r w:rsidRPr="00D67E27">
        <w:rPr>
          <w:rFonts w:ascii="Times New Roman" w:eastAsia="Arial Unicode MS" w:hAnsi="Times New Roman" w:cs="Times New Roman"/>
          <w:i/>
          <w:sz w:val="24"/>
          <w:szCs w:val="24"/>
        </w:rPr>
        <w:t>sēdes protokolu Nr.</w:t>
      </w:r>
      <w:r w:rsidR="00CF552A" w:rsidRPr="00D67E27">
        <w:rPr>
          <w:rFonts w:ascii="Times New Roman" w:eastAsia="Arial Unicode MS" w:hAnsi="Times New Roman" w:cs="Times New Roman"/>
          <w:i/>
          <w:sz w:val="24"/>
          <w:szCs w:val="24"/>
        </w:rPr>
        <w:t>1</w:t>
      </w:r>
      <w:r w:rsidR="00D67E27" w:rsidRPr="00D67E27">
        <w:rPr>
          <w:rFonts w:ascii="Times New Roman" w:eastAsia="Arial Unicode MS" w:hAnsi="Times New Roman" w:cs="Times New Roman"/>
          <w:i/>
          <w:sz w:val="24"/>
          <w:szCs w:val="24"/>
        </w:rPr>
        <w:t>6</w:t>
      </w:r>
    </w:p>
    <w:p w14:paraId="0A0197CB" w14:textId="77777777" w:rsidR="001A3CAD" w:rsidRPr="00D67E27" w:rsidRDefault="001A3CAD" w:rsidP="00CB7579">
      <w:pPr>
        <w:tabs>
          <w:tab w:val="left" w:pos="3760"/>
        </w:tabs>
        <w:ind w:right="282"/>
        <w:rPr>
          <w:rFonts w:ascii="Times New Roman" w:hAnsi="Times New Roman" w:cs="Times New Roman"/>
          <w:b/>
          <w:sz w:val="24"/>
          <w:szCs w:val="24"/>
        </w:rPr>
      </w:pPr>
    </w:p>
    <w:p w14:paraId="7A28F01A" w14:textId="77777777" w:rsidR="00713CA1" w:rsidRPr="00D67E27" w:rsidRDefault="00713CA1" w:rsidP="00CB7579">
      <w:pPr>
        <w:pStyle w:val="Nosaukums"/>
        <w:rPr>
          <w:b/>
          <w:sz w:val="24"/>
          <w:szCs w:val="24"/>
        </w:rPr>
      </w:pPr>
      <w:r w:rsidRPr="00D67E27">
        <w:rPr>
          <w:b/>
          <w:sz w:val="24"/>
          <w:szCs w:val="24"/>
        </w:rPr>
        <w:t>VAS “Latvijas dzelzceļš”</w:t>
      </w:r>
    </w:p>
    <w:p w14:paraId="0F901FD7" w14:textId="77777777" w:rsidR="00713CA1" w:rsidRPr="00D67E27" w:rsidRDefault="00713CA1" w:rsidP="00CB7579">
      <w:pPr>
        <w:pStyle w:val="Nosaukums"/>
        <w:rPr>
          <w:b/>
          <w:sz w:val="24"/>
          <w:szCs w:val="24"/>
        </w:rPr>
      </w:pPr>
      <w:r w:rsidRPr="00D67E27">
        <w:rPr>
          <w:b/>
          <w:sz w:val="24"/>
          <w:szCs w:val="24"/>
        </w:rPr>
        <w:t>Atklātā konkursa</w:t>
      </w:r>
    </w:p>
    <w:p w14:paraId="27224177" w14:textId="77777777" w:rsidR="00713CA1" w:rsidRPr="00D67E27" w:rsidRDefault="000646B8" w:rsidP="00CB7579">
      <w:pPr>
        <w:pStyle w:val="Nosaukums"/>
        <w:rPr>
          <w:b/>
          <w:sz w:val="24"/>
          <w:szCs w:val="24"/>
        </w:rPr>
      </w:pPr>
      <w:r w:rsidRPr="00D67E27">
        <w:rPr>
          <w:b/>
          <w:sz w:val="24"/>
          <w:szCs w:val="24"/>
        </w:rPr>
        <w:t>„Dzelzceļa pasažieru infrastruktūras modernizācija: būvniecība”</w:t>
      </w:r>
    </w:p>
    <w:p w14:paraId="68363B35" w14:textId="77777777" w:rsidR="001A3CAD" w:rsidRPr="00D67E27" w:rsidRDefault="00713CA1" w:rsidP="00CB7579">
      <w:pPr>
        <w:pStyle w:val="Nosaukums"/>
        <w:rPr>
          <w:b/>
          <w:sz w:val="24"/>
          <w:szCs w:val="24"/>
        </w:rPr>
      </w:pPr>
      <w:r w:rsidRPr="00D67E27">
        <w:rPr>
          <w:b/>
          <w:sz w:val="24"/>
          <w:szCs w:val="24"/>
        </w:rPr>
        <w:t xml:space="preserve">(iepirkuma identifikācijas Nr. </w:t>
      </w:r>
      <w:bookmarkStart w:id="1" w:name="_Hlk10105422"/>
      <w:r w:rsidRPr="00D67E27">
        <w:rPr>
          <w:b/>
          <w:sz w:val="24"/>
          <w:szCs w:val="24"/>
        </w:rPr>
        <w:t>LDZ 20</w:t>
      </w:r>
      <w:r w:rsidR="000646B8" w:rsidRPr="00D67E27">
        <w:rPr>
          <w:b/>
          <w:sz w:val="24"/>
          <w:szCs w:val="24"/>
        </w:rPr>
        <w:t>20</w:t>
      </w:r>
      <w:r w:rsidRPr="00D67E27">
        <w:rPr>
          <w:b/>
          <w:sz w:val="24"/>
          <w:szCs w:val="24"/>
        </w:rPr>
        <w:t>/5-IB</w:t>
      </w:r>
      <w:bookmarkEnd w:id="1"/>
      <w:r w:rsidRPr="00D67E27">
        <w:rPr>
          <w:b/>
          <w:sz w:val="24"/>
          <w:szCs w:val="24"/>
        </w:rPr>
        <w:t>)</w:t>
      </w:r>
    </w:p>
    <w:p w14:paraId="038A5D50" w14:textId="2A88AC50" w:rsidR="005758A8" w:rsidRDefault="001A3CAD" w:rsidP="00CB7579">
      <w:pPr>
        <w:ind w:left="-284" w:right="282"/>
        <w:jc w:val="center"/>
        <w:rPr>
          <w:rFonts w:ascii="Times New Roman" w:hAnsi="Times New Roman" w:cs="Times New Roman"/>
          <w:b/>
          <w:sz w:val="24"/>
          <w:szCs w:val="24"/>
        </w:rPr>
      </w:pPr>
      <w:r w:rsidRPr="00D67E27">
        <w:rPr>
          <w:rFonts w:ascii="Times New Roman" w:hAnsi="Times New Roman" w:cs="Times New Roman"/>
          <w:b/>
          <w:sz w:val="24"/>
          <w:szCs w:val="24"/>
        </w:rPr>
        <w:t>SKAIDROJUMS Nr.</w:t>
      </w:r>
      <w:r w:rsidR="0029532A" w:rsidRPr="00D67E27">
        <w:rPr>
          <w:rFonts w:ascii="Times New Roman" w:hAnsi="Times New Roman" w:cs="Times New Roman"/>
          <w:b/>
          <w:sz w:val="24"/>
          <w:szCs w:val="24"/>
        </w:rPr>
        <w:t>37</w:t>
      </w:r>
    </w:p>
    <w:p w14:paraId="6E2A7F9B" w14:textId="6AD69CDE" w:rsidR="00A37160" w:rsidRPr="00F80A31" w:rsidRDefault="00A37160" w:rsidP="00CB7579">
      <w:pPr>
        <w:ind w:left="-284" w:right="282"/>
        <w:jc w:val="center"/>
        <w:rPr>
          <w:rFonts w:ascii="Times New Roman" w:hAnsi="Times New Roman" w:cs="Times New Roman"/>
          <w:b/>
          <w:sz w:val="20"/>
          <w:szCs w:val="20"/>
        </w:rPr>
      </w:pPr>
    </w:p>
    <w:tbl>
      <w:tblPr>
        <w:tblStyle w:val="Reatabula"/>
        <w:tblW w:w="11052" w:type="dxa"/>
        <w:jc w:val="center"/>
        <w:tblLayout w:type="fixed"/>
        <w:tblLook w:val="04A0" w:firstRow="1" w:lastRow="0" w:firstColumn="1" w:lastColumn="0" w:noHBand="0" w:noVBand="1"/>
      </w:tblPr>
      <w:tblGrid>
        <w:gridCol w:w="704"/>
        <w:gridCol w:w="4820"/>
        <w:gridCol w:w="5528"/>
      </w:tblGrid>
      <w:tr w:rsidR="00961050" w:rsidRPr="00F736CD" w14:paraId="62FAF3F2" w14:textId="77777777" w:rsidTr="00F80A31">
        <w:trPr>
          <w:trHeight w:val="489"/>
          <w:jc w:val="center"/>
        </w:trPr>
        <w:tc>
          <w:tcPr>
            <w:tcW w:w="704" w:type="dxa"/>
            <w:shd w:val="clear" w:color="auto" w:fill="FFF2CC"/>
          </w:tcPr>
          <w:p w14:paraId="10F18AAC" w14:textId="77777777" w:rsidR="00961050" w:rsidRPr="00F736CD" w:rsidRDefault="00961050" w:rsidP="003825D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820" w:type="dxa"/>
            <w:shd w:val="clear" w:color="auto" w:fill="FFF2CC"/>
          </w:tcPr>
          <w:p w14:paraId="1D61A22E" w14:textId="77777777" w:rsidR="00961050" w:rsidRPr="00F736CD" w:rsidRDefault="00961050" w:rsidP="003825D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5528" w:type="dxa"/>
            <w:shd w:val="clear" w:color="auto" w:fill="FFF2CC" w:themeFill="accent4" w:themeFillTint="33"/>
          </w:tcPr>
          <w:p w14:paraId="4597934E" w14:textId="77777777" w:rsidR="00961050" w:rsidRPr="00F736CD" w:rsidRDefault="00961050" w:rsidP="003825D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961050" w:rsidRPr="003F2185" w14:paraId="4F9B7017" w14:textId="77777777" w:rsidTr="00F80A31">
        <w:trPr>
          <w:trHeight w:val="278"/>
          <w:jc w:val="center"/>
        </w:trPr>
        <w:tc>
          <w:tcPr>
            <w:tcW w:w="704" w:type="dxa"/>
            <w:shd w:val="clear" w:color="auto" w:fill="auto"/>
          </w:tcPr>
          <w:p w14:paraId="506D783C" w14:textId="77777777" w:rsidR="00961050" w:rsidRPr="000F7324" w:rsidRDefault="00961050"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4820" w:type="dxa"/>
            <w:shd w:val="clear" w:color="auto" w:fill="auto"/>
          </w:tcPr>
          <w:p w14:paraId="12AA702A" w14:textId="77777777" w:rsidR="00961050" w:rsidRPr="0029532A" w:rsidRDefault="00961050" w:rsidP="003825DC">
            <w:pPr>
              <w:rPr>
                <w:rFonts w:ascii="Times New Roman" w:hAnsi="Times New Roman" w:cs="Times New Roman"/>
                <w:szCs w:val="24"/>
              </w:rPr>
            </w:pPr>
            <w:r w:rsidRPr="0029532A">
              <w:rPr>
                <w:rFonts w:ascii="Times New Roman" w:hAnsi="Times New Roman" w:cs="Times New Roman"/>
                <w:szCs w:val="24"/>
              </w:rPr>
              <w:t>Pasūtītāja prasību II Sējumā “Kopējās prasības būvniecībai visās stacijās” tabulas Nr. 3 punktā Nr. 4 ir noteikts, ka sakara konteinera durvīm ir jābūt ar siltinājumu 100 mm. Lūgums precizēt, vai tiešām durvīm ir jānodrošina 100 mm biezs siltinājums?</w:t>
            </w:r>
          </w:p>
        </w:tc>
        <w:tc>
          <w:tcPr>
            <w:tcW w:w="5528" w:type="dxa"/>
            <w:shd w:val="clear" w:color="auto" w:fill="auto"/>
          </w:tcPr>
          <w:p w14:paraId="2F9DB0FC" w14:textId="77777777" w:rsidR="00961050" w:rsidRPr="003F2185" w:rsidRDefault="00961050" w:rsidP="003825DC">
            <w:pPr>
              <w:rPr>
                <w:rFonts w:ascii="Times New Roman" w:hAnsi="Times New Roman" w:cs="Times New Roman"/>
                <w:szCs w:val="24"/>
                <w:highlight w:val="yellow"/>
              </w:rPr>
            </w:pPr>
            <w:r>
              <w:rPr>
                <w:rFonts w:ascii="Times New Roman" w:hAnsi="Times New Roman" w:cs="Times New Roman"/>
                <w:szCs w:val="24"/>
              </w:rPr>
              <w:t xml:space="preserve">Apstiprinām, ka sakaru konteinera durvīm ir jānodrošina 100 mm biezs siltinājums. </w:t>
            </w:r>
          </w:p>
        </w:tc>
      </w:tr>
      <w:tr w:rsidR="00961050" w:rsidRPr="003F2185" w14:paraId="3A6CA03F" w14:textId="77777777" w:rsidTr="00F80A31">
        <w:trPr>
          <w:trHeight w:val="278"/>
          <w:jc w:val="center"/>
        </w:trPr>
        <w:tc>
          <w:tcPr>
            <w:tcW w:w="704" w:type="dxa"/>
            <w:shd w:val="clear" w:color="auto" w:fill="auto"/>
          </w:tcPr>
          <w:p w14:paraId="1927F335" w14:textId="77777777" w:rsidR="00961050" w:rsidRPr="000F7324" w:rsidRDefault="00961050"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4820" w:type="dxa"/>
            <w:shd w:val="clear" w:color="auto" w:fill="auto"/>
          </w:tcPr>
          <w:p w14:paraId="2CA9EB5B" w14:textId="77777777" w:rsidR="00961050" w:rsidRPr="0029532A" w:rsidRDefault="00961050" w:rsidP="003825DC">
            <w:pPr>
              <w:rPr>
                <w:rFonts w:ascii="Times New Roman" w:hAnsi="Times New Roman" w:cs="Times New Roman"/>
                <w:szCs w:val="24"/>
              </w:rPr>
            </w:pPr>
            <w:r w:rsidRPr="0029532A">
              <w:rPr>
                <w:rFonts w:ascii="Times New Roman" w:hAnsi="Times New Roman" w:cs="Times New Roman"/>
                <w:szCs w:val="24"/>
              </w:rPr>
              <w:t>Lūdzam precizēt Pasūtītāja prasību II Sējuma “Kopējās prasības būvniecībai visās stacijās”  tabulas Nr. 3 punktu Nr.14 paskaidrojot, kas ir domāts ar apzīmējumiem “120mm ievadi”?</w:t>
            </w:r>
          </w:p>
        </w:tc>
        <w:tc>
          <w:tcPr>
            <w:tcW w:w="5528" w:type="dxa"/>
            <w:shd w:val="clear" w:color="auto" w:fill="auto"/>
          </w:tcPr>
          <w:p w14:paraId="0DB6D741" w14:textId="77777777" w:rsidR="00961050" w:rsidRPr="003F2185" w:rsidRDefault="00961050" w:rsidP="003825DC">
            <w:pPr>
              <w:rPr>
                <w:rFonts w:ascii="Times New Roman" w:hAnsi="Times New Roman" w:cs="Times New Roman"/>
                <w:szCs w:val="24"/>
                <w:highlight w:val="yellow"/>
              </w:rPr>
            </w:pPr>
            <w:r>
              <w:rPr>
                <w:rFonts w:ascii="Times New Roman" w:hAnsi="Times New Roman" w:cs="Times New Roman"/>
                <w:szCs w:val="24"/>
              </w:rPr>
              <w:t xml:space="preserve">Skaidrojam, ka 120 mm ievads sakaru telpā ir savienojuma mezgls starp konteineru un 110mm kanalizāciju saskaņā ar II sējuma 3. tabulas 14. punktu. </w:t>
            </w:r>
          </w:p>
        </w:tc>
      </w:tr>
      <w:tr w:rsidR="00961050" w:rsidRPr="006B677F" w14:paraId="2CB7FC7A" w14:textId="77777777" w:rsidTr="00F80A31">
        <w:trPr>
          <w:trHeight w:val="278"/>
          <w:jc w:val="center"/>
        </w:trPr>
        <w:tc>
          <w:tcPr>
            <w:tcW w:w="704" w:type="dxa"/>
            <w:shd w:val="clear" w:color="auto" w:fill="auto"/>
          </w:tcPr>
          <w:p w14:paraId="744C5D3C" w14:textId="77777777" w:rsidR="00961050" w:rsidRPr="000F7324" w:rsidRDefault="00961050" w:rsidP="003825DC">
            <w:pPr>
              <w:pStyle w:val="Sarakstarindkopa"/>
              <w:ind w:left="0" w:right="282"/>
              <w:jc w:val="center"/>
              <w:rPr>
                <w:rFonts w:ascii="Times New Roman" w:hAnsi="Times New Roman" w:cs="Times New Roman"/>
                <w:b/>
                <w:szCs w:val="24"/>
              </w:rPr>
            </w:pPr>
            <w:r w:rsidRPr="00725927">
              <w:rPr>
                <w:rFonts w:ascii="Times New Roman" w:hAnsi="Times New Roman" w:cs="Times New Roman"/>
                <w:b/>
                <w:szCs w:val="24"/>
              </w:rPr>
              <w:t>3.</w:t>
            </w:r>
          </w:p>
        </w:tc>
        <w:tc>
          <w:tcPr>
            <w:tcW w:w="4820" w:type="dxa"/>
            <w:shd w:val="clear" w:color="auto" w:fill="auto"/>
          </w:tcPr>
          <w:p w14:paraId="30A1CA86" w14:textId="77777777" w:rsidR="00961050" w:rsidRPr="0029532A" w:rsidRDefault="00961050" w:rsidP="003825DC">
            <w:pPr>
              <w:rPr>
                <w:rFonts w:ascii="Times New Roman" w:hAnsi="Times New Roman" w:cs="Times New Roman"/>
                <w:szCs w:val="24"/>
              </w:rPr>
            </w:pPr>
            <w:r w:rsidRPr="0029532A">
              <w:rPr>
                <w:rFonts w:ascii="Times New Roman" w:hAnsi="Times New Roman" w:cs="Times New Roman"/>
                <w:szCs w:val="24"/>
              </w:rPr>
              <w:t>Atsaucoties uz Nolikuma punktā Nr. 2.7.1 noteiktajām piedāvājuma nodrošinājuma summām par katru daļu, lūdzam Pasūtītāju skaidrot, vai mēs varam labot Nolikuma 4. pielikuma 15. veid</w:t>
            </w:r>
            <w:r>
              <w:rPr>
                <w:rFonts w:ascii="Times New Roman" w:hAnsi="Times New Roman" w:cs="Times New Roman"/>
                <w:szCs w:val="24"/>
              </w:rPr>
              <w:t>la</w:t>
            </w:r>
            <w:r w:rsidRPr="0029532A">
              <w:rPr>
                <w:rFonts w:ascii="Times New Roman" w:hAnsi="Times New Roman" w:cs="Times New Roman"/>
                <w:szCs w:val="24"/>
              </w:rPr>
              <w:t xml:space="preserve">pas piedāvājuma nodrošinājuma garantijas parauga daļu, kur tiek definēta konkrēta summa  </w:t>
            </w:r>
            <w:r w:rsidRPr="0029532A">
              <w:rPr>
                <w:rFonts w:ascii="Times New Roman" w:hAnsi="Times New Roman" w:cs="Times New Roman"/>
                <w:i/>
                <w:szCs w:val="24"/>
              </w:rPr>
              <w:t xml:space="preserve">“Ņemot vērā iepriekš minēto, ar šo Banka neatsaucami uzņemas pienākumu samaksāt Pasūtītājam jebkuru summu vai summas, kas kopumā nepārsniedz EUR 450 000 (četri simti piecdesmit tūkstoši </w:t>
            </w:r>
            <w:proofErr w:type="spellStart"/>
            <w:r w:rsidRPr="0029532A">
              <w:rPr>
                <w:rFonts w:ascii="Times New Roman" w:hAnsi="Times New Roman" w:cs="Times New Roman"/>
                <w:i/>
                <w:szCs w:val="24"/>
              </w:rPr>
              <w:t>euro</w:t>
            </w:r>
            <w:proofErr w:type="spellEnd"/>
            <w:r w:rsidRPr="0029532A">
              <w:rPr>
                <w:rFonts w:ascii="Times New Roman" w:hAnsi="Times New Roman" w:cs="Times New Roman"/>
                <w:i/>
                <w:szCs w:val="24"/>
              </w:rPr>
              <w:t>)”</w:t>
            </w:r>
            <w:r w:rsidRPr="0029532A">
              <w:rPr>
                <w:rFonts w:ascii="Times New Roman" w:hAnsi="Times New Roman" w:cs="Times New Roman"/>
                <w:szCs w:val="24"/>
              </w:rPr>
              <w:t xml:space="preserve"> un </w:t>
            </w:r>
            <w:r w:rsidRPr="0029532A">
              <w:rPr>
                <w:rFonts w:ascii="Times New Roman" w:hAnsi="Times New Roman" w:cs="Times New Roman"/>
                <w:i/>
                <w:szCs w:val="24"/>
              </w:rPr>
              <w:t>“EUR 450 000”</w:t>
            </w:r>
            <w:r w:rsidRPr="0029532A">
              <w:rPr>
                <w:rFonts w:ascii="Times New Roman" w:hAnsi="Times New Roman" w:cs="Times New Roman"/>
                <w:szCs w:val="24"/>
              </w:rPr>
              <w:t xml:space="preserve"> vietā ierakstīt summu, kāda atbilstu Pretendenta iesniegto piedāvājuma daļu daudzumam saskaņā ar nolikuma punktu 2.7.1.?</w:t>
            </w:r>
          </w:p>
        </w:tc>
        <w:tc>
          <w:tcPr>
            <w:tcW w:w="5528" w:type="dxa"/>
            <w:shd w:val="clear" w:color="auto" w:fill="auto"/>
          </w:tcPr>
          <w:p w14:paraId="49E336BE" w14:textId="77777777" w:rsidR="00961050" w:rsidRPr="006B677F" w:rsidRDefault="00961050" w:rsidP="003825DC">
            <w:pPr>
              <w:rPr>
                <w:rFonts w:ascii="Times New Roman" w:hAnsi="Times New Roman" w:cs="Times New Roman"/>
                <w:szCs w:val="24"/>
              </w:rPr>
            </w:pPr>
            <w:r>
              <w:rPr>
                <w:rFonts w:ascii="Times New Roman" w:hAnsi="Times New Roman" w:cs="Times New Roman"/>
                <w:szCs w:val="24"/>
              </w:rPr>
              <w:t xml:space="preserve">Skaidrojam, ka </w:t>
            </w:r>
            <w:r w:rsidRPr="0029532A">
              <w:rPr>
                <w:rFonts w:ascii="Times New Roman" w:hAnsi="Times New Roman" w:cs="Times New Roman"/>
                <w:szCs w:val="24"/>
              </w:rPr>
              <w:t>Nolikuma 4.pielikuma 15.veid</w:t>
            </w:r>
            <w:r>
              <w:rPr>
                <w:rFonts w:ascii="Times New Roman" w:hAnsi="Times New Roman" w:cs="Times New Roman"/>
                <w:szCs w:val="24"/>
              </w:rPr>
              <w:t>l</w:t>
            </w:r>
            <w:r w:rsidRPr="0029532A">
              <w:rPr>
                <w:rFonts w:ascii="Times New Roman" w:hAnsi="Times New Roman" w:cs="Times New Roman"/>
                <w:szCs w:val="24"/>
              </w:rPr>
              <w:t>ap</w:t>
            </w:r>
            <w:r>
              <w:rPr>
                <w:rFonts w:ascii="Times New Roman" w:hAnsi="Times New Roman" w:cs="Times New Roman"/>
                <w:szCs w:val="24"/>
              </w:rPr>
              <w:t>ā</w:t>
            </w:r>
            <w:r w:rsidRPr="0029532A">
              <w:rPr>
                <w:rFonts w:ascii="Times New Roman" w:hAnsi="Times New Roman" w:cs="Times New Roman"/>
                <w:szCs w:val="24"/>
              </w:rPr>
              <w:t xml:space="preserve"> </w:t>
            </w:r>
            <w:r w:rsidRPr="008A4B2C">
              <w:rPr>
                <w:rFonts w:ascii="Times New Roman" w:hAnsi="Times New Roman" w:cs="Times New Roman"/>
                <w:i/>
                <w:iCs/>
                <w:szCs w:val="24"/>
              </w:rPr>
              <w:t>Piedāvājuma nodrošinājuma garantijas paraugs</w:t>
            </w:r>
            <w:r>
              <w:rPr>
                <w:rFonts w:ascii="Times New Roman" w:hAnsi="Times New Roman" w:cs="Times New Roman"/>
                <w:szCs w:val="24"/>
              </w:rPr>
              <w:t xml:space="preserve"> </w:t>
            </w:r>
            <w:r w:rsidRPr="0029532A">
              <w:rPr>
                <w:rFonts w:ascii="Times New Roman" w:hAnsi="Times New Roman" w:cs="Times New Roman"/>
                <w:szCs w:val="24"/>
              </w:rPr>
              <w:t>vietā kur tiek definēta konkrēta summa</w:t>
            </w:r>
            <w:r>
              <w:rPr>
                <w:rFonts w:ascii="Times New Roman" w:hAnsi="Times New Roman" w:cs="Times New Roman"/>
                <w:szCs w:val="24"/>
              </w:rPr>
              <w:t xml:space="preserve"> attiecīgi</w:t>
            </w:r>
            <w:r w:rsidRPr="0029532A">
              <w:rPr>
                <w:rFonts w:ascii="Times New Roman" w:hAnsi="Times New Roman" w:cs="Times New Roman"/>
                <w:szCs w:val="24"/>
              </w:rPr>
              <w:t xml:space="preserve"> </w:t>
            </w:r>
            <w:r>
              <w:rPr>
                <w:rFonts w:ascii="Times New Roman" w:hAnsi="Times New Roman" w:cs="Times New Roman"/>
                <w:szCs w:val="24"/>
              </w:rPr>
              <w:t xml:space="preserve">jānorāda summa, kas atbilst </w:t>
            </w:r>
            <w:r w:rsidRPr="0029532A">
              <w:rPr>
                <w:rFonts w:ascii="Times New Roman" w:hAnsi="Times New Roman" w:cs="Times New Roman"/>
                <w:szCs w:val="24"/>
              </w:rPr>
              <w:t>Pretendenta iesniegto piedāvājuma daļu daudzumam saskaņā ar nolikuma 2.7.1.punktu</w:t>
            </w:r>
            <w:r>
              <w:rPr>
                <w:rFonts w:ascii="Times New Roman" w:hAnsi="Times New Roman" w:cs="Times New Roman"/>
                <w:szCs w:val="24"/>
              </w:rPr>
              <w:t>.</w:t>
            </w:r>
            <w:r w:rsidRPr="0029532A">
              <w:rPr>
                <w:rFonts w:ascii="Times New Roman" w:hAnsi="Times New Roman" w:cs="Times New Roman"/>
                <w:szCs w:val="24"/>
              </w:rPr>
              <w:t xml:space="preserve"> </w:t>
            </w:r>
          </w:p>
        </w:tc>
      </w:tr>
      <w:tr w:rsidR="00961050" w:rsidRPr="006B677F" w14:paraId="69EB4451" w14:textId="77777777" w:rsidTr="00F80A31">
        <w:trPr>
          <w:trHeight w:val="278"/>
          <w:jc w:val="center"/>
        </w:trPr>
        <w:tc>
          <w:tcPr>
            <w:tcW w:w="704" w:type="dxa"/>
            <w:shd w:val="clear" w:color="auto" w:fill="auto"/>
          </w:tcPr>
          <w:p w14:paraId="295DABEA" w14:textId="77777777" w:rsidR="00961050" w:rsidRPr="00725927" w:rsidRDefault="00961050" w:rsidP="003825DC">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4820" w:type="dxa"/>
            <w:shd w:val="clear" w:color="auto" w:fill="auto"/>
          </w:tcPr>
          <w:p w14:paraId="0998F073" w14:textId="77777777" w:rsidR="00961050" w:rsidRPr="0029532A" w:rsidRDefault="00961050" w:rsidP="003825DC">
            <w:pPr>
              <w:rPr>
                <w:rFonts w:ascii="Times New Roman" w:hAnsi="Times New Roman" w:cs="Times New Roman"/>
                <w:szCs w:val="24"/>
              </w:rPr>
            </w:pPr>
            <w:r w:rsidRPr="0029532A">
              <w:rPr>
                <w:rFonts w:ascii="Times New Roman" w:hAnsi="Times New Roman" w:cs="Times New Roman"/>
                <w:szCs w:val="24"/>
              </w:rPr>
              <w:t xml:space="preserve">Lūdzam precizēt no kāds materiāla jāizgatavo atkritumu tvertnes un soli.  </w:t>
            </w:r>
          </w:p>
        </w:tc>
        <w:tc>
          <w:tcPr>
            <w:tcW w:w="5528" w:type="dxa"/>
            <w:shd w:val="clear" w:color="auto" w:fill="auto"/>
          </w:tcPr>
          <w:p w14:paraId="4B4D2758" w14:textId="77777777" w:rsidR="00961050" w:rsidRPr="006B677F" w:rsidRDefault="00961050" w:rsidP="003825DC">
            <w:pPr>
              <w:rPr>
                <w:rFonts w:ascii="Times New Roman" w:hAnsi="Times New Roman" w:cs="Times New Roman"/>
                <w:szCs w:val="24"/>
              </w:rPr>
            </w:pPr>
            <w:r>
              <w:rPr>
                <w:rFonts w:ascii="Times New Roman" w:hAnsi="Times New Roman" w:cs="Times New Roman"/>
                <w:szCs w:val="24"/>
              </w:rPr>
              <w:t xml:space="preserve">Skaidrojam, ka materiāli jāpiedāvā saskaņā ar I sējuma 12.punktā noteikto un ņemot vērā </w:t>
            </w:r>
            <w:r>
              <w:rPr>
                <w:rFonts w:ascii="Times New Roman" w:eastAsia="Calibri" w:hAnsi="Times New Roman" w:cs="Times New Roman"/>
                <w:szCs w:val="24"/>
              </w:rPr>
              <w:t xml:space="preserve">“Infrastruktūras vizuālās vadlīnijas pasažieru apkalpes vietās” . </w:t>
            </w:r>
          </w:p>
        </w:tc>
      </w:tr>
      <w:tr w:rsidR="003C2753" w:rsidRPr="00230F7D" w14:paraId="26FDC27D" w14:textId="77777777" w:rsidTr="00F80A31">
        <w:trPr>
          <w:trHeight w:val="278"/>
          <w:jc w:val="center"/>
        </w:trPr>
        <w:tc>
          <w:tcPr>
            <w:tcW w:w="704" w:type="dxa"/>
            <w:shd w:val="clear" w:color="auto" w:fill="auto"/>
          </w:tcPr>
          <w:p w14:paraId="01A8C01B" w14:textId="77777777" w:rsidR="003C2753" w:rsidRDefault="003C2753" w:rsidP="003C2753">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4820" w:type="dxa"/>
            <w:shd w:val="clear" w:color="auto" w:fill="auto"/>
          </w:tcPr>
          <w:p w14:paraId="41DE75C5" w14:textId="5E587E2B" w:rsidR="003C2753" w:rsidRPr="0029532A" w:rsidRDefault="003C2753" w:rsidP="003C2753">
            <w:pPr>
              <w:rPr>
                <w:rFonts w:ascii="Times New Roman" w:hAnsi="Times New Roman" w:cs="Times New Roman"/>
                <w:szCs w:val="24"/>
              </w:rPr>
            </w:pPr>
            <w:r>
              <w:rPr>
                <w:rFonts w:ascii="Times New Roman" w:hAnsi="Times New Roman" w:cs="Times New Roman"/>
                <w:szCs w:val="24"/>
              </w:rPr>
              <w:t>Pasūtītāja prasību I Sējumā “Vispārējās projektēšanas un ieviešanas prasības” punktā 1.4 tiek pieminēts MPC sistēmas modernizācijas projekts, kas tiks realizēts atsevišķā iepirkumā. Lūdzam sīkāk paskaidrot, kas tas būs pa atsevišķo iepirkumu, un kad šo projektu plānots realizēt.</w:t>
            </w:r>
          </w:p>
        </w:tc>
        <w:tc>
          <w:tcPr>
            <w:tcW w:w="5528" w:type="dxa"/>
            <w:shd w:val="clear" w:color="auto" w:fill="auto"/>
          </w:tcPr>
          <w:p w14:paraId="392E08C1" w14:textId="77777777" w:rsidR="003C2753" w:rsidRDefault="003C2753" w:rsidP="003C2753">
            <w:pPr>
              <w:ind w:left="28"/>
              <w:rPr>
                <w:rFonts w:ascii="Times New Roman" w:hAnsi="Times New Roman" w:cs="Times New Roman"/>
                <w:szCs w:val="24"/>
              </w:rPr>
            </w:pPr>
            <w:r>
              <w:rPr>
                <w:rFonts w:ascii="Times New Roman" w:hAnsi="Times New Roman" w:cs="Times New Roman"/>
                <w:szCs w:val="24"/>
              </w:rPr>
              <w:t xml:space="preserve">Skaidrojam, ka saskaņā ar II sējuma 9.1.punktu  cita iepirkuma līguma </w:t>
            </w:r>
            <w:r>
              <w:rPr>
                <w:rFonts w:ascii="Times New Roman" w:hAnsi="Times New Roman" w:cs="Times New Roman"/>
                <w:i/>
                <w:iCs/>
                <w:szCs w:val="24"/>
              </w:rPr>
              <w:t>(MPC modernizācija)</w:t>
            </w:r>
            <w:r>
              <w:rPr>
                <w:rFonts w:ascii="Times New Roman" w:hAnsi="Times New Roman" w:cs="Times New Roman"/>
                <w:szCs w:val="24"/>
              </w:rPr>
              <w:t xml:space="preserve"> ietvaros tiks veikta izbūvējamās stacijas (pieturas punkta) Bolderāja - Silikātu pieslēgšana Bolderāja-1 stacijas esošajā MPC signalizācijas sistēmā, pieslēdzot SCB iekārtas,  aprīkojumu un kabeļu trases, kas izbūvētas un uzstādītas iepirkuma Nr. LDZ 2020/5-IB līguma ietvaros. </w:t>
            </w:r>
            <w:r>
              <w:rPr>
                <w:rFonts w:ascii="Times New Roman" w:hAnsi="Times New Roman" w:cs="Times New Roman"/>
                <w:i/>
                <w:iCs/>
                <w:szCs w:val="24"/>
              </w:rPr>
              <w:t>MPC modernizācijas</w:t>
            </w:r>
            <w:r>
              <w:rPr>
                <w:rFonts w:ascii="Times New Roman" w:hAnsi="Times New Roman" w:cs="Times New Roman"/>
                <w:szCs w:val="24"/>
              </w:rPr>
              <w:t xml:space="preserve"> līguma  ietvaros paredzēta arī  divu  staciju  - Atgāzene  un Dole gājēju luksoforu signalizācijas (GLS) iekārtu ieslēgšana staciju vadības un dispečeru vadības sistēmās, kā arī pārbūvētajās stacijās pārvietoto platformu attēlojuma izmaiņas MPC programmā. </w:t>
            </w:r>
          </w:p>
          <w:p w14:paraId="0107E58B" w14:textId="3612AE7A" w:rsidR="003C2753" w:rsidRPr="00230F7D" w:rsidRDefault="003C2753" w:rsidP="003C2753">
            <w:pPr>
              <w:ind w:left="28"/>
              <w:rPr>
                <w:rFonts w:ascii="Times New Roman" w:hAnsi="Times New Roman" w:cs="Times New Roman"/>
                <w:i/>
                <w:iCs/>
                <w:szCs w:val="24"/>
              </w:rPr>
            </w:pPr>
            <w:r>
              <w:rPr>
                <w:rFonts w:ascii="Times New Roman" w:hAnsi="Times New Roman" w:cs="Times New Roman"/>
                <w:szCs w:val="24"/>
              </w:rPr>
              <w:t>Informējam, ka MPC sistēmas modernizācijas iepirkuma procedūru plānots uzsākt, kad būs saskaņota uzņēmēja, ar kuru tiks noslēgts līgums šī iepirkuma rezultātā, Darbu programma un Darbu izpildes grafiks.</w:t>
            </w:r>
          </w:p>
        </w:tc>
      </w:tr>
    </w:tbl>
    <w:p w14:paraId="464CF220" w14:textId="77777777" w:rsidR="00961050" w:rsidRPr="00810B79" w:rsidRDefault="00961050" w:rsidP="00F80A31">
      <w:pPr>
        <w:ind w:right="282"/>
        <w:rPr>
          <w:rFonts w:ascii="Times New Roman" w:hAnsi="Times New Roman" w:cs="Times New Roman"/>
          <w:b/>
          <w:sz w:val="24"/>
          <w:szCs w:val="24"/>
        </w:rPr>
      </w:pPr>
    </w:p>
    <w:sectPr w:rsidR="00961050" w:rsidRPr="00810B79" w:rsidSect="00F80A31">
      <w:footerReference w:type="default" r:id="rId8"/>
      <w:pgSz w:w="11906" w:h="16838" w:code="9"/>
      <w:pgMar w:top="567" w:right="1134"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5389" w14:textId="77777777" w:rsidR="004E1C4C" w:rsidRDefault="004E1C4C" w:rsidP="00591256">
      <w:r>
        <w:separator/>
      </w:r>
    </w:p>
  </w:endnote>
  <w:endnote w:type="continuationSeparator" w:id="0">
    <w:p w14:paraId="43375A16" w14:textId="77777777" w:rsidR="004E1C4C" w:rsidRDefault="004E1C4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591D" w14:textId="77777777" w:rsidR="004E1C4C" w:rsidRDefault="004E1C4C" w:rsidP="00591256">
      <w:r>
        <w:separator/>
      </w:r>
    </w:p>
  </w:footnote>
  <w:footnote w:type="continuationSeparator" w:id="0">
    <w:p w14:paraId="47DB7364" w14:textId="77777777" w:rsidR="004E1C4C" w:rsidRDefault="004E1C4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3"/>
  </w:num>
  <w:num w:numId="2">
    <w:abstractNumId w:val="9"/>
  </w:num>
  <w:num w:numId="3">
    <w:abstractNumId w:val="0"/>
  </w:num>
  <w:num w:numId="4">
    <w:abstractNumId w:val="12"/>
  </w:num>
  <w:num w:numId="5">
    <w:abstractNumId w:val="6"/>
  </w:num>
  <w:num w:numId="6">
    <w:abstractNumId w:val="8"/>
  </w:num>
  <w:num w:numId="7">
    <w:abstractNumId w:val="1"/>
  </w:num>
  <w:num w:numId="8">
    <w:abstractNumId w:val="3"/>
  </w:num>
  <w:num w:numId="9">
    <w:abstractNumId w:val="10"/>
  </w:num>
  <w:num w:numId="10">
    <w:abstractNumId w:val="4"/>
  </w:num>
  <w:num w:numId="11">
    <w:abstractNumId w:val="2"/>
  </w:num>
  <w:num w:numId="12">
    <w:abstractNumId w:val="11"/>
  </w:num>
  <w:num w:numId="13">
    <w:abstractNumId w:val="5"/>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3B69"/>
    <w:rsid w:val="001D6EAF"/>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252"/>
    <w:rsid w:val="0028443C"/>
    <w:rsid w:val="00287375"/>
    <w:rsid w:val="00291E77"/>
    <w:rsid w:val="0029532A"/>
    <w:rsid w:val="0029616F"/>
    <w:rsid w:val="00297DEA"/>
    <w:rsid w:val="00297E1F"/>
    <w:rsid w:val="002A2228"/>
    <w:rsid w:val="002A57FC"/>
    <w:rsid w:val="002C0FF0"/>
    <w:rsid w:val="002C1210"/>
    <w:rsid w:val="002D3176"/>
    <w:rsid w:val="002D3C18"/>
    <w:rsid w:val="002D6359"/>
    <w:rsid w:val="002E086F"/>
    <w:rsid w:val="002E107A"/>
    <w:rsid w:val="002E23F3"/>
    <w:rsid w:val="002E446E"/>
    <w:rsid w:val="002F0616"/>
    <w:rsid w:val="002F0834"/>
    <w:rsid w:val="002F39DF"/>
    <w:rsid w:val="002F4012"/>
    <w:rsid w:val="002F6FE0"/>
    <w:rsid w:val="0030311C"/>
    <w:rsid w:val="003148CF"/>
    <w:rsid w:val="00316E8F"/>
    <w:rsid w:val="003175C6"/>
    <w:rsid w:val="00321367"/>
    <w:rsid w:val="003217A6"/>
    <w:rsid w:val="00325E61"/>
    <w:rsid w:val="00334FE0"/>
    <w:rsid w:val="00336EC0"/>
    <w:rsid w:val="00344070"/>
    <w:rsid w:val="003511E4"/>
    <w:rsid w:val="00360298"/>
    <w:rsid w:val="00360B0E"/>
    <w:rsid w:val="00360B74"/>
    <w:rsid w:val="00362DF2"/>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2753"/>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25DD"/>
    <w:rsid w:val="004617BF"/>
    <w:rsid w:val="00463E41"/>
    <w:rsid w:val="00464170"/>
    <w:rsid w:val="004708C0"/>
    <w:rsid w:val="00476553"/>
    <w:rsid w:val="004777BB"/>
    <w:rsid w:val="00481539"/>
    <w:rsid w:val="00487AFC"/>
    <w:rsid w:val="00492F79"/>
    <w:rsid w:val="004952D9"/>
    <w:rsid w:val="00496E06"/>
    <w:rsid w:val="00497CBE"/>
    <w:rsid w:val="004A09B4"/>
    <w:rsid w:val="004B1024"/>
    <w:rsid w:val="004B1F89"/>
    <w:rsid w:val="004B6956"/>
    <w:rsid w:val="004B6A0A"/>
    <w:rsid w:val="004B6A32"/>
    <w:rsid w:val="004C0488"/>
    <w:rsid w:val="004C79A0"/>
    <w:rsid w:val="004D1235"/>
    <w:rsid w:val="004D6653"/>
    <w:rsid w:val="004E1C4C"/>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5927"/>
    <w:rsid w:val="0072612E"/>
    <w:rsid w:val="0072622F"/>
    <w:rsid w:val="007337A7"/>
    <w:rsid w:val="007348A5"/>
    <w:rsid w:val="00735553"/>
    <w:rsid w:val="0074249C"/>
    <w:rsid w:val="00744340"/>
    <w:rsid w:val="0075148A"/>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9069D8"/>
    <w:rsid w:val="009075F7"/>
    <w:rsid w:val="00907A48"/>
    <w:rsid w:val="00912FC6"/>
    <w:rsid w:val="00917F02"/>
    <w:rsid w:val="00925840"/>
    <w:rsid w:val="00925953"/>
    <w:rsid w:val="00931386"/>
    <w:rsid w:val="009336FC"/>
    <w:rsid w:val="0093642F"/>
    <w:rsid w:val="00937977"/>
    <w:rsid w:val="00941DA9"/>
    <w:rsid w:val="009431B9"/>
    <w:rsid w:val="00951A11"/>
    <w:rsid w:val="00961050"/>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0479"/>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337F"/>
    <w:rsid w:val="00C5452E"/>
    <w:rsid w:val="00C60855"/>
    <w:rsid w:val="00C765A4"/>
    <w:rsid w:val="00C7734F"/>
    <w:rsid w:val="00C864F5"/>
    <w:rsid w:val="00C867EA"/>
    <w:rsid w:val="00C86975"/>
    <w:rsid w:val="00C87D1D"/>
    <w:rsid w:val="00C90079"/>
    <w:rsid w:val="00CA194D"/>
    <w:rsid w:val="00CB25A5"/>
    <w:rsid w:val="00CB6523"/>
    <w:rsid w:val="00CB7579"/>
    <w:rsid w:val="00CE03EA"/>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E27"/>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66C8"/>
    <w:rsid w:val="00E66E5E"/>
    <w:rsid w:val="00E71D3D"/>
    <w:rsid w:val="00E74F21"/>
    <w:rsid w:val="00E74F57"/>
    <w:rsid w:val="00E777EE"/>
    <w:rsid w:val="00E80E10"/>
    <w:rsid w:val="00E82AFA"/>
    <w:rsid w:val="00E85B8F"/>
    <w:rsid w:val="00E934D7"/>
    <w:rsid w:val="00E941A3"/>
    <w:rsid w:val="00EA0CB0"/>
    <w:rsid w:val="00EA2EC9"/>
    <w:rsid w:val="00EA572A"/>
    <w:rsid w:val="00EA6564"/>
    <w:rsid w:val="00EA7F09"/>
    <w:rsid w:val="00EB30D8"/>
    <w:rsid w:val="00ED3983"/>
    <w:rsid w:val="00ED5BAB"/>
    <w:rsid w:val="00ED72A4"/>
    <w:rsid w:val="00EE6564"/>
    <w:rsid w:val="00EF5B56"/>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0A31"/>
    <w:rsid w:val="00F8236E"/>
    <w:rsid w:val="00F823DB"/>
    <w:rsid w:val="00F93ADA"/>
    <w:rsid w:val="00F95065"/>
    <w:rsid w:val="00F9799B"/>
    <w:rsid w:val="00FA4AF0"/>
    <w:rsid w:val="00FC0FCE"/>
    <w:rsid w:val="00FD1298"/>
    <w:rsid w:val="00FD26CC"/>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D928-AE65-47BD-972F-58E8F704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2022</Words>
  <Characters>1153</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2020-10-28T11:24:00Z</dcterms:created>
  <dcterms:modified xsi:type="dcterms:W3CDTF">2020-10-28T11:24:00Z</dcterms:modified>
</cp:coreProperties>
</file>