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D0057" w14:textId="77777777" w:rsidR="008816C0" w:rsidRPr="00AB3184" w:rsidRDefault="008816C0" w:rsidP="008816C0">
      <w:pPr>
        <w:tabs>
          <w:tab w:val="left" w:pos="3760"/>
        </w:tabs>
        <w:ind w:left="-284" w:right="-1044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14:paraId="71A2C3D2" w14:textId="1849DA2F" w:rsidR="008816C0" w:rsidRPr="008951BD" w:rsidRDefault="008816C0" w:rsidP="008816C0">
      <w:pPr>
        <w:tabs>
          <w:tab w:val="left" w:pos="3760"/>
        </w:tabs>
        <w:ind w:right="-1044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3</w:t>
      </w:r>
      <w:r w:rsidRPr="00AB3184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3.aprīļa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0C3F54AA" w14:textId="77101BDA" w:rsidR="008816C0" w:rsidRDefault="008816C0" w:rsidP="008816C0">
      <w:pPr>
        <w:ind w:right="-1044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3</w:t>
      </w:r>
    </w:p>
    <w:p w14:paraId="40096412" w14:textId="4350D357" w:rsidR="008816C0" w:rsidRDefault="008816C0" w:rsidP="008816C0">
      <w:pPr>
        <w:ind w:right="-1044"/>
        <w:jc w:val="right"/>
        <w:rPr>
          <w:rFonts w:eastAsia="Arial Unicode MS"/>
          <w:i/>
          <w:szCs w:val="24"/>
          <w:lang w:eastAsia="lv-LV"/>
        </w:rPr>
      </w:pPr>
    </w:p>
    <w:p w14:paraId="3F7F5D0F" w14:textId="77777777" w:rsidR="008816C0" w:rsidRPr="008B3C58" w:rsidRDefault="008816C0" w:rsidP="008816C0">
      <w:pPr>
        <w:jc w:val="center"/>
        <w:rPr>
          <w:b/>
        </w:rPr>
      </w:pPr>
      <w:r w:rsidRPr="008B3C58">
        <w:rPr>
          <w:b/>
        </w:rPr>
        <w:t>VAS </w:t>
      </w:r>
      <w:r w:rsidRPr="008B3C58">
        <w:rPr>
          <w:b/>
          <w:color w:val="222222"/>
        </w:rPr>
        <w:t>„</w:t>
      </w:r>
      <w:r w:rsidRPr="008B3C58">
        <w:rPr>
          <w:b/>
        </w:rPr>
        <w:t xml:space="preserve">Latvijas dzelzceļš” </w:t>
      </w:r>
    </w:p>
    <w:p w14:paraId="1421E237" w14:textId="77777777" w:rsidR="008816C0" w:rsidRPr="008B3C58" w:rsidRDefault="008816C0" w:rsidP="008816C0">
      <w:pPr>
        <w:ind w:left="142" w:right="-1"/>
        <w:jc w:val="center"/>
        <w:rPr>
          <w:b/>
        </w:rPr>
      </w:pPr>
      <w:r w:rsidRPr="008B3C58">
        <w:rPr>
          <w:b/>
        </w:rPr>
        <w:t>sarunu procedūras ar publikāciju</w:t>
      </w:r>
    </w:p>
    <w:p w14:paraId="72F022AE" w14:textId="77777777" w:rsidR="008816C0" w:rsidRPr="00721862" w:rsidRDefault="008816C0" w:rsidP="008816C0">
      <w:pPr>
        <w:ind w:left="284" w:right="282"/>
        <w:jc w:val="center"/>
        <w:rPr>
          <w:b/>
          <w:bCs/>
          <w:color w:val="222222"/>
          <w:szCs w:val="24"/>
        </w:rPr>
      </w:pPr>
      <w:r w:rsidRPr="0022667C">
        <w:rPr>
          <w:b/>
          <w:bCs/>
          <w:color w:val="222222"/>
          <w:szCs w:val="24"/>
        </w:rPr>
        <w:t>„</w:t>
      </w:r>
      <w:r w:rsidRPr="0022667C">
        <w:rPr>
          <w:b/>
          <w:bCs/>
          <w:color w:val="212529"/>
          <w:szCs w:val="24"/>
          <w:shd w:val="clear" w:color="auto" w:fill="FFFFFF"/>
        </w:rPr>
        <w:t xml:space="preserve">Tālvadības sistēmas ieviešana ar ātrdarbīgo slēdžu un atdalītāju nomaiņu kontakttīkla </w:t>
      </w:r>
      <w:proofErr w:type="spellStart"/>
      <w:r w:rsidRPr="00FC2DE2">
        <w:rPr>
          <w:b/>
          <w:bCs/>
          <w:color w:val="212529"/>
          <w:szCs w:val="24"/>
          <w:shd w:val="clear" w:color="auto" w:fill="FFFFFF"/>
        </w:rPr>
        <w:t>sekcionēšanas</w:t>
      </w:r>
      <w:proofErr w:type="spellEnd"/>
      <w:r w:rsidRPr="00FC2DE2">
        <w:rPr>
          <w:b/>
          <w:bCs/>
          <w:color w:val="212529"/>
          <w:szCs w:val="24"/>
          <w:shd w:val="clear" w:color="auto" w:fill="FFFFFF"/>
        </w:rPr>
        <w:t xml:space="preserve"> postenī KSP-1”</w:t>
      </w:r>
      <w:r w:rsidRPr="00FC2DE2">
        <w:rPr>
          <w:b/>
          <w:bCs/>
          <w:color w:val="222222"/>
          <w:szCs w:val="24"/>
        </w:rPr>
        <w:t xml:space="preserve"> </w:t>
      </w:r>
    </w:p>
    <w:p w14:paraId="016F7117" w14:textId="77777777" w:rsidR="008816C0" w:rsidRDefault="008816C0" w:rsidP="008816C0">
      <w:pPr>
        <w:ind w:left="284" w:right="282"/>
        <w:jc w:val="center"/>
        <w:rPr>
          <w:rFonts w:eastAsia="Calibri"/>
          <w:b/>
        </w:rPr>
      </w:pPr>
    </w:p>
    <w:p w14:paraId="2B5226D8" w14:textId="77777777" w:rsidR="008816C0" w:rsidRPr="00E308A2" w:rsidRDefault="008816C0" w:rsidP="008816C0">
      <w:pPr>
        <w:ind w:left="284" w:right="282"/>
        <w:jc w:val="center"/>
        <w:rPr>
          <w:rFonts w:eastAsia="Calibri"/>
          <w:b/>
        </w:rPr>
      </w:pPr>
      <w:r w:rsidRPr="00681731">
        <w:rPr>
          <w:rFonts w:eastAsia="Calibri"/>
          <w:b/>
        </w:rPr>
        <w:t>Skaidrojums Nr.</w:t>
      </w:r>
      <w:r>
        <w:rPr>
          <w:rFonts w:eastAsia="Calibri"/>
          <w:b/>
        </w:rPr>
        <w:t>2</w:t>
      </w:r>
    </w:p>
    <w:p w14:paraId="09A8FBBF" w14:textId="77777777" w:rsidR="008816C0" w:rsidRPr="00291EAB" w:rsidRDefault="008816C0" w:rsidP="008816C0">
      <w:pPr>
        <w:ind w:left="284" w:right="282"/>
        <w:jc w:val="center"/>
        <w:rPr>
          <w:rFonts w:eastAsia="Calibri"/>
          <w:b/>
          <w:highlight w:val="yellow"/>
        </w:rPr>
      </w:pPr>
    </w:p>
    <w:tbl>
      <w:tblPr>
        <w:tblW w:w="1021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4685"/>
      </w:tblGrid>
      <w:tr w:rsidR="008816C0" w:rsidRPr="006C6AAF" w14:paraId="614A8968" w14:textId="77777777" w:rsidTr="008816C0">
        <w:trPr>
          <w:trHeight w:val="638"/>
        </w:trPr>
        <w:tc>
          <w:tcPr>
            <w:tcW w:w="709" w:type="dxa"/>
            <w:shd w:val="clear" w:color="auto" w:fill="FFF2CC"/>
            <w:vAlign w:val="center"/>
          </w:tcPr>
          <w:p w14:paraId="32CE941C" w14:textId="77777777" w:rsidR="008816C0" w:rsidRPr="00937D5B" w:rsidRDefault="008816C0" w:rsidP="00EF7B3E">
            <w:pPr>
              <w:jc w:val="center"/>
              <w:rPr>
                <w:rFonts w:eastAsia="Calibri"/>
                <w:b/>
              </w:rPr>
            </w:pPr>
            <w:r w:rsidRPr="00937D5B">
              <w:rPr>
                <w:rFonts w:eastAsia="Calibri"/>
                <w:b/>
              </w:rPr>
              <w:t>Nr.</w:t>
            </w:r>
          </w:p>
          <w:p w14:paraId="3A14BD78" w14:textId="77777777" w:rsidR="008816C0" w:rsidRPr="00937D5B" w:rsidRDefault="008816C0" w:rsidP="00EF7B3E">
            <w:pPr>
              <w:jc w:val="center"/>
              <w:rPr>
                <w:rFonts w:eastAsia="Calibri"/>
                <w:b/>
              </w:rPr>
            </w:pPr>
            <w:r w:rsidRPr="00937D5B">
              <w:rPr>
                <w:rFonts w:eastAsia="Calibri"/>
                <w:b/>
              </w:rPr>
              <w:t>p.k.</w:t>
            </w:r>
          </w:p>
        </w:tc>
        <w:tc>
          <w:tcPr>
            <w:tcW w:w="4820" w:type="dxa"/>
            <w:shd w:val="clear" w:color="auto" w:fill="FFF2CC"/>
            <w:vAlign w:val="center"/>
          </w:tcPr>
          <w:p w14:paraId="48B564C5" w14:textId="77777777" w:rsidR="008816C0" w:rsidRPr="00937D5B" w:rsidRDefault="008816C0" w:rsidP="00EF7B3E">
            <w:pPr>
              <w:jc w:val="center"/>
              <w:rPr>
                <w:rFonts w:eastAsia="Calibri"/>
                <w:b/>
                <w:i/>
              </w:rPr>
            </w:pPr>
            <w:r w:rsidRPr="00937D5B">
              <w:rPr>
                <w:rFonts w:eastAsia="Calibri"/>
                <w:b/>
                <w:i/>
              </w:rPr>
              <w:t>Jautājums</w:t>
            </w:r>
          </w:p>
        </w:tc>
        <w:tc>
          <w:tcPr>
            <w:tcW w:w="4685" w:type="dxa"/>
            <w:shd w:val="clear" w:color="auto" w:fill="FFF2CC"/>
            <w:vAlign w:val="center"/>
          </w:tcPr>
          <w:p w14:paraId="71E7B653" w14:textId="77777777" w:rsidR="008816C0" w:rsidRPr="00937D5B" w:rsidRDefault="008816C0" w:rsidP="00EF7B3E">
            <w:pPr>
              <w:jc w:val="center"/>
              <w:rPr>
                <w:rFonts w:eastAsia="Calibri"/>
                <w:b/>
                <w:i/>
              </w:rPr>
            </w:pPr>
            <w:r w:rsidRPr="00937D5B">
              <w:rPr>
                <w:rFonts w:eastAsia="Calibri"/>
                <w:b/>
                <w:i/>
              </w:rPr>
              <w:t>Atbilde</w:t>
            </w:r>
          </w:p>
        </w:tc>
      </w:tr>
      <w:tr w:rsidR="008816C0" w:rsidRPr="006C6AAF" w14:paraId="5C2DEDD7" w14:textId="77777777" w:rsidTr="008816C0">
        <w:trPr>
          <w:trHeight w:val="1076"/>
        </w:trPr>
        <w:tc>
          <w:tcPr>
            <w:tcW w:w="709" w:type="dxa"/>
            <w:shd w:val="clear" w:color="auto" w:fill="auto"/>
          </w:tcPr>
          <w:p w14:paraId="03865358" w14:textId="77777777" w:rsidR="008816C0" w:rsidRPr="00FC5D43" w:rsidRDefault="008816C0" w:rsidP="00EF7B3E">
            <w:pPr>
              <w:jc w:val="center"/>
              <w:rPr>
                <w:rFonts w:eastAsia="Calibri"/>
              </w:rPr>
            </w:pPr>
            <w:r w:rsidRPr="00FC5D43">
              <w:rPr>
                <w:rFonts w:eastAsia="Calibri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14:paraId="53381469" w14:textId="77777777" w:rsidR="008816C0" w:rsidRPr="00BE1300" w:rsidRDefault="008816C0" w:rsidP="00EF7B3E">
            <w:pPr>
              <w:shd w:val="clear" w:color="auto" w:fill="FFFFFF"/>
              <w:spacing w:line="276" w:lineRule="auto"/>
              <w:rPr>
                <w:rFonts w:eastAsia="Times New Roman"/>
                <w:color w:val="222222"/>
                <w:szCs w:val="24"/>
              </w:rPr>
            </w:pPr>
            <w:r w:rsidRPr="00BE1300">
              <w:rPr>
                <w:rFonts w:eastAsia="Times New Roman"/>
                <w:color w:val="222222"/>
                <w:szCs w:val="24"/>
              </w:rPr>
              <w:t xml:space="preserve">Lūdzam precizēt punkta 2.5.1. prasības – vai ir nepieciešams nodrošināt 3.3kV strāvas vai sprieguma vērtību mērījumus? Esošajā situācijā mērījumi nav paredzēti. </w:t>
            </w:r>
          </w:p>
        </w:tc>
        <w:tc>
          <w:tcPr>
            <w:tcW w:w="4685" w:type="dxa"/>
            <w:shd w:val="clear" w:color="auto" w:fill="auto"/>
          </w:tcPr>
          <w:p w14:paraId="2973D7E3" w14:textId="77777777" w:rsidR="008816C0" w:rsidRPr="00F12DE2" w:rsidRDefault="008816C0" w:rsidP="00EF7B3E">
            <w:pPr>
              <w:rPr>
                <w:szCs w:val="24"/>
                <w:highlight w:val="yellow"/>
              </w:rPr>
            </w:pPr>
            <w:r w:rsidRPr="00145A81">
              <w:rPr>
                <w:rFonts w:eastAsia="Times New Roman"/>
                <w:szCs w:val="24"/>
                <w:lang w:eastAsia="lv-LV"/>
              </w:rPr>
              <w:t>Skaidrojam, ka ir nepieciešams nodrošināt 3.3kV spriegumu vērtību mērījumus.</w:t>
            </w:r>
          </w:p>
        </w:tc>
      </w:tr>
      <w:tr w:rsidR="008816C0" w:rsidRPr="006C6AAF" w14:paraId="72E70D87" w14:textId="77777777" w:rsidTr="008816C0">
        <w:trPr>
          <w:trHeight w:val="1076"/>
        </w:trPr>
        <w:tc>
          <w:tcPr>
            <w:tcW w:w="709" w:type="dxa"/>
            <w:shd w:val="clear" w:color="auto" w:fill="auto"/>
          </w:tcPr>
          <w:p w14:paraId="690A2ACB" w14:textId="77777777" w:rsidR="008816C0" w:rsidRPr="00FC5D43" w:rsidRDefault="008816C0" w:rsidP="00EF7B3E">
            <w:pPr>
              <w:jc w:val="center"/>
              <w:rPr>
                <w:rFonts w:eastAsia="Calibri"/>
              </w:rPr>
            </w:pPr>
            <w:r w:rsidRPr="00FC5D43">
              <w:rPr>
                <w:rFonts w:eastAsia="Calibri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14:paraId="461897D8" w14:textId="77777777" w:rsidR="008816C0" w:rsidRPr="00BE1300" w:rsidRDefault="008816C0" w:rsidP="00EF7B3E">
            <w:pPr>
              <w:shd w:val="clear" w:color="auto" w:fill="FFFFFF"/>
              <w:spacing w:line="276" w:lineRule="auto"/>
              <w:rPr>
                <w:rFonts w:eastAsia="Times New Roman"/>
                <w:color w:val="222222"/>
                <w:szCs w:val="24"/>
              </w:rPr>
            </w:pPr>
            <w:r w:rsidRPr="00BE1300">
              <w:rPr>
                <w:rFonts w:eastAsia="Times New Roman"/>
                <w:color w:val="222222"/>
                <w:szCs w:val="24"/>
              </w:rPr>
              <w:t>Lūdzam precizēt punkta 2.5.2. prasības – vai ir nepieciešams zemējuma atdalītājs? Esošajā situācijā zemējuma atdalītāji nav paredzēti, tiek izmantots pārnēsājams zemējums.</w:t>
            </w:r>
          </w:p>
        </w:tc>
        <w:tc>
          <w:tcPr>
            <w:tcW w:w="4685" w:type="dxa"/>
            <w:shd w:val="clear" w:color="auto" w:fill="auto"/>
          </w:tcPr>
          <w:p w14:paraId="38861B1A" w14:textId="77777777" w:rsidR="008816C0" w:rsidRPr="00145A81" w:rsidRDefault="008816C0" w:rsidP="00EF7B3E">
            <w:pPr>
              <w:shd w:val="clear" w:color="auto" w:fill="FFFFFF"/>
              <w:rPr>
                <w:rFonts w:eastAsia="Times New Roman"/>
                <w:szCs w:val="24"/>
                <w:lang w:eastAsia="lv-LV"/>
              </w:rPr>
            </w:pPr>
            <w:r w:rsidRPr="00145A81">
              <w:rPr>
                <w:rFonts w:eastAsia="Times New Roman"/>
                <w:szCs w:val="24"/>
                <w:lang w:eastAsia="lv-LV"/>
              </w:rPr>
              <w:t>Skaidrojam, ka ir nepieciešams nodrošināt zemējuma atdalītājus.</w:t>
            </w:r>
          </w:p>
          <w:p w14:paraId="0BCA81ED" w14:textId="77777777" w:rsidR="008816C0" w:rsidRPr="00F12DE2" w:rsidRDefault="008816C0" w:rsidP="00EF7B3E">
            <w:pPr>
              <w:rPr>
                <w:rFonts w:eastAsia="Times New Roman"/>
                <w:szCs w:val="24"/>
                <w:highlight w:val="yellow"/>
              </w:rPr>
            </w:pPr>
          </w:p>
        </w:tc>
      </w:tr>
      <w:tr w:rsidR="008816C0" w:rsidRPr="006C6AAF" w14:paraId="1D142B07" w14:textId="77777777" w:rsidTr="008816C0">
        <w:trPr>
          <w:trHeight w:val="1076"/>
        </w:trPr>
        <w:tc>
          <w:tcPr>
            <w:tcW w:w="709" w:type="dxa"/>
            <w:shd w:val="clear" w:color="auto" w:fill="auto"/>
          </w:tcPr>
          <w:p w14:paraId="24FEE93C" w14:textId="77777777" w:rsidR="008816C0" w:rsidRPr="00FC5D43" w:rsidRDefault="008816C0" w:rsidP="00EF7B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14:paraId="62465991" w14:textId="77777777" w:rsidR="008816C0" w:rsidRPr="00BE1300" w:rsidRDefault="008816C0" w:rsidP="00EF7B3E">
            <w:pPr>
              <w:shd w:val="clear" w:color="auto" w:fill="FFFFFF"/>
              <w:spacing w:line="276" w:lineRule="auto"/>
              <w:rPr>
                <w:rFonts w:eastAsia="Times New Roman"/>
                <w:color w:val="222222"/>
                <w:szCs w:val="24"/>
              </w:rPr>
            </w:pPr>
            <w:r w:rsidRPr="00BE1300">
              <w:rPr>
                <w:rFonts w:eastAsia="Times New Roman"/>
                <w:color w:val="222222"/>
                <w:szCs w:val="24"/>
              </w:rPr>
              <w:t xml:space="preserve">Lūdzam precizēt punkta 2.5.3. </w:t>
            </w:r>
            <w:r w:rsidRPr="00FB55B2">
              <w:rPr>
                <w:color w:val="222222"/>
                <w:szCs w:val="24"/>
              </w:rPr>
              <w:t>„</w:t>
            </w:r>
            <w:r w:rsidRPr="00BE1300">
              <w:rPr>
                <w:rFonts w:eastAsia="Times New Roman"/>
                <w:color w:val="222222"/>
                <w:szCs w:val="24"/>
              </w:rPr>
              <w:t xml:space="preserve">Paredzēt zemsprieguma atdalītāju nomaiņu pret jauniem ar tālvadības (TV) un </w:t>
            </w:r>
            <w:proofErr w:type="spellStart"/>
            <w:r w:rsidRPr="00BE1300">
              <w:rPr>
                <w:rFonts w:eastAsia="Times New Roman"/>
                <w:color w:val="222222"/>
                <w:szCs w:val="24"/>
              </w:rPr>
              <w:t>telesignalizācijas</w:t>
            </w:r>
            <w:proofErr w:type="spellEnd"/>
            <w:r w:rsidRPr="00BE1300">
              <w:rPr>
                <w:rFonts w:eastAsia="Times New Roman"/>
                <w:color w:val="222222"/>
                <w:szCs w:val="24"/>
              </w:rPr>
              <w:t xml:space="preserve"> (TS) funkcijām.” prasības un sniegt informāciju par zemsprieguma atdalītāju daudzumu un parametriem, precizējot, kuriem ir jānodrošina tikai TS un kuriem TV un TS funkcijas.</w:t>
            </w:r>
          </w:p>
        </w:tc>
        <w:tc>
          <w:tcPr>
            <w:tcW w:w="4685" w:type="dxa"/>
            <w:shd w:val="clear" w:color="auto" w:fill="auto"/>
          </w:tcPr>
          <w:p w14:paraId="3FE70769" w14:textId="77777777" w:rsidR="008816C0" w:rsidRPr="00160469" w:rsidRDefault="008816C0" w:rsidP="00EF7B3E">
            <w:pPr>
              <w:rPr>
                <w:szCs w:val="24"/>
              </w:rPr>
            </w:pPr>
            <w:r w:rsidRPr="00AA628A">
              <w:rPr>
                <w:rFonts w:eastAsia="Times New Roman"/>
                <w:szCs w:val="24"/>
                <w:lang w:eastAsia="lv-LV"/>
              </w:rPr>
              <w:t xml:space="preserve">Skaidrojam, ka ir nepieciešami divi 3-fāžu 230VAC 63A </w:t>
            </w:r>
            <w:proofErr w:type="spellStart"/>
            <w:r w:rsidRPr="00AA628A">
              <w:rPr>
                <w:rFonts w:eastAsia="Times New Roman"/>
                <w:szCs w:val="24"/>
                <w:lang w:eastAsia="lv-LV"/>
              </w:rPr>
              <w:t>kontaktori</w:t>
            </w:r>
            <w:proofErr w:type="spellEnd"/>
            <w:r w:rsidRPr="00AA628A">
              <w:rPr>
                <w:rFonts w:eastAsia="Times New Roman"/>
                <w:szCs w:val="24"/>
                <w:lang w:eastAsia="lv-LV"/>
              </w:rPr>
              <w:t xml:space="preserve"> ar TS funkcijām.</w:t>
            </w:r>
          </w:p>
        </w:tc>
      </w:tr>
      <w:tr w:rsidR="008816C0" w:rsidRPr="006C6AAF" w14:paraId="2CB95BE1" w14:textId="77777777" w:rsidTr="008816C0">
        <w:trPr>
          <w:trHeight w:val="1076"/>
        </w:trPr>
        <w:tc>
          <w:tcPr>
            <w:tcW w:w="709" w:type="dxa"/>
            <w:shd w:val="clear" w:color="auto" w:fill="auto"/>
          </w:tcPr>
          <w:p w14:paraId="29C363E4" w14:textId="77777777" w:rsidR="008816C0" w:rsidRDefault="008816C0" w:rsidP="00EF7B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14:paraId="47DBEC15" w14:textId="77777777" w:rsidR="008816C0" w:rsidRPr="00BE1300" w:rsidRDefault="008816C0" w:rsidP="00EF7B3E">
            <w:pPr>
              <w:shd w:val="clear" w:color="auto" w:fill="FFFFFF"/>
              <w:spacing w:line="276" w:lineRule="auto"/>
              <w:rPr>
                <w:rFonts w:eastAsia="Times New Roman"/>
                <w:color w:val="222222"/>
                <w:szCs w:val="24"/>
              </w:rPr>
            </w:pPr>
            <w:r w:rsidRPr="00BE1300">
              <w:rPr>
                <w:rFonts w:eastAsia="Times New Roman"/>
                <w:color w:val="222222"/>
                <w:szCs w:val="24"/>
              </w:rPr>
              <w:t xml:space="preserve">Lūdzam precizēt punkta 2.5.4. </w:t>
            </w:r>
            <w:r w:rsidRPr="00FB55B2">
              <w:rPr>
                <w:color w:val="222222"/>
                <w:szCs w:val="24"/>
              </w:rPr>
              <w:t>„</w:t>
            </w:r>
            <w:r w:rsidRPr="00BE1300">
              <w:rPr>
                <w:rFonts w:eastAsia="Times New Roman"/>
                <w:color w:val="222222"/>
                <w:szCs w:val="24"/>
              </w:rPr>
              <w:t xml:space="preserve">Paredzēt esošo pašpatēriņa sadales nomaiņu pret jaunu.” prasības un izsniegt pašpatēriņa sadales vienlīnijas shēmas ar ierīču daudzumiem un tehniskiem parametriem. </w:t>
            </w:r>
          </w:p>
        </w:tc>
        <w:tc>
          <w:tcPr>
            <w:tcW w:w="4685" w:type="dxa"/>
            <w:shd w:val="clear" w:color="auto" w:fill="auto"/>
          </w:tcPr>
          <w:p w14:paraId="5AFCBBB1" w14:textId="77777777" w:rsidR="008816C0" w:rsidRPr="003351E5" w:rsidRDefault="008816C0" w:rsidP="00EF7B3E">
            <w:pPr>
              <w:shd w:val="clear" w:color="auto" w:fill="FFFFFF"/>
              <w:rPr>
                <w:szCs w:val="24"/>
                <w:u w:val="single"/>
              </w:rPr>
            </w:pPr>
            <w:r w:rsidRPr="0044418D">
              <w:rPr>
                <w:rFonts w:eastAsia="Times New Roman"/>
                <w:szCs w:val="24"/>
              </w:rPr>
              <w:t xml:space="preserve">Lūdzam skatīt </w:t>
            </w:r>
            <w:r w:rsidRPr="0044418D">
              <w:rPr>
                <w:szCs w:val="24"/>
              </w:rPr>
              <w:t xml:space="preserve">VAS „Latvijas dzelzceļš” mājas lapā: </w:t>
            </w:r>
            <w:r w:rsidRPr="0044418D">
              <w:rPr>
                <w:i/>
                <w:iCs/>
                <w:szCs w:val="24"/>
              </w:rPr>
              <w:t>https://www.ldz.lv/lv/iepirkumi</w:t>
            </w:r>
            <w:r w:rsidRPr="0044418D">
              <w:rPr>
                <w:szCs w:val="24"/>
              </w:rPr>
              <w:t xml:space="preserve"> šī iepirkuma sadaļā publicēto </w:t>
            </w:r>
            <w:r>
              <w:rPr>
                <w:szCs w:val="24"/>
              </w:rPr>
              <w:t xml:space="preserve">elektriskās </w:t>
            </w:r>
            <w:r w:rsidRPr="003351E5">
              <w:rPr>
                <w:szCs w:val="24"/>
              </w:rPr>
              <w:t xml:space="preserve">shēmas failu: </w:t>
            </w:r>
            <w:r w:rsidRPr="003351E5">
              <w:rPr>
                <w:b/>
                <w:bCs/>
                <w:szCs w:val="24"/>
              </w:rPr>
              <w:t>„KSP-1_shēma”</w:t>
            </w:r>
            <w:r w:rsidRPr="003351E5">
              <w:rPr>
                <w:szCs w:val="24"/>
              </w:rPr>
              <w:t>.</w:t>
            </w:r>
          </w:p>
        </w:tc>
      </w:tr>
      <w:tr w:rsidR="008816C0" w:rsidRPr="006C6AAF" w14:paraId="6FC46BD1" w14:textId="77777777" w:rsidTr="008816C0">
        <w:trPr>
          <w:trHeight w:val="837"/>
        </w:trPr>
        <w:tc>
          <w:tcPr>
            <w:tcW w:w="709" w:type="dxa"/>
            <w:shd w:val="clear" w:color="auto" w:fill="auto"/>
          </w:tcPr>
          <w:p w14:paraId="5E0693C3" w14:textId="77777777" w:rsidR="008816C0" w:rsidRDefault="008816C0" w:rsidP="00EF7B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14:paraId="3D5F958D" w14:textId="77777777" w:rsidR="008816C0" w:rsidRPr="00BE1300" w:rsidRDefault="008816C0" w:rsidP="00EF7B3E">
            <w:pPr>
              <w:shd w:val="clear" w:color="auto" w:fill="FFFFFF"/>
              <w:spacing w:line="276" w:lineRule="auto"/>
              <w:rPr>
                <w:rFonts w:eastAsia="Times New Roman"/>
                <w:color w:val="222222"/>
                <w:szCs w:val="24"/>
              </w:rPr>
            </w:pPr>
            <w:r w:rsidRPr="00BE1300">
              <w:rPr>
                <w:rFonts w:eastAsia="Times New Roman"/>
                <w:color w:val="222222"/>
                <w:szCs w:val="24"/>
              </w:rPr>
              <w:t xml:space="preserve">Lūdzam precizēt punkta 2.5.5. prasības un uzradīt nepieciešamus 110VDC barošanas sistēmas (pārveidotāju un bateriju) tehniskus parametrus. </w:t>
            </w:r>
          </w:p>
        </w:tc>
        <w:tc>
          <w:tcPr>
            <w:tcW w:w="4685" w:type="dxa"/>
            <w:shd w:val="clear" w:color="auto" w:fill="auto"/>
          </w:tcPr>
          <w:p w14:paraId="16F929C7" w14:textId="77777777" w:rsidR="008816C0" w:rsidRPr="00145A81" w:rsidRDefault="008816C0" w:rsidP="00EF7B3E">
            <w:pPr>
              <w:shd w:val="clear" w:color="auto" w:fill="FFFFFF"/>
              <w:rPr>
                <w:rFonts w:eastAsia="Times New Roman"/>
                <w:color w:val="FF0000"/>
                <w:szCs w:val="24"/>
                <w:lang w:eastAsia="lv-LV"/>
              </w:rPr>
            </w:pPr>
            <w:r w:rsidRPr="0036466B">
              <w:rPr>
                <w:rFonts w:eastAsia="Times New Roman"/>
                <w:szCs w:val="24"/>
                <w:lang w:eastAsia="lv-LV"/>
              </w:rPr>
              <w:t xml:space="preserve">Skaidrojam, ka KSP-1 objektam ir divi elektroapgādes ievadi, tāpēc lūdzam uzstādīt tikai pārveidotāju no 230VAC uz 110VDC ar nepieciešamo jaudu </w:t>
            </w:r>
            <w:proofErr w:type="spellStart"/>
            <w:r w:rsidRPr="0036466B">
              <w:rPr>
                <w:rFonts w:eastAsia="Times New Roman"/>
                <w:szCs w:val="24"/>
                <w:lang w:eastAsia="lv-LV"/>
              </w:rPr>
              <w:t>jaunuzstādīto</w:t>
            </w:r>
            <w:proofErr w:type="spellEnd"/>
            <w:r w:rsidRPr="0036466B">
              <w:rPr>
                <w:rFonts w:eastAsia="Times New Roman"/>
                <w:szCs w:val="24"/>
                <w:lang w:eastAsia="lv-LV"/>
              </w:rPr>
              <w:t xml:space="preserve"> iekārtu darbībai.</w:t>
            </w:r>
          </w:p>
        </w:tc>
      </w:tr>
      <w:tr w:rsidR="008816C0" w:rsidRPr="006C6AAF" w14:paraId="769083B1" w14:textId="77777777" w:rsidTr="008816C0">
        <w:trPr>
          <w:trHeight w:val="589"/>
        </w:trPr>
        <w:tc>
          <w:tcPr>
            <w:tcW w:w="709" w:type="dxa"/>
            <w:shd w:val="clear" w:color="auto" w:fill="auto"/>
          </w:tcPr>
          <w:p w14:paraId="5D69176D" w14:textId="77777777" w:rsidR="008816C0" w:rsidRDefault="008816C0" w:rsidP="00EF7B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14:paraId="23B49D05" w14:textId="77777777" w:rsidR="008816C0" w:rsidRPr="00BE1300" w:rsidRDefault="008816C0" w:rsidP="00EF7B3E">
            <w:pPr>
              <w:shd w:val="clear" w:color="auto" w:fill="FFFFFF"/>
              <w:spacing w:line="276" w:lineRule="auto"/>
              <w:rPr>
                <w:rFonts w:eastAsia="Times New Roman"/>
                <w:color w:val="222222"/>
                <w:szCs w:val="24"/>
              </w:rPr>
            </w:pPr>
            <w:r w:rsidRPr="00BE1300">
              <w:rPr>
                <w:rFonts w:eastAsia="Times New Roman"/>
                <w:color w:val="222222"/>
                <w:szCs w:val="24"/>
              </w:rPr>
              <w:t>Lūdzam precizēt punkta 2.5.8. prasības un definēt ARI prasības un darbības algoritmu. </w:t>
            </w:r>
          </w:p>
        </w:tc>
        <w:tc>
          <w:tcPr>
            <w:tcW w:w="4685" w:type="dxa"/>
            <w:shd w:val="clear" w:color="auto" w:fill="auto"/>
          </w:tcPr>
          <w:p w14:paraId="62F89C49" w14:textId="77777777" w:rsidR="008816C0" w:rsidRPr="00145A81" w:rsidRDefault="008816C0" w:rsidP="00EF7B3E">
            <w:pPr>
              <w:shd w:val="clear" w:color="auto" w:fill="FFFFFF"/>
              <w:rPr>
                <w:rFonts w:eastAsia="Times New Roman"/>
                <w:color w:val="FF0000"/>
                <w:szCs w:val="24"/>
                <w:lang w:eastAsia="lv-LV"/>
              </w:rPr>
            </w:pPr>
            <w:r w:rsidRPr="0036466B">
              <w:rPr>
                <w:rFonts w:eastAsia="Times New Roman"/>
                <w:szCs w:val="24"/>
                <w:lang w:eastAsia="lv-LV"/>
              </w:rPr>
              <w:t>Skaidrojam, ka ARI darbības algoritms ir</w:t>
            </w:r>
            <w:r>
              <w:rPr>
                <w:rFonts w:eastAsia="Times New Roman"/>
                <w:szCs w:val="24"/>
                <w:lang w:eastAsia="lv-LV"/>
              </w:rPr>
              <w:t xml:space="preserve"> šāds</w:t>
            </w:r>
            <w:r w:rsidRPr="0036466B">
              <w:rPr>
                <w:rFonts w:eastAsia="Times New Roman"/>
                <w:szCs w:val="24"/>
                <w:lang w:eastAsia="lv-LV"/>
              </w:rPr>
              <w:t>: ja pazūd viens ievads, tad pārslēdzas uz otro. Kad pazūd otrais ievads, tad pārslēdzas uz pirmo.</w:t>
            </w:r>
          </w:p>
        </w:tc>
      </w:tr>
    </w:tbl>
    <w:p w14:paraId="0EC8916B" w14:textId="77777777" w:rsidR="008816C0" w:rsidRDefault="008816C0" w:rsidP="008816C0">
      <w:pPr>
        <w:ind w:right="-1044"/>
        <w:jc w:val="right"/>
        <w:rPr>
          <w:rFonts w:eastAsia="Arial Unicode MS"/>
          <w:i/>
          <w:szCs w:val="24"/>
          <w:lang w:eastAsia="lv-LV"/>
        </w:rPr>
      </w:pPr>
    </w:p>
    <w:p w14:paraId="6CC0AB59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C0"/>
    <w:rsid w:val="003204EA"/>
    <w:rsid w:val="00554F2A"/>
    <w:rsid w:val="008816C0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082C"/>
  <w15:chartTrackingRefBased/>
  <w15:docId w15:val="{5D080475-D0C4-4429-B0CF-EC0D176F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816C0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1326</Words>
  <Characters>757</Characters>
  <Application>Microsoft Office Word</Application>
  <DocSecurity>0</DocSecurity>
  <Lines>6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Okure</dc:creator>
  <cp:keywords/>
  <dc:description/>
  <cp:lastModifiedBy>Inga Zilberga</cp:lastModifiedBy>
  <cp:revision>2</cp:revision>
  <dcterms:created xsi:type="dcterms:W3CDTF">2023-04-03T10:32:00Z</dcterms:created>
  <dcterms:modified xsi:type="dcterms:W3CDTF">2023-04-03T10:32:00Z</dcterms:modified>
</cp:coreProperties>
</file>