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362DF2" w:rsidRDefault="00B30B4F" w:rsidP="001A3CAD">
      <w:pPr>
        <w:tabs>
          <w:tab w:val="left" w:pos="3760"/>
        </w:tabs>
        <w:ind w:left="-284" w:right="282" w:firstLine="4395"/>
        <w:jc w:val="both"/>
        <w:rPr>
          <w:rFonts w:ascii="Times New Roman" w:hAnsi="Times New Roman" w:cs="Times New Roman"/>
          <w:i/>
        </w:rPr>
      </w:pPr>
    </w:p>
    <w:p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APSTIPRINĀTS:</w:t>
      </w:r>
    </w:p>
    <w:p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 xml:space="preserve">ar iepirkuma komisijas </w:t>
      </w:r>
      <w:r w:rsidRPr="00362DF2">
        <w:rPr>
          <w:rFonts w:ascii="Times New Roman" w:eastAsia="Arial Unicode MS" w:hAnsi="Times New Roman" w:cs="Times New Roman"/>
          <w:i/>
        </w:rPr>
        <w:t xml:space="preserve">2019.gada </w:t>
      </w:r>
      <w:r w:rsidR="00597BE1">
        <w:rPr>
          <w:rFonts w:ascii="Times New Roman" w:eastAsia="Arial Unicode MS" w:hAnsi="Times New Roman" w:cs="Times New Roman"/>
          <w:i/>
        </w:rPr>
        <w:t>3</w:t>
      </w:r>
      <w:r w:rsidRPr="00362DF2">
        <w:rPr>
          <w:rFonts w:ascii="Times New Roman" w:eastAsia="Arial Unicode MS" w:hAnsi="Times New Roman" w:cs="Times New Roman"/>
          <w:i/>
        </w:rPr>
        <w:t>.</w:t>
      </w:r>
      <w:r w:rsidR="003957DA" w:rsidRPr="00362DF2">
        <w:rPr>
          <w:rFonts w:ascii="Times New Roman" w:eastAsia="Arial Unicode MS" w:hAnsi="Times New Roman" w:cs="Times New Roman"/>
          <w:i/>
        </w:rPr>
        <w:t>j</w:t>
      </w:r>
      <w:r w:rsidR="00597BE1">
        <w:rPr>
          <w:rFonts w:ascii="Times New Roman" w:eastAsia="Arial Unicode MS" w:hAnsi="Times New Roman" w:cs="Times New Roman"/>
          <w:i/>
        </w:rPr>
        <w:t>ūlija</w:t>
      </w:r>
      <w:bookmarkStart w:id="0" w:name="_GoBack"/>
      <w:bookmarkEnd w:id="0"/>
      <w:r w:rsidRPr="00362DF2">
        <w:rPr>
          <w:rFonts w:ascii="Times New Roman" w:eastAsia="Arial Unicode MS" w:hAnsi="Times New Roman" w:cs="Times New Roman"/>
          <w:i/>
        </w:rPr>
        <w:t xml:space="preserve"> </w:t>
      </w:r>
    </w:p>
    <w:p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eastAsia="Arial Unicode MS" w:hAnsi="Times New Roman" w:cs="Times New Roman"/>
          <w:i/>
        </w:rPr>
        <w:t>sēdes protokolu Nr.</w:t>
      </w:r>
      <w:r w:rsidR="00E26D46">
        <w:rPr>
          <w:rFonts w:ascii="Times New Roman" w:eastAsia="Arial Unicode MS" w:hAnsi="Times New Roman" w:cs="Times New Roman"/>
          <w:i/>
        </w:rPr>
        <w:t>4</w:t>
      </w:r>
    </w:p>
    <w:p w:rsidR="001A3CAD" w:rsidRPr="00362DF2" w:rsidRDefault="001A3CAD" w:rsidP="002F4012">
      <w:pPr>
        <w:tabs>
          <w:tab w:val="left" w:pos="3760"/>
        </w:tabs>
        <w:ind w:right="282"/>
        <w:jc w:val="both"/>
        <w:rPr>
          <w:rFonts w:ascii="Times New Roman" w:hAnsi="Times New Roman" w:cs="Times New Roman"/>
          <w:b/>
        </w:rPr>
      </w:pPr>
    </w:p>
    <w:p w:rsidR="001A3CAD" w:rsidRPr="00362DF2" w:rsidRDefault="001A3CAD" w:rsidP="00445D89">
      <w:pPr>
        <w:tabs>
          <w:tab w:val="left" w:pos="3760"/>
        </w:tabs>
        <w:ind w:left="-284" w:right="282"/>
        <w:jc w:val="center"/>
        <w:rPr>
          <w:rFonts w:ascii="Times New Roman" w:hAnsi="Times New Roman" w:cs="Times New Roman"/>
          <w:b/>
        </w:rPr>
      </w:pPr>
    </w:p>
    <w:p w:rsidR="00713CA1" w:rsidRPr="00362DF2" w:rsidRDefault="00713CA1" w:rsidP="00713CA1">
      <w:pPr>
        <w:pStyle w:val="Title"/>
        <w:rPr>
          <w:b/>
          <w:sz w:val="24"/>
          <w:szCs w:val="22"/>
        </w:rPr>
      </w:pPr>
      <w:r w:rsidRPr="00362DF2">
        <w:rPr>
          <w:b/>
          <w:sz w:val="24"/>
          <w:szCs w:val="22"/>
        </w:rPr>
        <w:t>VAS “Latvijas dzelzceļš”</w:t>
      </w:r>
    </w:p>
    <w:p w:rsidR="00713CA1" w:rsidRPr="00362DF2" w:rsidRDefault="00713CA1" w:rsidP="00713CA1">
      <w:pPr>
        <w:pStyle w:val="Title"/>
        <w:rPr>
          <w:b/>
          <w:sz w:val="24"/>
          <w:szCs w:val="22"/>
        </w:rPr>
      </w:pPr>
      <w:r w:rsidRPr="00362DF2">
        <w:rPr>
          <w:b/>
          <w:sz w:val="24"/>
          <w:szCs w:val="22"/>
        </w:rPr>
        <w:t>Atklātā konkursa</w:t>
      </w:r>
    </w:p>
    <w:p w:rsidR="00713CA1" w:rsidRPr="00362DF2" w:rsidRDefault="00713CA1" w:rsidP="00713CA1">
      <w:pPr>
        <w:pStyle w:val="Title"/>
        <w:rPr>
          <w:b/>
          <w:sz w:val="24"/>
          <w:szCs w:val="22"/>
        </w:rPr>
      </w:pPr>
      <w:r w:rsidRPr="00362DF2">
        <w:rPr>
          <w:b/>
          <w:sz w:val="24"/>
          <w:szCs w:val="22"/>
        </w:rPr>
        <w:t>„</w:t>
      </w:r>
      <w:bookmarkStart w:id="1" w:name="_Hlk10105449"/>
      <w:r w:rsidRPr="00362DF2">
        <w:rPr>
          <w:b/>
          <w:sz w:val="24"/>
          <w:szCs w:val="22"/>
        </w:rPr>
        <w:t>Rīgas dzelzceļa mezgla posma Sarkandaugava – Mangaļi – Ziemeļblāzma modernizācija: būvniecība</w:t>
      </w:r>
      <w:bookmarkEnd w:id="1"/>
      <w:r w:rsidRPr="00362DF2">
        <w:rPr>
          <w:b/>
          <w:sz w:val="24"/>
          <w:szCs w:val="22"/>
        </w:rPr>
        <w:t>”</w:t>
      </w:r>
    </w:p>
    <w:p w:rsidR="00713CA1" w:rsidRPr="00362DF2" w:rsidRDefault="00713CA1" w:rsidP="00713CA1">
      <w:pPr>
        <w:pStyle w:val="Title"/>
        <w:rPr>
          <w:b/>
          <w:sz w:val="24"/>
          <w:szCs w:val="22"/>
        </w:rPr>
      </w:pPr>
      <w:r w:rsidRPr="00362DF2">
        <w:rPr>
          <w:b/>
          <w:sz w:val="24"/>
          <w:szCs w:val="22"/>
        </w:rPr>
        <w:t xml:space="preserve">(iepirkuma identifikācijas Nr. </w:t>
      </w:r>
      <w:bookmarkStart w:id="2" w:name="_Hlk10105422"/>
      <w:r w:rsidRPr="00362DF2">
        <w:rPr>
          <w:b/>
          <w:sz w:val="24"/>
          <w:szCs w:val="22"/>
        </w:rPr>
        <w:t>LDZ 2019/5-IB/6.2.1.2/16/I/001/01-04</w:t>
      </w:r>
      <w:bookmarkEnd w:id="2"/>
      <w:r w:rsidRPr="00362DF2">
        <w:rPr>
          <w:b/>
          <w:sz w:val="24"/>
          <w:szCs w:val="22"/>
        </w:rPr>
        <w:t>)</w:t>
      </w:r>
    </w:p>
    <w:p w:rsidR="001A3CAD" w:rsidRPr="00362DF2" w:rsidRDefault="001A3CAD" w:rsidP="00445D89">
      <w:pPr>
        <w:ind w:left="-284" w:right="-1"/>
        <w:jc w:val="center"/>
        <w:rPr>
          <w:rFonts w:ascii="Times New Roman" w:hAnsi="Times New Roman" w:cs="Times New Roman"/>
          <w:sz w:val="24"/>
        </w:rPr>
      </w:pPr>
    </w:p>
    <w:p w:rsidR="005758A8" w:rsidRPr="00362DF2" w:rsidRDefault="001A3CAD" w:rsidP="00445D89">
      <w:pPr>
        <w:ind w:left="-284" w:right="282"/>
        <w:jc w:val="center"/>
        <w:rPr>
          <w:rFonts w:ascii="Times New Roman" w:hAnsi="Times New Roman" w:cs="Times New Roman"/>
          <w:b/>
          <w:sz w:val="24"/>
        </w:rPr>
      </w:pPr>
      <w:r w:rsidRPr="00362DF2">
        <w:rPr>
          <w:rFonts w:ascii="Times New Roman" w:hAnsi="Times New Roman" w:cs="Times New Roman"/>
          <w:b/>
          <w:sz w:val="24"/>
        </w:rPr>
        <w:t>SKAIDROJUMS Nr.</w:t>
      </w:r>
      <w:r w:rsidR="00E26D46">
        <w:rPr>
          <w:rFonts w:ascii="Times New Roman" w:hAnsi="Times New Roman" w:cs="Times New Roman"/>
          <w:b/>
          <w:sz w:val="24"/>
        </w:rPr>
        <w:t>2</w:t>
      </w:r>
    </w:p>
    <w:p w:rsidR="002E107A" w:rsidRPr="00362DF2" w:rsidRDefault="002E107A" w:rsidP="005758A8">
      <w:pPr>
        <w:ind w:left="-284" w:right="282"/>
        <w:jc w:val="center"/>
        <w:rPr>
          <w:rFonts w:ascii="Times New Roman" w:hAnsi="Times New Roman" w:cs="Times New Roman"/>
          <w:b/>
        </w:rPr>
      </w:pPr>
    </w:p>
    <w:tbl>
      <w:tblPr>
        <w:tblStyle w:val="TableGrid"/>
        <w:tblW w:w="10348" w:type="dxa"/>
        <w:jc w:val="center"/>
        <w:tblLook w:val="04A0" w:firstRow="1" w:lastRow="0" w:firstColumn="1" w:lastColumn="0" w:noHBand="0" w:noVBand="1"/>
      </w:tblPr>
      <w:tblGrid>
        <w:gridCol w:w="1083"/>
        <w:gridCol w:w="4724"/>
        <w:gridCol w:w="4541"/>
      </w:tblGrid>
      <w:tr w:rsidR="004D6653" w:rsidRPr="00362DF2" w:rsidTr="00597BE1">
        <w:trPr>
          <w:jc w:val="center"/>
        </w:trPr>
        <w:tc>
          <w:tcPr>
            <w:tcW w:w="1083" w:type="dxa"/>
            <w:shd w:val="clear" w:color="auto" w:fill="FFF2CC"/>
          </w:tcPr>
          <w:p w:rsidR="004D6653" w:rsidRPr="00362DF2" w:rsidRDefault="004D6653" w:rsidP="00D4239E">
            <w:pPr>
              <w:spacing w:before="120"/>
              <w:jc w:val="center"/>
              <w:rPr>
                <w:rFonts w:ascii="Times New Roman" w:eastAsia="Calibri" w:hAnsi="Times New Roman" w:cs="Times New Roman"/>
                <w:sz w:val="22"/>
                <w:lang w:eastAsia="en-US"/>
              </w:rPr>
            </w:pPr>
            <w:proofErr w:type="spellStart"/>
            <w:r w:rsidRPr="00362DF2">
              <w:rPr>
                <w:rFonts w:ascii="Times New Roman" w:eastAsia="Calibri" w:hAnsi="Times New Roman" w:cs="Times New Roman"/>
                <w:sz w:val="22"/>
                <w:lang w:eastAsia="en-US"/>
              </w:rPr>
              <w:t>Nr.p.k</w:t>
            </w:r>
            <w:proofErr w:type="spellEnd"/>
            <w:r w:rsidRPr="00362DF2">
              <w:rPr>
                <w:rFonts w:ascii="Times New Roman" w:eastAsia="Calibri" w:hAnsi="Times New Roman" w:cs="Times New Roman"/>
                <w:sz w:val="22"/>
                <w:lang w:eastAsia="en-US"/>
              </w:rPr>
              <w:t>.</w:t>
            </w:r>
          </w:p>
        </w:tc>
        <w:tc>
          <w:tcPr>
            <w:tcW w:w="4724" w:type="dxa"/>
            <w:shd w:val="clear" w:color="auto" w:fill="FFF2CC"/>
          </w:tcPr>
          <w:p w:rsidR="004D6653" w:rsidRPr="00362DF2" w:rsidRDefault="004D6653" w:rsidP="00D4239E">
            <w:pPr>
              <w:spacing w:before="120"/>
              <w:jc w:val="center"/>
              <w:rPr>
                <w:rFonts w:ascii="Times New Roman" w:eastAsia="Calibri" w:hAnsi="Times New Roman" w:cs="Times New Roman"/>
                <w:i/>
                <w:sz w:val="22"/>
                <w:lang w:eastAsia="en-US"/>
              </w:rPr>
            </w:pPr>
            <w:r w:rsidRPr="00362DF2">
              <w:rPr>
                <w:rFonts w:ascii="Times New Roman" w:eastAsia="Calibri" w:hAnsi="Times New Roman" w:cs="Times New Roman"/>
                <w:i/>
                <w:sz w:val="22"/>
                <w:lang w:eastAsia="en-US"/>
              </w:rPr>
              <w:t>Jautājumi</w:t>
            </w:r>
          </w:p>
        </w:tc>
        <w:tc>
          <w:tcPr>
            <w:tcW w:w="4541" w:type="dxa"/>
            <w:shd w:val="clear" w:color="auto" w:fill="FFF2CC" w:themeFill="accent4" w:themeFillTint="33"/>
          </w:tcPr>
          <w:p w:rsidR="004D6653" w:rsidRPr="00AE02CB" w:rsidRDefault="004D6653" w:rsidP="00EF3FC0">
            <w:pPr>
              <w:spacing w:before="120"/>
              <w:jc w:val="center"/>
              <w:rPr>
                <w:rFonts w:ascii="Times New Roman" w:eastAsia="Calibri" w:hAnsi="Times New Roman" w:cs="Times New Roman"/>
                <w:i/>
                <w:sz w:val="22"/>
                <w:lang w:eastAsia="en-US"/>
              </w:rPr>
            </w:pPr>
            <w:r w:rsidRPr="00AE02CB">
              <w:rPr>
                <w:rFonts w:ascii="Times New Roman" w:eastAsia="Calibri" w:hAnsi="Times New Roman" w:cs="Times New Roman"/>
                <w:i/>
                <w:sz w:val="22"/>
                <w:lang w:eastAsia="en-US"/>
              </w:rPr>
              <w:t>Atbildes</w:t>
            </w:r>
          </w:p>
        </w:tc>
      </w:tr>
      <w:tr w:rsidR="004D6653" w:rsidRPr="00362DF2" w:rsidTr="00597BE1">
        <w:trPr>
          <w:jc w:val="center"/>
        </w:trPr>
        <w:tc>
          <w:tcPr>
            <w:tcW w:w="1083" w:type="dxa"/>
          </w:tcPr>
          <w:p w:rsidR="004D6653" w:rsidRPr="00362DF2" w:rsidRDefault="004D6653"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1.</w:t>
            </w:r>
          </w:p>
        </w:tc>
        <w:tc>
          <w:tcPr>
            <w:tcW w:w="4724" w:type="dxa"/>
          </w:tcPr>
          <w:p w:rsidR="004D6653" w:rsidRPr="00362DF2" w:rsidRDefault="00E26D46" w:rsidP="00E26D46">
            <w:pPr>
              <w:widowControl w:val="0"/>
              <w:tabs>
                <w:tab w:val="left" w:pos="1418"/>
              </w:tabs>
              <w:spacing w:before="120"/>
              <w:ind w:right="142"/>
              <w:rPr>
                <w:rFonts w:ascii="Times New Roman" w:hAnsi="Times New Roman" w:cs="Times New Roman"/>
                <w:sz w:val="22"/>
              </w:rPr>
            </w:pPr>
            <w:r w:rsidRPr="00E26D46">
              <w:rPr>
                <w:rFonts w:ascii="Times New Roman" w:hAnsi="Times New Roman" w:cs="Times New Roman"/>
                <w:bCs/>
                <w:sz w:val="22"/>
              </w:rPr>
              <w:t>Jautājums 1: Saskaņā ar 6.sējuma darba uzdevuma aprakstu no pretendenta prasīts, staciju Sarkandaugava, Mangaļi un Ziemeļblāzma veikt teritorijas labiekārtošanu, lūdzam precizēt plānoto teritorijas labiekārtošanas darbu apjomu (m</w:t>
            </w:r>
            <w:r w:rsidRPr="00F37D64">
              <w:rPr>
                <w:rFonts w:ascii="Times New Roman" w:hAnsi="Times New Roman" w:cs="Times New Roman"/>
                <w:bCs/>
                <w:sz w:val="22"/>
                <w:vertAlign w:val="superscript"/>
              </w:rPr>
              <w:t>2</w:t>
            </w:r>
            <w:r w:rsidRPr="00E26D46">
              <w:rPr>
                <w:rFonts w:ascii="Times New Roman" w:hAnsi="Times New Roman" w:cs="Times New Roman"/>
                <w:bCs/>
                <w:sz w:val="22"/>
              </w:rPr>
              <w:t xml:space="preserve">), vai akceptēt šāda veida uzdevumu kā: “veikt labiekārtošanas darbus minimālā apjomā izpildot nosacījumu nodrošināt piebraukšanas ceļu </w:t>
            </w:r>
            <w:proofErr w:type="spellStart"/>
            <w:r w:rsidRPr="00E26D46">
              <w:rPr>
                <w:rFonts w:ascii="Times New Roman" w:hAnsi="Times New Roman" w:cs="Times New Roman"/>
                <w:bCs/>
                <w:sz w:val="22"/>
              </w:rPr>
              <w:t>jaunbūvējamai</w:t>
            </w:r>
            <w:proofErr w:type="spellEnd"/>
            <w:r w:rsidRPr="00E26D46">
              <w:rPr>
                <w:rFonts w:ascii="Times New Roman" w:hAnsi="Times New Roman" w:cs="Times New Roman"/>
                <w:bCs/>
                <w:sz w:val="22"/>
              </w:rPr>
              <w:t xml:space="preserve"> ēkai, organizēt stāvvietu priekš divām automašīnām, kā arī atjaunot segumus pēc rakšanas darbiem.</w:t>
            </w:r>
          </w:p>
        </w:tc>
        <w:tc>
          <w:tcPr>
            <w:tcW w:w="4541" w:type="dxa"/>
          </w:tcPr>
          <w:p w:rsidR="00AE02CB" w:rsidRPr="00EF2395" w:rsidRDefault="00AE02CB" w:rsidP="00EF3FC0">
            <w:pPr>
              <w:spacing w:before="120"/>
              <w:rPr>
                <w:rFonts w:ascii="Times New Roman" w:eastAsia="Calibri" w:hAnsi="Times New Roman" w:cs="Times New Roman"/>
                <w:sz w:val="22"/>
                <w:lang w:eastAsia="en-US"/>
              </w:rPr>
            </w:pPr>
            <w:r w:rsidRPr="00EF2395">
              <w:rPr>
                <w:rFonts w:ascii="Times New Roman" w:eastAsia="Calibri" w:hAnsi="Times New Roman" w:cs="Times New Roman"/>
                <w:sz w:val="22"/>
                <w:lang w:eastAsia="en-US"/>
              </w:rPr>
              <w:t xml:space="preserve">Uzņēmējam jāizstrādā </w:t>
            </w:r>
            <w:r w:rsidR="0019016C" w:rsidRPr="00EF2395">
              <w:rPr>
                <w:rFonts w:ascii="Times New Roman" w:eastAsia="Calibri" w:hAnsi="Times New Roman" w:cs="Times New Roman"/>
                <w:sz w:val="22"/>
                <w:lang w:eastAsia="en-US"/>
              </w:rPr>
              <w:t>Būvprojekt</w:t>
            </w:r>
            <w:r w:rsidRPr="00EF2395">
              <w:rPr>
                <w:rFonts w:ascii="Times New Roman" w:eastAsia="Calibri" w:hAnsi="Times New Roman" w:cs="Times New Roman"/>
                <w:sz w:val="22"/>
                <w:lang w:eastAsia="en-US"/>
              </w:rPr>
              <w:t>s,</w:t>
            </w:r>
            <w:r w:rsidR="0019016C" w:rsidRPr="00EF2395">
              <w:rPr>
                <w:rFonts w:ascii="Times New Roman" w:eastAsia="Calibri" w:hAnsi="Times New Roman" w:cs="Times New Roman"/>
                <w:sz w:val="22"/>
                <w:lang w:eastAsia="en-US"/>
              </w:rPr>
              <w:t xml:space="preserve"> </w:t>
            </w:r>
            <w:r w:rsidRPr="00EF2395">
              <w:rPr>
                <w:rFonts w:ascii="Times New Roman" w:eastAsia="Calibri" w:hAnsi="Times New Roman" w:cs="Times New Roman"/>
                <w:sz w:val="22"/>
                <w:lang w:eastAsia="en-US"/>
              </w:rPr>
              <w:t xml:space="preserve">ievērojot </w:t>
            </w:r>
            <w:r w:rsidR="0019016C" w:rsidRPr="00EF2395">
              <w:rPr>
                <w:rFonts w:ascii="Times New Roman" w:eastAsia="Calibri" w:hAnsi="Times New Roman" w:cs="Times New Roman"/>
                <w:sz w:val="22"/>
                <w:lang w:eastAsia="en-US"/>
              </w:rPr>
              <w:t xml:space="preserve"> normatīv</w:t>
            </w:r>
            <w:r w:rsidRPr="00EF2395">
              <w:rPr>
                <w:rFonts w:ascii="Times New Roman" w:eastAsia="Calibri" w:hAnsi="Times New Roman" w:cs="Times New Roman"/>
                <w:sz w:val="22"/>
                <w:lang w:eastAsia="en-US"/>
              </w:rPr>
              <w:t>o aktu prasības, t.sk. ceļu platumi, autostāvvietu skaits, apgaismojums, vides pieejamība, kur tā nepiec</w:t>
            </w:r>
            <w:r w:rsidR="00B10A1E" w:rsidRPr="00EF2395">
              <w:rPr>
                <w:rFonts w:ascii="Times New Roman" w:eastAsia="Calibri" w:hAnsi="Times New Roman" w:cs="Times New Roman"/>
                <w:sz w:val="22"/>
                <w:lang w:eastAsia="en-US"/>
              </w:rPr>
              <w:t xml:space="preserve">iešama. Teritorijas labiekārtošanas </w:t>
            </w:r>
            <w:r w:rsidRPr="00EF2395">
              <w:rPr>
                <w:rFonts w:ascii="Times New Roman" w:eastAsia="Calibri" w:hAnsi="Times New Roman" w:cs="Times New Roman"/>
                <w:sz w:val="22"/>
                <w:lang w:eastAsia="en-US"/>
              </w:rPr>
              <w:t xml:space="preserve">darbi būs jāveic atbilstoši saskaņotajam </w:t>
            </w:r>
            <w:r w:rsidR="00EF3FC0" w:rsidRPr="00EF2395">
              <w:rPr>
                <w:rFonts w:ascii="Times New Roman" w:eastAsia="Calibri" w:hAnsi="Times New Roman" w:cs="Times New Roman"/>
                <w:sz w:val="22"/>
                <w:lang w:eastAsia="en-US"/>
              </w:rPr>
              <w:t>B</w:t>
            </w:r>
            <w:r w:rsidRPr="00EF2395">
              <w:rPr>
                <w:rFonts w:ascii="Times New Roman" w:eastAsia="Calibri" w:hAnsi="Times New Roman" w:cs="Times New Roman"/>
                <w:sz w:val="22"/>
                <w:lang w:eastAsia="en-US"/>
              </w:rPr>
              <w:t>ūvprojektam.</w:t>
            </w:r>
          </w:p>
          <w:p w:rsidR="00DC38DD" w:rsidRPr="00EF2395" w:rsidRDefault="00AE02CB" w:rsidP="00EF3FC0">
            <w:pPr>
              <w:spacing w:before="120"/>
              <w:rPr>
                <w:rFonts w:ascii="Times New Roman" w:eastAsia="Calibri" w:hAnsi="Times New Roman" w:cs="Times New Roman"/>
                <w:color w:val="FF0000"/>
                <w:sz w:val="22"/>
                <w:lang w:eastAsia="en-US"/>
              </w:rPr>
            </w:pPr>
            <w:r w:rsidRPr="00EF2395">
              <w:rPr>
                <w:rFonts w:ascii="Times New Roman" w:eastAsia="Calibri" w:hAnsi="Times New Roman" w:cs="Times New Roman"/>
                <w:color w:val="FF0000"/>
                <w:sz w:val="22"/>
                <w:lang w:eastAsia="en-US"/>
              </w:rPr>
              <w:t xml:space="preserve"> </w:t>
            </w:r>
          </w:p>
        </w:tc>
      </w:tr>
      <w:tr w:rsidR="00F77688" w:rsidRPr="00362DF2" w:rsidTr="00597BE1">
        <w:trPr>
          <w:jc w:val="center"/>
        </w:trPr>
        <w:tc>
          <w:tcPr>
            <w:tcW w:w="1083" w:type="dxa"/>
          </w:tcPr>
          <w:p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2.</w:t>
            </w:r>
          </w:p>
        </w:tc>
        <w:tc>
          <w:tcPr>
            <w:tcW w:w="4724" w:type="dxa"/>
          </w:tcPr>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 xml:space="preserve">Jautājums 2: Saskaņā ar aprakstu tiek prasīts pieslēgt </w:t>
            </w:r>
            <w:proofErr w:type="spellStart"/>
            <w:r w:rsidRPr="00E26D46">
              <w:rPr>
                <w:rFonts w:ascii="Times New Roman" w:hAnsi="Times New Roman" w:cs="Times New Roman"/>
                <w:bCs/>
                <w:sz w:val="22"/>
              </w:rPr>
              <w:t>jaunbūvējamās</w:t>
            </w:r>
            <w:proofErr w:type="spellEnd"/>
            <w:r w:rsidRPr="00E26D46">
              <w:rPr>
                <w:rFonts w:ascii="Times New Roman" w:hAnsi="Times New Roman" w:cs="Times New Roman"/>
                <w:bCs/>
                <w:sz w:val="22"/>
              </w:rPr>
              <w:t>/ pārbūvējamās ēkas pie ārējās lietus novadīšanas sistēmas. Lūdzam informēt vai katrā būvniecības teritorijā pastāv pilsētas LŪK tīkls, vai ir iespējams norādīt vietu? Vai pastāv pašvaldības tehniskie noteikumi?</w:t>
            </w:r>
          </w:p>
          <w:p w:rsidR="00F77688" w:rsidRPr="00362DF2" w:rsidRDefault="00F77688" w:rsidP="00D4239E">
            <w:pPr>
              <w:widowControl w:val="0"/>
              <w:tabs>
                <w:tab w:val="left" w:pos="1418"/>
              </w:tabs>
              <w:spacing w:before="120"/>
              <w:ind w:right="142"/>
              <w:rPr>
                <w:rFonts w:ascii="Times New Roman" w:hAnsi="Times New Roman" w:cs="Times New Roman"/>
                <w:bCs/>
                <w:sz w:val="22"/>
              </w:rPr>
            </w:pPr>
          </w:p>
        </w:tc>
        <w:tc>
          <w:tcPr>
            <w:tcW w:w="4541" w:type="dxa"/>
          </w:tcPr>
          <w:p w:rsidR="00EF3FC0" w:rsidRPr="00EF2395" w:rsidRDefault="00EF3FC0" w:rsidP="00EF3FC0">
            <w:pPr>
              <w:spacing w:before="120"/>
              <w:rPr>
                <w:rFonts w:ascii="Times New Roman" w:eastAsia="Calibri" w:hAnsi="Times New Roman" w:cs="Times New Roman"/>
                <w:sz w:val="22"/>
                <w:lang w:eastAsia="en-US"/>
              </w:rPr>
            </w:pPr>
            <w:r w:rsidRPr="00EF2395">
              <w:rPr>
                <w:rFonts w:ascii="Times New Roman" w:eastAsia="Calibri" w:hAnsi="Times New Roman" w:cs="Times New Roman"/>
                <w:sz w:val="22"/>
                <w:lang w:eastAsia="en-US"/>
              </w:rPr>
              <w:t>Uzņēmējam Būvprojektā jāizstrādā</w:t>
            </w:r>
            <w:r w:rsidRPr="00EF2395">
              <w:t xml:space="preserve"> </w:t>
            </w:r>
            <w:r w:rsidRPr="00EF2395">
              <w:rPr>
                <w:rFonts w:ascii="Times New Roman" w:eastAsia="Calibri" w:hAnsi="Times New Roman" w:cs="Times New Roman"/>
                <w:sz w:val="22"/>
                <w:lang w:eastAsia="en-US"/>
              </w:rPr>
              <w:t xml:space="preserve">ārējās lietus novadīšanas sistēma, pie kuras jāpieslēdz </w:t>
            </w:r>
            <w:proofErr w:type="spellStart"/>
            <w:r w:rsidRPr="00EF2395">
              <w:rPr>
                <w:rFonts w:ascii="Times New Roman" w:hAnsi="Times New Roman" w:cs="Times New Roman"/>
                <w:bCs/>
                <w:sz w:val="22"/>
              </w:rPr>
              <w:t>jaunbūvējamās</w:t>
            </w:r>
            <w:proofErr w:type="spellEnd"/>
            <w:r w:rsidRPr="00EF2395">
              <w:rPr>
                <w:rFonts w:ascii="Times New Roman" w:hAnsi="Times New Roman" w:cs="Times New Roman"/>
                <w:bCs/>
                <w:sz w:val="22"/>
              </w:rPr>
              <w:t>/pārbūvējamās ēkas</w:t>
            </w:r>
            <w:r w:rsidRPr="00EF2395">
              <w:rPr>
                <w:rFonts w:ascii="Times New Roman" w:eastAsia="Calibri" w:hAnsi="Times New Roman" w:cs="Times New Roman"/>
                <w:sz w:val="22"/>
                <w:lang w:eastAsia="en-US"/>
              </w:rPr>
              <w:t>, ievērojot  normatīvo aktu prasības.</w:t>
            </w:r>
          </w:p>
          <w:p w:rsidR="00EF3FC0" w:rsidRPr="00EF2395" w:rsidRDefault="00DC38DD" w:rsidP="00EF3FC0">
            <w:pPr>
              <w:spacing w:before="120"/>
              <w:rPr>
                <w:rFonts w:ascii="Times New Roman" w:eastAsia="Calibri" w:hAnsi="Times New Roman" w:cs="Times New Roman"/>
                <w:sz w:val="22"/>
                <w:lang w:eastAsia="en-US"/>
              </w:rPr>
            </w:pPr>
            <w:r w:rsidRPr="00EF2395">
              <w:rPr>
                <w:rFonts w:ascii="Times New Roman" w:eastAsia="Calibri" w:hAnsi="Times New Roman" w:cs="Times New Roman"/>
                <w:sz w:val="22"/>
                <w:lang w:eastAsia="en-US"/>
              </w:rPr>
              <w:t>Pilsētas L</w:t>
            </w:r>
            <w:r w:rsidR="00EF3FC0" w:rsidRPr="00EF2395">
              <w:rPr>
                <w:rFonts w:ascii="Times New Roman" w:eastAsia="Calibri" w:hAnsi="Times New Roman" w:cs="Times New Roman"/>
                <w:sz w:val="22"/>
                <w:lang w:eastAsia="en-US"/>
              </w:rPr>
              <w:t>Ū</w:t>
            </w:r>
            <w:r w:rsidRPr="00EF2395">
              <w:rPr>
                <w:rFonts w:ascii="Times New Roman" w:eastAsia="Calibri" w:hAnsi="Times New Roman" w:cs="Times New Roman"/>
                <w:sz w:val="22"/>
                <w:lang w:eastAsia="en-US"/>
              </w:rPr>
              <w:t>K sistēmas staciju zonās nav</w:t>
            </w:r>
            <w:r w:rsidR="00EF3FC0" w:rsidRPr="00EF2395">
              <w:rPr>
                <w:rFonts w:ascii="Times New Roman" w:eastAsia="Calibri" w:hAnsi="Times New Roman" w:cs="Times New Roman"/>
                <w:sz w:val="22"/>
                <w:lang w:eastAsia="en-US"/>
              </w:rPr>
              <w:t>.</w:t>
            </w:r>
          </w:p>
          <w:p w:rsidR="00713DC9" w:rsidRPr="00EF2395" w:rsidRDefault="00EF3FC0" w:rsidP="00EF3FC0">
            <w:pPr>
              <w:spacing w:before="120"/>
              <w:rPr>
                <w:rFonts w:ascii="Times New Roman" w:eastAsia="Calibri" w:hAnsi="Times New Roman" w:cs="Times New Roman"/>
                <w:color w:val="FF0000"/>
                <w:sz w:val="22"/>
                <w:lang w:eastAsia="en-US"/>
              </w:rPr>
            </w:pPr>
            <w:r w:rsidRPr="00EF2395">
              <w:rPr>
                <w:rFonts w:ascii="Times New Roman" w:eastAsia="Calibri" w:hAnsi="Times New Roman" w:cs="Times New Roman"/>
                <w:sz w:val="22"/>
                <w:lang w:eastAsia="en-US"/>
              </w:rPr>
              <w:t xml:space="preserve">Saskaņā ar Pasūtītāja prasību 1.sējuma 7.1. Uzņēmējam jāsaņem Būvatļauja, t.sk. jāsaņem </w:t>
            </w:r>
            <w:r w:rsidR="006A2CBD" w:rsidRPr="00EF2395">
              <w:rPr>
                <w:rFonts w:ascii="Times New Roman" w:eastAsia="Calibri" w:hAnsi="Times New Roman" w:cs="Times New Roman"/>
                <w:sz w:val="22"/>
                <w:lang w:eastAsia="en-US"/>
              </w:rPr>
              <w:t>Tehniskie noteikumi no institūcijām, kas tiks norādītas Būva</w:t>
            </w:r>
            <w:r w:rsidR="00084C9A" w:rsidRPr="00EF2395">
              <w:rPr>
                <w:rFonts w:ascii="Times New Roman" w:eastAsia="Calibri" w:hAnsi="Times New Roman" w:cs="Times New Roman"/>
                <w:sz w:val="22"/>
                <w:lang w:eastAsia="en-US"/>
              </w:rPr>
              <w:t xml:space="preserve">tļaujā, t.sk. pašvaldības. </w:t>
            </w:r>
            <w:r w:rsidR="006A2CBD" w:rsidRPr="00EF2395">
              <w:rPr>
                <w:rFonts w:ascii="Times New Roman" w:eastAsia="Calibri" w:hAnsi="Times New Roman" w:cs="Times New Roman"/>
                <w:sz w:val="22"/>
                <w:lang w:eastAsia="en-US"/>
              </w:rPr>
              <w:t xml:space="preserve"> </w:t>
            </w:r>
          </w:p>
        </w:tc>
      </w:tr>
      <w:tr w:rsidR="00F77688" w:rsidRPr="00362DF2" w:rsidTr="00597BE1">
        <w:trPr>
          <w:jc w:val="center"/>
        </w:trPr>
        <w:tc>
          <w:tcPr>
            <w:tcW w:w="1083" w:type="dxa"/>
          </w:tcPr>
          <w:p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3.</w:t>
            </w:r>
          </w:p>
        </w:tc>
        <w:tc>
          <w:tcPr>
            <w:tcW w:w="4724" w:type="dxa"/>
          </w:tcPr>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Jautājums 3: 6.sējumā (ĒKAS UN BŪVES) 8.lpp nav korekts apraksts apdares darbu materiāliem (</w:t>
            </w:r>
            <w:proofErr w:type="spellStart"/>
            <w:r w:rsidRPr="00E26D46">
              <w:rPr>
                <w:rFonts w:ascii="Times New Roman" w:hAnsi="Times New Roman" w:cs="Times New Roman"/>
                <w:bCs/>
                <w:sz w:val="22"/>
              </w:rPr>
              <w:t>Error</w:t>
            </w:r>
            <w:proofErr w:type="spellEnd"/>
            <w:r w:rsidRPr="00E26D46">
              <w:rPr>
                <w:rFonts w:ascii="Times New Roman" w:hAnsi="Times New Roman" w:cs="Times New Roman"/>
                <w:bCs/>
                <w:sz w:val="22"/>
              </w:rPr>
              <w:t xml:space="preserve">! Reference </w:t>
            </w:r>
            <w:proofErr w:type="spellStart"/>
            <w:r w:rsidRPr="00E26D46">
              <w:rPr>
                <w:rFonts w:ascii="Times New Roman" w:hAnsi="Times New Roman" w:cs="Times New Roman"/>
                <w:bCs/>
                <w:sz w:val="22"/>
              </w:rPr>
              <w:t>source</w:t>
            </w:r>
            <w:proofErr w:type="spellEnd"/>
            <w:r w:rsidRPr="00E26D46">
              <w:rPr>
                <w:rFonts w:ascii="Times New Roman" w:hAnsi="Times New Roman" w:cs="Times New Roman"/>
                <w:bCs/>
                <w:sz w:val="22"/>
              </w:rPr>
              <w:t xml:space="preserve"> </w:t>
            </w:r>
            <w:proofErr w:type="spellStart"/>
            <w:r w:rsidRPr="00E26D46">
              <w:rPr>
                <w:rFonts w:ascii="Times New Roman" w:hAnsi="Times New Roman" w:cs="Times New Roman"/>
                <w:bCs/>
                <w:sz w:val="22"/>
              </w:rPr>
              <w:t>not</w:t>
            </w:r>
            <w:proofErr w:type="spellEnd"/>
            <w:r w:rsidRPr="00E26D46">
              <w:rPr>
                <w:rFonts w:ascii="Times New Roman" w:hAnsi="Times New Roman" w:cs="Times New Roman"/>
                <w:bCs/>
                <w:sz w:val="22"/>
              </w:rPr>
              <w:t xml:space="preserve"> </w:t>
            </w:r>
            <w:proofErr w:type="spellStart"/>
            <w:r w:rsidRPr="00E26D46">
              <w:rPr>
                <w:rFonts w:ascii="Times New Roman" w:hAnsi="Times New Roman" w:cs="Times New Roman"/>
                <w:bCs/>
                <w:sz w:val="22"/>
              </w:rPr>
              <w:t>found</w:t>
            </w:r>
            <w:proofErr w:type="spellEnd"/>
            <w:r w:rsidRPr="00E26D46">
              <w:rPr>
                <w:rFonts w:ascii="Times New Roman" w:hAnsi="Times New Roman" w:cs="Times New Roman"/>
                <w:bCs/>
                <w:sz w:val="22"/>
              </w:rPr>
              <w:t>). Lūdzam precizēt tos.</w:t>
            </w:r>
          </w:p>
          <w:p w:rsidR="00F77688" w:rsidRPr="00362DF2" w:rsidRDefault="00F77688" w:rsidP="00D4239E">
            <w:pPr>
              <w:widowControl w:val="0"/>
              <w:tabs>
                <w:tab w:val="left" w:pos="1418"/>
              </w:tabs>
              <w:spacing w:before="120"/>
              <w:ind w:right="142"/>
              <w:rPr>
                <w:rFonts w:ascii="Times New Roman" w:hAnsi="Times New Roman" w:cs="Times New Roman"/>
                <w:bCs/>
                <w:sz w:val="22"/>
              </w:rPr>
            </w:pPr>
          </w:p>
        </w:tc>
        <w:tc>
          <w:tcPr>
            <w:tcW w:w="4541" w:type="dxa"/>
          </w:tcPr>
          <w:p w:rsidR="00F77688" w:rsidRPr="00EF2395" w:rsidRDefault="00F37D64" w:rsidP="00EF3FC0">
            <w:pPr>
              <w:spacing w:before="120"/>
              <w:rPr>
                <w:rFonts w:ascii="Times New Roman" w:hAnsi="Times New Roman" w:cs="Times New Roman"/>
                <w:sz w:val="22"/>
                <w:lang w:eastAsia="en-US"/>
              </w:rPr>
            </w:pPr>
            <w:r w:rsidRPr="00EF2395">
              <w:rPr>
                <w:rFonts w:ascii="Times New Roman" w:hAnsi="Times New Roman" w:cs="Times New Roman"/>
                <w:sz w:val="22"/>
                <w:lang w:eastAsia="en-US"/>
              </w:rPr>
              <w:t xml:space="preserve">Projektā norādīt telpu krāsojuma apdares materiālus un krāsojuma toņu kodus, grīdu seguma materiālus un toņus, gaismas ķermeņu specifikācijas saskaņā ar </w:t>
            </w:r>
            <w:bookmarkStart w:id="3" w:name="_Toc5348952"/>
            <w:bookmarkStart w:id="4" w:name="_Ref5281643"/>
            <w:r w:rsidRPr="00EF2395">
              <w:rPr>
                <w:rFonts w:ascii="Times New Roman" w:hAnsi="Times New Roman" w:cs="Times New Roman"/>
                <w:sz w:val="22"/>
                <w:u w:val="single"/>
              </w:rPr>
              <w:t xml:space="preserve">Tabula Nr. </w:t>
            </w:r>
            <w:bookmarkEnd w:id="3"/>
            <w:bookmarkEnd w:id="4"/>
            <w:r w:rsidRPr="00EF2395">
              <w:rPr>
                <w:rFonts w:ascii="Times New Roman" w:hAnsi="Times New Roman" w:cs="Times New Roman"/>
                <w:sz w:val="22"/>
                <w:u w:val="single"/>
              </w:rPr>
              <w:t>2</w:t>
            </w:r>
            <w:r w:rsidRPr="00EF2395">
              <w:rPr>
                <w:rFonts w:ascii="Times New Roman" w:hAnsi="Times New Roman" w:cs="Times New Roman"/>
                <w:sz w:val="22"/>
              </w:rPr>
              <w:t xml:space="preserve"> </w:t>
            </w:r>
            <w:r w:rsidRPr="00EF2395">
              <w:rPr>
                <w:rFonts w:ascii="Times New Roman" w:hAnsi="Times New Roman" w:cs="Times New Roman"/>
                <w:sz w:val="22"/>
                <w:lang w:eastAsia="en-US"/>
              </w:rPr>
              <w:t>norādītām prasībām.</w:t>
            </w:r>
          </w:p>
          <w:p w:rsidR="00084C9A" w:rsidRPr="00EF2395" w:rsidRDefault="00084C9A" w:rsidP="00EF3FC0">
            <w:pPr>
              <w:spacing w:before="120"/>
              <w:rPr>
                <w:color w:val="FF0000"/>
                <w:sz w:val="22"/>
                <w:lang w:eastAsia="en-US"/>
              </w:rPr>
            </w:pPr>
            <w:r w:rsidRPr="00EF2395">
              <w:rPr>
                <w:rFonts w:ascii="Times New Roman" w:hAnsi="Times New Roman" w:cs="Times New Roman"/>
                <w:sz w:val="22"/>
                <w:lang w:eastAsia="en-US"/>
              </w:rPr>
              <w:t>Pasūtītāja prasību 5.sējumā ir ieviesusies tehniska kļūda.</w:t>
            </w:r>
          </w:p>
        </w:tc>
      </w:tr>
      <w:tr w:rsidR="00F77688" w:rsidRPr="00362DF2" w:rsidTr="00597BE1">
        <w:trPr>
          <w:jc w:val="center"/>
        </w:trPr>
        <w:tc>
          <w:tcPr>
            <w:tcW w:w="1083" w:type="dxa"/>
          </w:tcPr>
          <w:p w:rsidR="00F77688" w:rsidRPr="00362DF2" w:rsidRDefault="00713CA1" w:rsidP="00D4239E">
            <w:pPr>
              <w:pStyle w:val="ListParagraph"/>
              <w:spacing w:before="120"/>
              <w:ind w:left="0" w:right="282"/>
              <w:jc w:val="center"/>
              <w:rPr>
                <w:rFonts w:ascii="Times New Roman" w:hAnsi="Times New Roman" w:cs="Times New Roman"/>
                <w:b/>
                <w:sz w:val="22"/>
              </w:rPr>
            </w:pPr>
            <w:bookmarkStart w:id="5" w:name="_Hlk12955341"/>
            <w:r w:rsidRPr="00362DF2">
              <w:rPr>
                <w:rFonts w:ascii="Times New Roman" w:hAnsi="Times New Roman" w:cs="Times New Roman"/>
                <w:b/>
                <w:sz w:val="22"/>
              </w:rPr>
              <w:t>4.</w:t>
            </w:r>
          </w:p>
        </w:tc>
        <w:tc>
          <w:tcPr>
            <w:tcW w:w="4724" w:type="dxa"/>
          </w:tcPr>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Jautājums 4: Dzelzceļa stacijas Mangaļi pie MRC posteņa pārbūves pastāv prasība nodrošināt LDZ darbiniekiem drošu piekļuvi ēkai, kā arī drošu uzturēšanos tajā. Lūdzam precizēt LDZ darbinieku skaitu, kas var atrasties ēkā pārbūves laikā un viņu darba uzdevumu, lai saprastu kurā ēkas daļā vienlaicīgi var notikt būvdarbi?</w:t>
            </w:r>
          </w:p>
          <w:p w:rsidR="00F77688" w:rsidRPr="00362DF2" w:rsidRDefault="00F77688" w:rsidP="00D4239E">
            <w:pPr>
              <w:widowControl w:val="0"/>
              <w:tabs>
                <w:tab w:val="left" w:pos="1418"/>
              </w:tabs>
              <w:spacing w:before="120"/>
              <w:ind w:right="142"/>
              <w:rPr>
                <w:rFonts w:ascii="Times New Roman" w:hAnsi="Times New Roman" w:cs="Times New Roman"/>
                <w:bCs/>
                <w:sz w:val="22"/>
              </w:rPr>
            </w:pPr>
          </w:p>
        </w:tc>
        <w:tc>
          <w:tcPr>
            <w:tcW w:w="4541" w:type="dxa"/>
          </w:tcPr>
          <w:p w:rsidR="008E08BA" w:rsidRPr="00EF2395" w:rsidRDefault="008E08BA" w:rsidP="00EF3FC0">
            <w:pPr>
              <w:spacing w:before="120"/>
              <w:rPr>
                <w:rFonts w:ascii="Times New Roman" w:eastAsia="Calibri" w:hAnsi="Times New Roman" w:cs="Times New Roman"/>
                <w:sz w:val="22"/>
                <w:lang w:eastAsia="en-US"/>
              </w:rPr>
            </w:pPr>
            <w:r w:rsidRPr="00EF2395">
              <w:rPr>
                <w:rFonts w:ascii="Times New Roman" w:eastAsia="Calibri" w:hAnsi="Times New Roman" w:cs="Times New Roman"/>
                <w:sz w:val="22"/>
                <w:lang w:eastAsia="en-US"/>
              </w:rPr>
              <w:t>MRC ēkā strādā līdz 25 darbiniekiem, kas nodrošina stacijas tehnoloģisko un komercdarbību (KVD, VD, TD, CD, RAI, SIA “</w:t>
            </w:r>
            <w:proofErr w:type="spellStart"/>
            <w:r w:rsidRPr="00EF2395">
              <w:rPr>
                <w:rFonts w:ascii="Times New Roman" w:eastAsia="Calibri" w:hAnsi="Times New Roman" w:cs="Times New Roman"/>
                <w:sz w:val="22"/>
                <w:lang w:eastAsia="en-US"/>
              </w:rPr>
              <w:t>LDz</w:t>
            </w:r>
            <w:proofErr w:type="spellEnd"/>
            <w:r w:rsidRPr="00EF2395">
              <w:rPr>
                <w:rFonts w:ascii="Times New Roman" w:eastAsia="Calibri" w:hAnsi="Times New Roman" w:cs="Times New Roman"/>
                <w:sz w:val="22"/>
                <w:lang w:eastAsia="en-US"/>
              </w:rPr>
              <w:t xml:space="preserve"> apsardze”, SIA “</w:t>
            </w:r>
            <w:proofErr w:type="spellStart"/>
            <w:r w:rsidRPr="00EF2395">
              <w:rPr>
                <w:rFonts w:ascii="Times New Roman" w:eastAsia="Calibri" w:hAnsi="Times New Roman" w:cs="Times New Roman"/>
                <w:sz w:val="22"/>
                <w:lang w:eastAsia="en-US"/>
              </w:rPr>
              <w:t>LDz</w:t>
            </w:r>
            <w:proofErr w:type="spellEnd"/>
            <w:r w:rsidRPr="00EF2395">
              <w:rPr>
                <w:rFonts w:ascii="Times New Roman" w:eastAsia="Calibri" w:hAnsi="Times New Roman" w:cs="Times New Roman"/>
                <w:sz w:val="22"/>
                <w:lang w:eastAsia="en-US"/>
              </w:rPr>
              <w:t xml:space="preserve"> </w:t>
            </w:r>
            <w:proofErr w:type="spellStart"/>
            <w:r w:rsidRPr="00EF2395">
              <w:rPr>
                <w:rFonts w:ascii="Times New Roman" w:eastAsia="Calibri" w:hAnsi="Times New Roman" w:cs="Times New Roman"/>
                <w:sz w:val="22"/>
                <w:lang w:eastAsia="en-US"/>
              </w:rPr>
              <w:t>Cargo</w:t>
            </w:r>
            <w:proofErr w:type="spellEnd"/>
            <w:r w:rsidRPr="00EF2395">
              <w:rPr>
                <w:rFonts w:ascii="Times New Roman" w:eastAsia="Calibri" w:hAnsi="Times New Roman" w:cs="Times New Roman"/>
                <w:sz w:val="22"/>
                <w:lang w:eastAsia="en-US"/>
              </w:rPr>
              <w:t>” darbinieki).</w:t>
            </w:r>
          </w:p>
          <w:p w:rsidR="00F77688" w:rsidRPr="00EF2395" w:rsidRDefault="008E08BA" w:rsidP="00EF3FC0">
            <w:pPr>
              <w:spacing w:before="120"/>
              <w:rPr>
                <w:rFonts w:ascii="Times New Roman" w:eastAsia="Calibri" w:hAnsi="Times New Roman" w:cs="Times New Roman"/>
                <w:color w:val="FF0000"/>
                <w:sz w:val="22"/>
                <w:lang w:eastAsia="en-US"/>
              </w:rPr>
            </w:pPr>
            <w:r w:rsidRPr="00EF2395">
              <w:rPr>
                <w:rFonts w:ascii="Times New Roman" w:eastAsia="Calibri" w:hAnsi="Times New Roman" w:cs="Times New Roman"/>
                <w:sz w:val="22"/>
                <w:lang w:eastAsia="en-US"/>
              </w:rPr>
              <w:t>Pirms MRC ēkas pārbūves uzsākšanas Uzņēmējam  jāizstrādā D</w:t>
            </w:r>
            <w:r w:rsidR="00AE02CB" w:rsidRPr="00EF2395">
              <w:rPr>
                <w:rFonts w:ascii="Times New Roman" w:eastAsia="Calibri" w:hAnsi="Times New Roman" w:cs="Times New Roman"/>
                <w:sz w:val="22"/>
                <w:lang w:eastAsia="en-US"/>
              </w:rPr>
              <w:t>V</w:t>
            </w:r>
            <w:r w:rsidRPr="00EF2395">
              <w:rPr>
                <w:rFonts w:ascii="Times New Roman" w:eastAsia="Calibri" w:hAnsi="Times New Roman" w:cs="Times New Roman"/>
                <w:sz w:val="22"/>
                <w:lang w:eastAsia="en-US"/>
              </w:rPr>
              <w:t>P, kas jāsaskaņo ar Inženieri un Pasūtītāju.</w:t>
            </w:r>
          </w:p>
        </w:tc>
      </w:tr>
      <w:bookmarkEnd w:id="5"/>
      <w:tr w:rsidR="00F77688" w:rsidRPr="00362DF2" w:rsidTr="00597BE1">
        <w:trPr>
          <w:jc w:val="center"/>
        </w:trPr>
        <w:tc>
          <w:tcPr>
            <w:tcW w:w="1083" w:type="dxa"/>
          </w:tcPr>
          <w:p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5.</w:t>
            </w:r>
          </w:p>
        </w:tc>
        <w:tc>
          <w:tcPr>
            <w:tcW w:w="4724" w:type="dxa"/>
          </w:tcPr>
          <w:p w:rsidR="00F77688" w:rsidRPr="00362DF2"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Jautājums 5: Vai TP1627 remonta laikā transformatora ēka pildīs savas funkcijas?</w:t>
            </w:r>
          </w:p>
        </w:tc>
        <w:tc>
          <w:tcPr>
            <w:tcW w:w="4541" w:type="dxa"/>
          </w:tcPr>
          <w:p w:rsidR="00F77688" w:rsidRPr="00EF2395" w:rsidRDefault="00944430" w:rsidP="00EF3FC0">
            <w:pPr>
              <w:spacing w:before="120"/>
              <w:rPr>
                <w:rFonts w:ascii="Times New Roman" w:hAnsi="Times New Roman" w:cs="Times New Roman"/>
                <w:sz w:val="22"/>
              </w:rPr>
            </w:pPr>
            <w:r w:rsidRPr="00EF2395">
              <w:rPr>
                <w:rFonts w:ascii="Times New Roman" w:hAnsi="Times New Roman" w:cs="Times New Roman"/>
                <w:sz w:val="22"/>
              </w:rPr>
              <w:t>Jā, remonta laikā TP</w:t>
            </w:r>
            <w:r w:rsidR="005709CC" w:rsidRPr="00EF2395">
              <w:rPr>
                <w:rFonts w:ascii="Times New Roman" w:hAnsi="Times New Roman" w:cs="Times New Roman"/>
                <w:sz w:val="22"/>
              </w:rPr>
              <w:t>-</w:t>
            </w:r>
            <w:r w:rsidRPr="00EF2395">
              <w:rPr>
                <w:rFonts w:ascii="Times New Roman" w:hAnsi="Times New Roman" w:cs="Times New Roman"/>
                <w:sz w:val="22"/>
              </w:rPr>
              <w:t>1627 transformatora ēka pildīs savas funkcijas.</w:t>
            </w:r>
          </w:p>
        </w:tc>
      </w:tr>
      <w:tr w:rsidR="00F77688" w:rsidRPr="00362DF2" w:rsidTr="00597BE1">
        <w:trPr>
          <w:jc w:val="center"/>
        </w:trPr>
        <w:tc>
          <w:tcPr>
            <w:tcW w:w="1083" w:type="dxa"/>
          </w:tcPr>
          <w:p w:rsidR="00F77688" w:rsidRPr="00362DF2" w:rsidRDefault="00713CA1" w:rsidP="00D4239E">
            <w:pPr>
              <w:pStyle w:val="ListParagraph"/>
              <w:spacing w:before="120"/>
              <w:ind w:left="0" w:right="282"/>
              <w:jc w:val="center"/>
              <w:rPr>
                <w:rFonts w:ascii="Times New Roman" w:hAnsi="Times New Roman" w:cs="Times New Roman"/>
                <w:b/>
                <w:sz w:val="22"/>
              </w:rPr>
            </w:pPr>
            <w:bookmarkStart w:id="6" w:name="_Hlk12951507"/>
            <w:r w:rsidRPr="00362DF2">
              <w:rPr>
                <w:rFonts w:ascii="Times New Roman" w:hAnsi="Times New Roman" w:cs="Times New Roman"/>
                <w:b/>
                <w:sz w:val="22"/>
              </w:rPr>
              <w:lastRenderedPageBreak/>
              <w:t>6.</w:t>
            </w:r>
          </w:p>
        </w:tc>
        <w:tc>
          <w:tcPr>
            <w:tcW w:w="4724" w:type="dxa"/>
          </w:tcPr>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 xml:space="preserve">Jautājums 6: Saskaņā ar uzdevumu pastāv prasība grīdām: </w:t>
            </w:r>
          </w:p>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 xml:space="preserve"> - grīdas ar antistatisko segumu kabeļu komunikāciju izvietošanai zem grīdas; </w:t>
            </w:r>
          </w:p>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 xml:space="preserve"> - nodrošināt grīdas nestspēju vismaz 800 kg/m2; </w:t>
            </w:r>
          </w:p>
          <w:p w:rsidR="00F77688" w:rsidRPr="00362DF2"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Lūdzam precizēt vai tā prasība attiecināma visai ēkai vai tikai atsevišķām telpām?</w:t>
            </w:r>
          </w:p>
        </w:tc>
        <w:tc>
          <w:tcPr>
            <w:tcW w:w="4541" w:type="dxa"/>
          </w:tcPr>
          <w:p w:rsidR="00D050BB" w:rsidRPr="00EF2395" w:rsidRDefault="00D050BB" w:rsidP="00EF3FC0">
            <w:pPr>
              <w:spacing w:before="120"/>
              <w:rPr>
                <w:rFonts w:ascii="Times New Roman" w:eastAsia="Calibri" w:hAnsi="Times New Roman" w:cs="Times New Roman"/>
                <w:sz w:val="22"/>
                <w:lang w:eastAsia="en-US"/>
              </w:rPr>
            </w:pPr>
            <w:r w:rsidRPr="00EF2395">
              <w:rPr>
                <w:rFonts w:ascii="Times New Roman" w:eastAsia="Calibri" w:hAnsi="Times New Roman" w:cs="Times New Roman"/>
                <w:sz w:val="22"/>
                <w:lang w:eastAsia="en-US"/>
              </w:rPr>
              <w:t>Jaunās  ēkās vai konteineros grīdas nestspēja vismaz 800 kg/m</w:t>
            </w:r>
            <w:r w:rsidRPr="00EF2395">
              <w:rPr>
                <w:rFonts w:ascii="Times New Roman" w:eastAsia="Calibri" w:hAnsi="Times New Roman" w:cs="Times New Roman"/>
                <w:sz w:val="22"/>
                <w:vertAlign w:val="superscript"/>
                <w:lang w:eastAsia="en-US"/>
              </w:rPr>
              <w:t xml:space="preserve">2 </w:t>
            </w:r>
            <w:r w:rsidRPr="00EF2395">
              <w:rPr>
                <w:rFonts w:ascii="Times New Roman" w:eastAsia="Calibri" w:hAnsi="Times New Roman" w:cs="Times New Roman"/>
                <w:sz w:val="22"/>
                <w:lang w:eastAsia="en-US"/>
              </w:rPr>
              <w:t>jānodrošina visām telpām.</w:t>
            </w:r>
          </w:p>
          <w:p w:rsidR="00D050BB" w:rsidRPr="00EF2395" w:rsidRDefault="00D050BB" w:rsidP="00EF3FC0">
            <w:pPr>
              <w:spacing w:before="120"/>
              <w:rPr>
                <w:rFonts w:ascii="Times New Roman" w:eastAsia="Calibri" w:hAnsi="Times New Roman" w:cs="Times New Roman"/>
                <w:sz w:val="22"/>
                <w:lang w:eastAsia="en-US"/>
              </w:rPr>
            </w:pPr>
            <w:r w:rsidRPr="00EF2395">
              <w:rPr>
                <w:rFonts w:ascii="Times New Roman" w:eastAsia="Calibri" w:hAnsi="Times New Roman" w:cs="Times New Roman"/>
                <w:sz w:val="22"/>
                <w:lang w:eastAsia="en-US"/>
              </w:rPr>
              <w:t>Jaunās  ēkās vai konteineros</w:t>
            </w:r>
            <w:r w:rsidRPr="00EF2395">
              <w:rPr>
                <w:rFonts w:ascii="Times New Roman" w:hAnsi="Times New Roman" w:cs="Times New Roman"/>
                <w:bCs/>
                <w:sz w:val="22"/>
              </w:rPr>
              <w:t xml:space="preserve"> grīdas ar antistatisko segumu kabeļu komunikāciju izvietošanai zem grīdas jānodrošina </w:t>
            </w:r>
            <w:r w:rsidRPr="00EF2395">
              <w:rPr>
                <w:rFonts w:ascii="Times New Roman" w:eastAsia="Calibri" w:hAnsi="Times New Roman" w:cs="Times New Roman"/>
                <w:sz w:val="22"/>
                <w:lang w:eastAsia="en-US"/>
              </w:rPr>
              <w:t>MPC telp</w:t>
            </w:r>
            <w:r w:rsidR="00AE02CB" w:rsidRPr="00EF2395">
              <w:rPr>
                <w:rFonts w:ascii="Times New Roman" w:eastAsia="Calibri" w:hAnsi="Times New Roman" w:cs="Times New Roman"/>
                <w:sz w:val="22"/>
                <w:lang w:eastAsia="en-US"/>
              </w:rPr>
              <w:t>ās</w:t>
            </w:r>
            <w:r w:rsidRPr="00EF2395">
              <w:rPr>
                <w:rFonts w:ascii="Times New Roman" w:eastAsia="Calibri" w:hAnsi="Times New Roman" w:cs="Times New Roman"/>
                <w:sz w:val="22"/>
                <w:lang w:eastAsia="en-US"/>
              </w:rPr>
              <w:t>, sakaru telp</w:t>
            </w:r>
            <w:r w:rsidR="00AE02CB" w:rsidRPr="00EF2395">
              <w:rPr>
                <w:rFonts w:ascii="Times New Roman" w:eastAsia="Calibri" w:hAnsi="Times New Roman" w:cs="Times New Roman"/>
                <w:sz w:val="22"/>
                <w:lang w:eastAsia="en-US"/>
              </w:rPr>
              <w:t>ās</w:t>
            </w:r>
            <w:r w:rsidRPr="00EF2395">
              <w:rPr>
                <w:rFonts w:ascii="Times New Roman" w:eastAsia="Calibri" w:hAnsi="Times New Roman" w:cs="Times New Roman"/>
                <w:sz w:val="22"/>
                <w:lang w:eastAsia="en-US"/>
              </w:rPr>
              <w:t xml:space="preserve">, </w:t>
            </w:r>
            <w:r w:rsidR="00AE02CB" w:rsidRPr="00EF2395">
              <w:rPr>
                <w:rFonts w:ascii="Times New Roman" w:eastAsia="Calibri" w:hAnsi="Times New Roman" w:cs="Times New Roman"/>
                <w:sz w:val="22"/>
                <w:lang w:eastAsia="en-US"/>
              </w:rPr>
              <w:t xml:space="preserve">un </w:t>
            </w:r>
            <w:r w:rsidRPr="00EF2395">
              <w:rPr>
                <w:rFonts w:ascii="Times New Roman" w:eastAsia="Calibri" w:hAnsi="Times New Roman" w:cs="Times New Roman"/>
                <w:sz w:val="22"/>
                <w:lang w:eastAsia="en-US"/>
              </w:rPr>
              <w:t>barošanas iekārtu telp</w:t>
            </w:r>
            <w:r w:rsidR="00AE02CB" w:rsidRPr="00EF2395">
              <w:rPr>
                <w:rFonts w:ascii="Times New Roman" w:eastAsia="Calibri" w:hAnsi="Times New Roman" w:cs="Times New Roman"/>
                <w:sz w:val="22"/>
                <w:lang w:eastAsia="en-US"/>
              </w:rPr>
              <w:t>ās.</w:t>
            </w:r>
          </w:p>
        </w:tc>
      </w:tr>
      <w:bookmarkEnd w:id="6"/>
      <w:tr w:rsidR="004D6653" w:rsidRPr="00362DF2" w:rsidTr="00597BE1">
        <w:trPr>
          <w:jc w:val="center"/>
        </w:trPr>
        <w:tc>
          <w:tcPr>
            <w:tcW w:w="1083" w:type="dxa"/>
          </w:tcPr>
          <w:p w:rsidR="00713CA1" w:rsidRPr="00362DF2" w:rsidRDefault="00713CA1" w:rsidP="00D4239E">
            <w:pPr>
              <w:spacing w:before="120"/>
              <w:jc w:val="center"/>
              <w:rPr>
                <w:rFonts w:ascii="Times New Roman" w:hAnsi="Times New Roman" w:cs="Times New Roman"/>
                <w:b/>
                <w:sz w:val="22"/>
              </w:rPr>
            </w:pPr>
            <w:r w:rsidRPr="00362DF2">
              <w:rPr>
                <w:rFonts w:ascii="Times New Roman" w:hAnsi="Times New Roman" w:cs="Times New Roman"/>
                <w:b/>
                <w:sz w:val="22"/>
              </w:rPr>
              <w:t>7.</w:t>
            </w:r>
          </w:p>
        </w:tc>
        <w:tc>
          <w:tcPr>
            <w:tcW w:w="4724" w:type="dxa"/>
          </w:tcPr>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 xml:space="preserve">Jautājums 7: Saskaņā ar iepirkuma 1.pielikumu pastāv prasība: </w:t>
            </w:r>
          </w:p>
          <w:p w:rsidR="00E26D46" w:rsidRPr="00E26D46" w:rsidRDefault="00E26D46" w:rsidP="00E26D46">
            <w:pPr>
              <w:widowControl w:val="0"/>
              <w:tabs>
                <w:tab w:val="left" w:pos="1418"/>
              </w:tabs>
              <w:spacing w:before="120"/>
              <w:ind w:right="142"/>
              <w:rPr>
                <w:rFonts w:ascii="Times New Roman" w:hAnsi="Times New Roman" w:cs="Times New Roman"/>
                <w:bCs/>
                <w:sz w:val="22"/>
              </w:rPr>
            </w:pPr>
            <w:r w:rsidRPr="00E26D46">
              <w:rPr>
                <w:rFonts w:ascii="Times New Roman" w:hAnsi="Times New Roman" w:cs="Times New Roman"/>
                <w:bCs/>
                <w:sz w:val="22"/>
              </w:rPr>
              <w:t>6.2. Grunts un ūdeņu aizsardzība. Gadījumā, ja projektēšanas vai būvdarbu laikā tiek konstatēts grunts piesārņojums, Uzņēmējam jāprecizē piesārņotās grunts apjomi un jānodrošina tālākās rīcības piesārņotās grunts savākšanai, izvešanai no Būvlaukuma un utilizēšanai.</w:t>
            </w:r>
          </w:p>
          <w:p w:rsidR="004D6653" w:rsidRPr="00E26D46" w:rsidRDefault="00E26D46" w:rsidP="00E26D46">
            <w:pPr>
              <w:widowControl w:val="0"/>
              <w:tabs>
                <w:tab w:val="left" w:pos="1418"/>
              </w:tabs>
              <w:spacing w:before="120"/>
              <w:ind w:right="142"/>
              <w:rPr>
                <w:rFonts w:ascii="Times New Roman" w:hAnsi="Times New Roman" w:cs="Times New Roman"/>
                <w:sz w:val="22"/>
              </w:rPr>
            </w:pPr>
            <w:r w:rsidRPr="00E26D46">
              <w:rPr>
                <w:rFonts w:ascii="Times New Roman" w:hAnsi="Times New Roman" w:cs="Times New Roman"/>
                <w:bCs/>
                <w:sz w:val="22"/>
              </w:rPr>
              <w:t>Vai  sliežu ceļa pārbūves laikā noņemamā zemes klātne (uzbērums / zemes izgriešana / balasts), ņemot vēra, ka dzelzceļš tika izmantots vairākus desmitus gadu, tai skaitā tika transportēti dažādi naftas produkti un paredzams, ka ir notikusi naftas produktu vairākkārtēja noplūde, tiek uzskatīta par bīstamiem atkritumiem?  vai pretendentam ir jāparedz zemes klātnes utilizāciju?</w:t>
            </w:r>
          </w:p>
        </w:tc>
        <w:tc>
          <w:tcPr>
            <w:tcW w:w="4541" w:type="dxa"/>
          </w:tcPr>
          <w:p w:rsidR="00362DF2" w:rsidRPr="00084C9A" w:rsidRDefault="00944430" w:rsidP="00EF3FC0">
            <w:pPr>
              <w:spacing w:before="120"/>
              <w:rPr>
                <w:rFonts w:ascii="Times New Roman" w:eastAsia="Calibri" w:hAnsi="Times New Roman" w:cs="Times New Roman"/>
                <w:sz w:val="22"/>
                <w:highlight w:val="yellow"/>
                <w:lang w:eastAsia="en-US"/>
              </w:rPr>
            </w:pPr>
            <w:bookmarkStart w:id="7" w:name="_Hlk12951339"/>
            <w:r w:rsidRPr="005F3ECD">
              <w:rPr>
                <w:rFonts w:ascii="Times New Roman" w:eastAsia="Calibri" w:hAnsi="Times New Roman" w:cs="Times New Roman"/>
                <w:sz w:val="22"/>
                <w:lang w:eastAsia="en-US"/>
              </w:rPr>
              <w:t>Noņemamā zemes klātne zem sliežu ceļiem netiek uzskatīta par bīstamiem atkritumiem, kuri būtu jāutilizē.</w:t>
            </w:r>
            <w:bookmarkEnd w:id="7"/>
          </w:p>
        </w:tc>
      </w:tr>
      <w:tr w:rsidR="004D6653" w:rsidRPr="00362DF2" w:rsidTr="00597BE1">
        <w:trPr>
          <w:jc w:val="center"/>
        </w:trPr>
        <w:tc>
          <w:tcPr>
            <w:tcW w:w="1083" w:type="dxa"/>
          </w:tcPr>
          <w:p w:rsidR="004D6653" w:rsidRPr="00362DF2" w:rsidRDefault="00713CA1" w:rsidP="00D4239E">
            <w:pPr>
              <w:tabs>
                <w:tab w:val="left" w:pos="142"/>
                <w:tab w:val="left" w:pos="284"/>
              </w:tabs>
              <w:spacing w:before="120"/>
              <w:jc w:val="center"/>
              <w:rPr>
                <w:rFonts w:ascii="Times New Roman" w:hAnsi="Times New Roman" w:cs="Times New Roman"/>
                <w:b/>
                <w:sz w:val="22"/>
              </w:rPr>
            </w:pPr>
            <w:r w:rsidRPr="00362DF2">
              <w:rPr>
                <w:rFonts w:ascii="Times New Roman" w:hAnsi="Times New Roman" w:cs="Times New Roman"/>
                <w:b/>
                <w:sz w:val="22"/>
              </w:rPr>
              <w:t>8</w:t>
            </w:r>
            <w:r w:rsidR="004D6653" w:rsidRPr="00362DF2">
              <w:rPr>
                <w:rFonts w:ascii="Times New Roman" w:hAnsi="Times New Roman" w:cs="Times New Roman"/>
                <w:b/>
                <w:sz w:val="22"/>
              </w:rPr>
              <w:t>.</w:t>
            </w:r>
          </w:p>
        </w:tc>
        <w:tc>
          <w:tcPr>
            <w:tcW w:w="4724" w:type="dxa"/>
          </w:tcPr>
          <w:p w:rsidR="004D6653" w:rsidRPr="00362DF2" w:rsidRDefault="00E26D46" w:rsidP="00DB20D1">
            <w:pPr>
              <w:widowControl w:val="0"/>
              <w:tabs>
                <w:tab w:val="left" w:pos="1418"/>
              </w:tabs>
              <w:spacing w:before="120"/>
              <w:ind w:right="142"/>
              <w:rPr>
                <w:rFonts w:ascii="Times New Roman" w:hAnsi="Times New Roman" w:cs="Times New Roman"/>
                <w:sz w:val="22"/>
              </w:rPr>
            </w:pPr>
            <w:r w:rsidRPr="00E26D46">
              <w:rPr>
                <w:rFonts w:ascii="Times New Roman" w:hAnsi="Times New Roman" w:cs="Times New Roman"/>
                <w:bCs/>
                <w:sz w:val="22"/>
              </w:rPr>
              <w:t>Jautājums 8: Izvērtējot iepirkuma sarežģītību un īpaši to, ka tas notiek pēc DESIGN AND BUILD principa, lai sagatavotu tehnoloģiski pareizu un pasūtītājam saistošu un finansiāli izdevīgu finanšu piedāvājumu, kā arī ņemot vērā to, ka vasaras periodā sadarbības partneriem, materiālu piegādātājiem un apakšuzņēmējiem ir atvaļinājumu laiks, līdz ar to piedāvājumu un kvalifikācijas dokumentu sagatavošanas laiks ir ilgs, lūdzam pagarināt piedāvājumu iesniegšanas termiņu līdz 10.09.2019.</w:t>
            </w:r>
          </w:p>
        </w:tc>
        <w:tc>
          <w:tcPr>
            <w:tcW w:w="4541" w:type="dxa"/>
          </w:tcPr>
          <w:p w:rsidR="00597BE1" w:rsidRPr="00597BE1" w:rsidRDefault="00597BE1" w:rsidP="00597BE1">
            <w:pPr>
              <w:spacing w:before="120"/>
              <w:rPr>
                <w:rFonts w:ascii="Times New Roman" w:eastAsia="Calibri" w:hAnsi="Times New Roman" w:cs="Times New Roman"/>
                <w:sz w:val="22"/>
                <w:lang w:eastAsia="en-US"/>
              </w:rPr>
            </w:pPr>
            <w:r w:rsidRPr="00597BE1">
              <w:rPr>
                <w:rFonts w:ascii="Times New Roman" w:eastAsia="Calibri" w:hAnsi="Times New Roman" w:cs="Times New Roman"/>
                <w:sz w:val="22"/>
                <w:lang w:eastAsia="en-US"/>
              </w:rPr>
              <w:t>Termiņš pagarināts līdz 2019.gada 1.augustam.</w:t>
            </w:r>
          </w:p>
          <w:p w:rsidR="004D6653" w:rsidRPr="0072204F" w:rsidRDefault="00597BE1" w:rsidP="00597BE1">
            <w:pPr>
              <w:spacing w:before="120"/>
              <w:rPr>
                <w:rFonts w:ascii="Times New Roman" w:eastAsia="Calibri" w:hAnsi="Times New Roman" w:cs="Times New Roman"/>
                <w:sz w:val="22"/>
                <w:lang w:eastAsia="en-US"/>
              </w:rPr>
            </w:pPr>
            <w:r w:rsidRPr="00597BE1">
              <w:rPr>
                <w:rFonts w:ascii="Times New Roman" w:eastAsia="Calibri" w:hAnsi="Times New Roman" w:cs="Times New Roman"/>
                <w:sz w:val="22"/>
                <w:lang w:eastAsia="en-US"/>
              </w:rPr>
              <w:t>Skat. Grozījumu Nr. 1 .</w:t>
            </w:r>
          </w:p>
        </w:tc>
      </w:tr>
      <w:tr w:rsidR="00DB20D1" w:rsidRPr="00362DF2" w:rsidTr="00597BE1">
        <w:trPr>
          <w:jc w:val="center"/>
        </w:trPr>
        <w:tc>
          <w:tcPr>
            <w:tcW w:w="1083" w:type="dxa"/>
          </w:tcPr>
          <w:p w:rsidR="00DB20D1" w:rsidRPr="00362DF2" w:rsidRDefault="00DB20D1" w:rsidP="009F71A7">
            <w:pPr>
              <w:tabs>
                <w:tab w:val="left" w:pos="142"/>
                <w:tab w:val="left" w:pos="284"/>
              </w:tabs>
              <w:spacing w:before="120"/>
              <w:jc w:val="center"/>
              <w:rPr>
                <w:rFonts w:ascii="Times New Roman" w:hAnsi="Times New Roman" w:cs="Times New Roman"/>
                <w:b/>
              </w:rPr>
            </w:pPr>
            <w:bookmarkStart w:id="8" w:name="_Hlk13046871"/>
            <w:r>
              <w:rPr>
                <w:rFonts w:ascii="Times New Roman" w:hAnsi="Times New Roman" w:cs="Times New Roman"/>
                <w:b/>
              </w:rPr>
              <w:t>9.</w:t>
            </w:r>
          </w:p>
        </w:tc>
        <w:tc>
          <w:tcPr>
            <w:tcW w:w="4724" w:type="dxa"/>
          </w:tcPr>
          <w:p w:rsidR="00DB20D1" w:rsidRPr="00A52363" w:rsidRDefault="00DB20D1" w:rsidP="00DB20D1">
            <w:pPr>
              <w:tabs>
                <w:tab w:val="left" w:pos="1215"/>
              </w:tabs>
              <w:spacing w:before="120"/>
              <w:rPr>
                <w:rFonts w:ascii="Times New Roman" w:hAnsi="Times New Roman" w:cs="Times New Roman"/>
              </w:rPr>
            </w:pPr>
            <w:r w:rsidRPr="00A52363">
              <w:rPr>
                <w:rFonts w:ascii="Times New Roman" w:hAnsi="Times New Roman" w:cs="Times New Roman"/>
              </w:rPr>
              <w:t xml:space="preserve">Nolikuma 1.Pielikuma (Līguma projekts) 2.punktā ir norādīti dokumenti prioritārā secībā, kas veido Līgumu un ir daļa no tā. </w:t>
            </w:r>
          </w:p>
          <w:p w:rsidR="00DB20D1" w:rsidRPr="00E26D46" w:rsidRDefault="00DB20D1" w:rsidP="00DB20D1">
            <w:pPr>
              <w:widowControl w:val="0"/>
              <w:tabs>
                <w:tab w:val="left" w:pos="1418"/>
              </w:tabs>
              <w:spacing w:before="120"/>
              <w:ind w:right="142"/>
              <w:rPr>
                <w:rFonts w:ascii="Times New Roman" w:hAnsi="Times New Roman" w:cs="Times New Roman"/>
                <w:bCs/>
              </w:rPr>
            </w:pPr>
            <w:r w:rsidRPr="00A52363">
              <w:rPr>
                <w:rFonts w:ascii="Times New Roman" w:hAnsi="Times New Roman" w:cs="Times New Roman"/>
              </w:rPr>
              <w:t>Sakarā ar to, ka piedāvātā apakšpunktu kārtība negarantē Pretendentam, ka Pasūtītāja atbildes un paskaidrojumi tiks ņemti vērā līguma izpildes laikā, lūdzam precizēt apakšpunktu secību, nosakot apakšpunktu h) Grozījumi un papildus informācija, atbildot uz uzdotajiem jautājumiem iepirkuma procedūras laikā līdz piedāvājuma iesniegšanai par prioritāru punktam f) Pasūtītāja prasības.</w:t>
            </w:r>
          </w:p>
        </w:tc>
        <w:tc>
          <w:tcPr>
            <w:tcW w:w="4541" w:type="dxa"/>
          </w:tcPr>
          <w:p w:rsidR="00DB20D1" w:rsidRPr="0072204F" w:rsidRDefault="00597BE1" w:rsidP="009F71A7">
            <w:pPr>
              <w:spacing w:before="120"/>
              <w:rPr>
                <w:rFonts w:ascii="Times New Roman" w:eastAsia="Calibri" w:hAnsi="Times New Roman" w:cs="Times New Roman"/>
                <w:lang w:val="en-US" w:eastAsia="en-US"/>
              </w:rPr>
            </w:pPr>
            <w:r w:rsidRPr="0039405D">
              <w:rPr>
                <w:rFonts w:ascii="Times New Roman" w:eastAsia="Times New Roman" w:hAnsi="Times New Roman" w:cs="Times New Roman"/>
                <w:color w:val="000000"/>
                <w:sz w:val="22"/>
                <w:lang w:eastAsia="ru-RU"/>
              </w:rPr>
              <w:t>Nolikuma</w:t>
            </w:r>
            <w:r w:rsidRPr="0039405D">
              <w:rPr>
                <w:rFonts w:ascii="Times New Roman" w:hAnsi="Times New Roman" w:cs="Times New Roman"/>
                <w:sz w:val="22"/>
              </w:rPr>
              <w:t xml:space="preserve"> 1.Pielikums (Līguma projekts) netiek grozīts.</w:t>
            </w:r>
          </w:p>
        </w:tc>
      </w:tr>
      <w:bookmarkEnd w:id="8"/>
      <w:tr w:rsidR="00DB20D1" w:rsidRPr="00362DF2" w:rsidTr="00597BE1">
        <w:trPr>
          <w:jc w:val="center"/>
        </w:trPr>
        <w:tc>
          <w:tcPr>
            <w:tcW w:w="1083" w:type="dxa"/>
          </w:tcPr>
          <w:p w:rsidR="00DB20D1" w:rsidRPr="00362DF2" w:rsidRDefault="00DB20D1" w:rsidP="009F71A7">
            <w:pPr>
              <w:tabs>
                <w:tab w:val="left" w:pos="142"/>
                <w:tab w:val="left" w:pos="284"/>
              </w:tabs>
              <w:spacing w:before="120"/>
              <w:jc w:val="center"/>
              <w:rPr>
                <w:rFonts w:ascii="Times New Roman" w:hAnsi="Times New Roman" w:cs="Times New Roman"/>
                <w:b/>
              </w:rPr>
            </w:pPr>
            <w:r>
              <w:rPr>
                <w:rFonts w:ascii="Times New Roman" w:hAnsi="Times New Roman" w:cs="Times New Roman"/>
                <w:b/>
              </w:rPr>
              <w:t>10.</w:t>
            </w:r>
          </w:p>
        </w:tc>
        <w:tc>
          <w:tcPr>
            <w:tcW w:w="4724" w:type="dxa"/>
          </w:tcPr>
          <w:p w:rsidR="00DB20D1" w:rsidRPr="00A52363" w:rsidRDefault="00DB20D1" w:rsidP="00DB20D1">
            <w:pPr>
              <w:tabs>
                <w:tab w:val="left" w:pos="1215"/>
              </w:tabs>
              <w:spacing w:before="120"/>
              <w:rPr>
                <w:rFonts w:ascii="Times New Roman" w:hAnsi="Times New Roman" w:cs="Times New Roman"/>
              </w:rPr>
            </w:pPr>
            <w:r w:rsidRPr="00A52363">
              <w:rPr>
                <w:rFonts w:ascii="Times New Roman" w:hAnsi="Times New Roman" w:cs="Times New Roman"/>
              </w:rPr>
              <w:t xml:space="preserve">Nolikuma 1.Pielikuma (Līguma Projekts) Vispārīgo noteikumu 11.sadaļa apraksta Uzņēmēja atbildību par defektiem periodā, kas sākas līdz ar “Pieņemšanas-nodošanas </w:t>
            </w:r>
            <w:r w:rsidRPr="00A52363">
              <w:rPr>
                <w:rFonts w:ascii="Times New Roman" w:hAnsi="Times New Roman" w:cs="Times New Roman"/>
              </w:rPr>
              <w:lastRenderedPageBreak/>
              <w:t>apstiprinājuma” izdošanu. Pasūtītāja prasību 1.sējuma (Vispārīgās prasības) 14.sadaļas tabulā Nr.1 noteikti objektu garantijas periodi “sākot no pieņemšanas ekspluatācijā”.</w:t>
            </w:r>
          </w:p>
          <w:p w:rsidR="00DB20D1" w:rsidRPr="00E26D46" w:rsidRDefault="00DB20D1" w:rsidP="00DB20D1">
            <w:pPr>
              <w:widowControl w:val="0"/>
              <w:tabs>
                <w:tab w:val="left" w:pos="1418"/>
              </w:tabs>
              <w:spacing w:before="120"/>
              <w:ind w:right="142"/>
              <w:rPr>
                <w:rFonts w:ascii="Times New Roman" w:hAnsi="Times New Roman" w:cs="Times New Roman"/>
                <w:bCs/>
              </w:rPr>
            </w:pPr>
            <w:r w:rsidRPr="00A52363">
              <w:rPr>
                <w:rFonts w:ascii="Times New Roman" w:hAnsi="Times New Roman" w:cs="Times New Roman"/>
              </w:rPr>
              <w:t>Lūdzu apstiprināt, ka šie periodi sākas vienlaicīgi līdz ar “Dzelzceļa būvnoteikumu” 6.sadaļā noteiktā Valsts dzelzceļa tehniskās inspekcijas akta par dzelzceļa infrastruktūras būvobjekta pieņemšanu pastāvīgā ekspluatācijā izdošanu.</w:t>
            </w:r>
          </w:p>
        </w:tc>
        <w:tc>
          <w:tcPr>
            <w:tcW w:w="4541" w:type="dxa"/>
          </w:tcPr>
          <w:p w:rsidR="00DB20D1" w:rsidRPr="0072204F" w:rsidRDefault="00DB20D1" w:rsidP="00DB20D1">
            <w:pPr>
              <w:spacing w:before="120"/>
              <w:rPr>
                <w:rFonts w:ascii="Times New Roman" w:eastAsia="Calibri" w:hAnsi="Times New Roman" w:cs="Times New Roman"/>
                <w:lang w:eastAsia="en-US"/>
              </w:rPr>
            </w:pPr>
            <w:r w:rsidRPr="0072204F">
              <w:rPr>
                <w:rFonts w:ascii="Times New Roman" w:eastAsia="Calibri" w:hAnsi="Times New Roman" w:cs="Times New Roman"/>
                <w:lang w:eastAsia="en-US"/>
              </w:rPr>
              <w:lastRenderedPageBreak/>
              <w:t>Defektu paziņošanas periods sākas pēc “Pieņemšanas – nodošanas apstiprinājuma” izdošanas atbilstoši FIDIC 10.sadaļai.</w:t>
            </w:r>
          </w:p>
          <w:p w:rsidR="00DB20D1" w:rsidRPr="0072204F" w:rsidRDefault="00DB20D1" w:rsidP="00DB20D1">
            <w:pPr>
              <w:spacing w:before="120"/>
              <w:rPr>
                <w:rFonts w:ascii="Times New Roman" w:eastAsia="Calibri" w:hAnsi="Times New Roman" w:cs="Times New Roman"/>
                <w:lang w:eastAsia="en-US"/>
              </w:rPr>
            </w:pPr>
            <w:r w:rsidRPr="0072204F">
              <w:rPr>
                <w:rFonts w:ascii="Times New Roman" w:eastAsia="Calibri" w:hAnsi="Times New Roman" w:cs="Times New Roman"/>
                <w:lang w:eastAsia="en-US"/>
              </w:rPr>
              <w:lastRenderedPageBreak/>
              <w:t>Visu materiālu, iekārtu, sistēmu un izpildīto Darbu garantijas sākas pēc Darbu pieņemšanas ekspluatācijā atbilstoši “Dzelzceļa būvnoteikumu” 6 sadaļai.</w:t>
            </w:r>
          </w:p>
        </w:tc>
      </w:tr>
      <w:tr w:rsidR="00DB20D1" w:rsidRPr="00362DF2" w:rsidTr="00597BE1">
        <w:trPr>
          <w:jc w:val="center"/>
        </w:trPr>
        <w:tc>
          <w:tcPr>
            <w:tcW w:w="1083" w:type="dxa"/>
          </w:tcPr>
          <w:p w:rsidR="00DB20D1" w:rsidRPr="00362DF2" w:rsidRDefault="00DB20D1" w:rsidP="009F71A7">
            <w:pPr>
              <w:tabs>
                <w:tab w:val="left" w:pos="142"/>
                <w:tab w:val="left" w:pos="284"/>
              </w:tabs>
              <w:spacing w:before="120"/>
              <w:jc w:val="center"/>
              <w:rPr>
                <w:rFonts w:ascii="Times New Roman" w:hAnsi="Times New Roman" w:cs="Times New Roman"/>
                <w:b/>
              </w:rPr>
            </w:pPr>
            <w:r>
              <w:rPr>
                <w:rFonts w:ascii="Times New Roman" w:hAnsi="Times New Roman" w:cs="Times New Roman"/>
                <w:b/>
              </w:rPr>
              <w:lastRenderedPageBreak/>
              <w:t>11.</w:t>
            </w:r>
          </w:p>
        </w:tc>
        <w:tc>
          <w:tcPr>
            <w:tcW w:w="4724" w:type="dxa"/>
          </w:tcPr>
          <w:p w:rsidR="00DB20D1" w:rsidRPr="00A52363" w:rsidRDefault="00DB20D1" w:rsidP="00DB20D1">
            <w:pPr>
              <w:tabs>
                <w:tab w:val="left" w:pos="1215"/>
              </w:tabs>
              <w:spacing w:before="120"/>
              <w:rPr>
                <w:rFonts w:ascii="Times New Roman" w:hAnsi="Times New Roman" w:cs="Times New Roman"/>
              </w:rPr>
            </w:pPr>
            <w:r w:rsidRPr="00A52363">
              <w:rPr>
                <w:rFonts w:ascii="Times New Roman" w:hAnsi="Times New Roman" w:cs="Times New Roman"/>
              </w:rPr>
              <w:t>Nolikuma 12.2. punktā minēts “Ja ieinteresētais piegādātājs ir laikus pieprasījis papildu informāciju par Nolikumu, Komisija to sniedz 5 (piecu) darba dienu laikā, bet ne vēlāk kā  6 (sešas) dienas pirms piedāvājuma iesniegšanas termiņa beigām.”</w:t>
            </w:r>
          </w:p>
          <w:p w:rsidR="00DB20D1" w:rsidRPr="00A52363" w:rsidRDefault="00DB20D1" w:rsidP="00DB20D1">
            <w:pPr>
              <w:tabs>
                <w:tab w:val="left" w:pos="1215"/>
              </w:tabs>
              <w:spacing w:before="120"/>
              <w:rPr>
                <w:rFonts w:ascii="Times New Roman" w:hAnsi="Times New Roman" w:cs="Times New Roman"/>
              </w:rPr>
            </w:pPr>
            <w:r w:rsidRPr="00A52363">
              <w:rPr>
                <w:rFonts w:ascii="Times New Roman" w:hAnsi="Times New Roman" w:cs="Times New Roman"/>
              </w:rPr>
              <w:t>un</w:t>
            </w:r>
          </w:p>
          <w:p w:rsidR="00DB20D1" w:rsidRPr="00DB20D1" w:rsidRDefault="00DB20D1" w:rsidP="00DB20D1">
            <w:pPr>
              <w:tabs>
                <w:tab w:val="left" w:pos="1215"/>
              </w:tabs>
              <w:spacing w:before="120"/>
              <w:rPr>
                <w:rFonts w:ascii="Times New Roman" w:hAnsi="Times New Roman" w:cs="Times New Roman"/>
              </w:rPr>
            </w:pPr>
            <w:r w:rsidRPr="00A52363">
              <w:rPr>
                <w:rFonts w:ascii="Times New Roman" w:hAnsi="Times New Roman" w:cs="Times New Roman"/>
              </w:rPr>
              <w:t xml:space="preserve">Paziņojums par organizēto objekta apskati “Informējam, ka atklāta konkursa “Rīgas dzelzceļa mezgla posma Sarkandaugava – Mangaļi – </w:t>
            </w:r>
            <w:r w:rsidRPr="00DB20D1">
              <w:rPr>
                <w:rFonts w:ascii="Times New Roman" w:hAnsi="Times New Roman" w:cs="Times New Roman"/>
              </w:rPr>
              <w:t>Ziemeļblāzma modernizācija: būvniecība” (iepirkuma identifikācijas Nr. LDZ 2019/5-IB/6.2.1.2/16/I/001/01-04) (turpmāk – konkurss) ietvaros 2019.gada 27.jūnijā, plkst. 11.00 tiek organizēta konkursa priekšmetā minētā objekta (turpmāk – Objekts) apskate.”</w:t>
            </w:r>
          </w:p>
          <w:p w:rsidR="00DB20D1" w:rsidRPr="00A52363" w:rsidRDefault="00DB20D1" w:rsidP="00DB20D1">
            <w:pPr>
              <w:tabs>
                <w:tab w:val="left" w:pos="1215"/>
              </w:tabs>
              <w:spacing w:before="120"/>
              <w:rPr>
                <w:rFonts w:ascii="Times New Roman" w:hAnsi="Times New Roman" w:cs="Times New Roman"/>
              </w:rPr>
            </w:pPr>
            <w:r w:rsidRPr="00DB20D1">
              <w:rPr>
                <w:rFonts w:ascii="Times New Roman" w:hAnsi="Times New Roman" w:cs="Times New Roman"/>
              </w:rPr>
              <w:t>Ņemot vērā Nolikuma 12.2. punktā minēto un nozīmēto objekta apskates datumu, Pretendentam tiek liegta iespēja pēc objekta apskates uzdot radušos jautājumus un saņemt interesējošās atbildes. Tā kā piedāvājuma sagatavošanā ir iesaistīti ārzemju sadarbības partneri, informācijas</w:t>
            </w:r>
            <w:r w:rsidRPr="00A52363">
              <w:rPr>
                <w:rFonts w:ascii="Times New Roman" w:hAnsi="Times New Roman" w:cs="Times New Roman"/>
              </w:rPr>
              <w:t xml:space="preserve"> saņemšanai, apkopošanai kā arī tulkošanas darbu veikšanai nepieciešams papildus laiks, kā arī šobrīd ir aktīvs atvaļinājumu periods, gan Latvijā, gan ārvalstīs, kas kavē savlaicīgu informācijas saņemšanu, </w:t>
            </w:r>
          </w:p>
          <w:p w:rsidR="00DB20D1" w:rsidRPr="00E26D46" w:rsidRDefault="00DB20D1" w:rsidP="00DB20D1">
            <w:pPr>
              <w:widowControl w:val="0"/>
              <w:tabs>
                <w:tab w:val="left" w:pos="1418"/>
              </w:tabs>
              <w:spacing w:before="120"/>
              <w:ind w:right="142"/>
              <w:rPr>
                <w:rFonts w:ascii="Times New Roman" w:hAnsi="Times New Roman" w:cs="Times New Roman"/>
                <w:bCs/>
              </w:rPr>
            </w:pPr>
            <w:r w:rsidRPr="00A52363">
              <w:rPr>
                <w:rFonts w:ascii="Times New Roman" w:hAnsi="Times New Roman" w:cs="Times New Roman"/>
              </w:rPr>
              <w:t>lūdzam pagarināt piedāvājuma iesniegšanas termiņu līdz 2019. gada 12.augustam.</w:t>
            </w:r>
          </w:p>
        </w:tc>
        <w:tc>
          <w:tcPr>
            <w:tcW w:w="4541" w:type="dxa"/>
          </w:tcPr>
          <w:p w:rsidR="00597BE1" w:rsidRPr="00597BE1" w:rsidRDefault="00597BE1" w:rsidP="00597BE1">
            <w:pPr>
              <w:spacing w:before="120"/>
              <w:rPr>
                <w:rFonts w:ascii="Times New Roman" w:eastAsia="Calibri" w:hAnsi="Times New Roman" w:cs="Times New Roman"/>
                <w:sz w:val="22"/>
                <w:lang w:eastAsia="en-US"/>
              </w:rPr>
            </w:pPr>
            <w:r w:rsidRPr="00597BE1">
              <w:rPr>
                <w:rFonts w:ascii="Times New Roman" w:eastAsia="Calibri" w:hAnsi="Times New Roman" w:cs="Times New Roman"/>
                <w:sz w:val="22"/>
                <w:lang w:eastAsia="en-US"/>
              </w:rPr>
              <w:t>Termiņš pagarināts līdz 2019.gada 1.augustam.</w:t>
            </w:r>
          </w:p>
          <w:p w:rsidR="00DB20D1" w:rsidRPr="00362DF2" w:rsidRDefault="00597BE1" w:rsidP="00597BE1">
            <w:pPr>
              <w:spacing w:before="120"/>
              <w:rPr>
                <w:rFonts w:ascii="Times New Roman" w:eastAsia="Calibri" w:hAnsi="Times New Roman" w:cs="Times New Roman"/>
                <w:lang w:eastAsia="en-US"/>
              </w:rPr>
            </w:pPr>
            <w:r w:rsidRPr="00597BE1">
              <w:rPr>
                <w:rFonts w:ascii="Times New Roman" w:eastAsia="Calibri" w:hAnsi="Times New Roman" w:cs="Times New Roman"/>
                <w:sz w:val="22"/>
                <w:lang w:eastAsia="en-US"/>
              </w:rPr>
              <w:t>Skat. Grozījumu Nr. 1 .</w:t>
            </w:r>
          </w:p>
        </w:tc>
      </w:tr>
      <w:tr w:rsidR="00DB20D1" w:rsidRPr="006D4EF1" w:rsidTr="00597BE1">
        <w:trPr>
          <w:jc w:val="center"/>
        </w:trPr>
        <w:tc>
          <w:tcPr>
            <w:tcW w:w="1083" w:type="dxa"/>
          </w:tcPr>
          <w:p w:rsidR="00DB20D1" w:rsidRPr="006D4EF1" w:rsidRDefault="00DB20D1" w:rsidP="009F71A7">
            <w:pPr>
              <w:tabs>
                <w:tab w:val="left" w:pos="142"/>
                <w:tab w:val="left" w:pos="284"/>
              </w:tabs>
              <w:spacing w:before="120"/>
              <w:jc w:val="center"/>
              <w:rPr>
                <w:rFonts w:ascii="Times New Roman" w:hAnsi="Times New Roman" w:cs="Times New Roman"/>
                <w:b/>
              </w:rPr>
            </w:pPr>
            <w:r w:rsidRPr="006D4EF1">
              <w:rPr>
                <w:rFonts w:ascii="Times New Roman" w:hAnsi="Times New Roman" w:cs="Times New Roman"/>
                <w:b/>
              </w:rPr>
              <w:t>12.</w:t>
            </w:r>
          </w:p>
        </w:tc>
        <w:tc>
          <w:tcPr>
            <w:tcW w:w="4724" w:type="dxa"/>
          </w:tcPr>
          <w:p w:rsidR="00DB20D1" w:rsidRPr="00DB20D1" w:rsidRDefault="00DB20D1" w:rsidP="00DB20D1">
            <w:pPr>
              <w:tabs>
                <w:tab w:val="left" w:pos="1215"/>
              </w:tabs>
              <w:spacing w:before="120"/>
              <w:rPr>
                <w:rFonts w:ascii="Times New Roman" w:hAnsi="Times New Roman" w:cs="Times New Roman"/>
              </w:rPr>
            </w:pPr>
            <w:r w:rsidRPr="006D4EF1">
              <w:rPr>
                <w:rFonts w:ascii="Times New Roman" w:hAnsi="Times New Roman" w:cs="Times New Roman"/>
              </w:rPr>
              <w:t xml:space="preserve">Lūdzam pagarināt piedāvājuma iesniegšanas datumu par 4 (četrām) kalendāra nedēļām, līdz 2019. gada 8. augustam, pagarinājums nepieciešams, lai sagatavotu </w:t>
            </w:r>
            <w:r w:rsidRPr="00DB20D1">
              <w:rPr>
                <w:rFonts w:ascii="Times New Roman" w:hAnsi="Times New Roman" w:cs="Times New Roman"/>
              </w:rPr>
              <w:t>Nolikuma prasībām atbilstošu piedāvājumu šim publiskajam iepirkumam:</w:t>
            </w:r>
          </w:p>
          <w:p w:rsidR="00DB20D1" w:rsidRPr="006D4EF1" w:rsidRDefault="00DB20D1" w:rsidP="00DB20D1">
            <w:pPr>
              <w:tabs>
                <w:tab w:val="left" w:pos="1215"/>
              </w:tabs>
              <w:spacing w:before="120"/>
              <w:rPr>
                <w:rFonts w:ascii="Times New Roman" w:hAnsi="Times New Roman" w:cs="Times New Roman"/>
              </w:rPr>
            </w:pPr>
            <w:r w:rsidRPr="00DB20D1">
              <w:rPr>
                <w:rFonts w:ascii="Times New Roman" w:hAnsi="Times New Roman" w:cs="Times New Roman"/>
              </w:rPr>
              <w:t xml:space="preserve"> </w:t>
            </w:r>
            <w:r w:rsidRPr="00DB20D1">
              <w:rPr>
                <w:rFonts w:ascii="Times New Roman" w:hAnsi="Times New Roman" w:cs="Times New Roman"/>
              </w:rPr>
              <w:tab/>
              <w:t xml:space="preserve">Pēc atklātā konkursa “Rīgas dzelzceļa mezgla posma Sarkandaugava – Mangaļi – Ziemeļblāzma modernizācija: </w:t>
            </w:r>
            <w:r w:rsidRPr="00DB20D1">
              <w:rPr>
                <w:rFonts w:ascii="Times New Roman" w:hAnsi="Times New Roman" w:cs="Times New Roman"/>
              </w:rPr>
              <w:lastRenderedPageBreak/>
              <w:t>būvniecība” (iepirkuma identifikācijas Nr. LDZ 2019/5-IB/6.2.1.2/16/I/001/01-04) projekts Nr. 6.2.1.2/16/I/001)) Nolikuma prasību izpētes, ņemot vērā, ka esam daļa no ārvalstu uzņēmuma, visu nepieciešamo sertifikātu, izziņu un citu oficiālo dokumentu sagatavošanai, kurus izsniedz Ārvalstu kompetentās institūcijas, kas nepieciešami saskaņā ar Nolikuma prasībām p. 5.1., 6.4., 6.6., kā arī sadaļas 9. “LĒMUMA PIEŅEMŠANA”  p. 9.2. un 1. “PIELIKUMS – LĪGUMA PROJEKTS</w:t>
            </w:r>
            <w:r w:rsidRPr="006D4EF1">
              <w:rPr>
                <w:rFonts w:ascii="Times New Roman" w:hAnsi="Times New Roman" w:cs="Times New Roman"/>
              </w:rPr>
              <w:t xml:space="preserve">, SPECIĀLIE NOTEIKUMI”  p. 15.2. to saņemšanai un tulkošanai, no vācu valodas uz latviešu valodu, nepieciešams papildus laiks. </w:t>
            </w:r>
          </w:p>
          <w:p w:rsidR="00DB20D1" w:rsidRPr="00A52363" w:rsidRDefault="00DB20D1" w:rsidP="00DB20D1">
            <w:pPr>
              <w:tabs>
                <w:tab w:val="left" w:pos="1215"/>
              </w:tabs>
              <w:spacing w:before="120"/>
              <w:rPr>
                <w:rFonts w:ascii="Times New Roman" w:hAnsi="Times New Roman" w:cs="Times New Roman"/>
              </w:rPr>
            </w:pPr>
            <w:r w:rsidRPr="006D4EF1">
              <w:rPr>
                <w:rFonts w:ascii="Times New Roman" w:hAnsi="Times New Roman" w:cs="Times New Roman"/>
              </w:rPr>
              <w:t>Pamatojoties uz šiem ierobežojumiem, mēs augstu vērtējam jūsu atbalstu un izpratni par papildu laika nodrošināšanu.</w:t>
            </w:r>
          </w:p>
        </w:tc>
        <w:tc>
          <w:tcPr>
            <w:tcW w:w="4541" w:type="dxa"/>
          </w:tcPr>
          <w:p w:rsidR="00597BE1" w:rsidRPr="00597BE1" w:rsidRDefault="00597BE1" w:rsidP="00597BE1">
            <w:pPr>
              <w:spacing w:before="120"/>
              <w:rPr>
                <w:rFonts w:ascii="Times New Roman" w:eastAsia="Calibri" w:hAnsi="Times New Roman" w:cs="Times New Roman"/>
                <w:sz w:val="22"/>
                <w:lang w:eastAsia="en-US"/>
              </w:rPr>
            </w:pPr>
            <w:r w:rsidRPr="00597BE1">
              <w:rPr>
                <w:rFonts w:ascii="Times New Roman" w:eastAsia="Calibri" w:hAnsi="Times New Roman" w:cs="Times New Roman"/>
                <w:sz w:val="22"/>
                <w:lang w:eastAsia="en-US"/>
              </w:rPr>
              <w:lastRenderedPageBreak/>
              <w:t>Termiņš pagarināts līdz 2019.gada 1.augustam.</w:t>
            </w:r>
          </w:p>
          <w:p w:rsidR="00DB20D1" w:rsidRPr="006D4EF1" w:rsidRDefault="00597BE1" w:rsidP="00597BE1">
            <w:pPr>
              <w:tabs>
                <w:tab w:val="left" w:pos="1215"/>
              </w:tabs>
              <w:rPr>
                <w:rFonts w:ascii="Times New Roman" w:hAnsi="Times New Roman" w:cs="Times New Roman"/>
              </w:rPr>
            </w:pPr>
            <w:r w:rsidRPr="00597BE1">
              <w:rPr>
                <w:rFonts w:ascii="Times New Roman" w:eastAsia="Calibri" w:hAnsi="Times New Roman" w:cs="Times New Roman"/>
                <w:sz w:val="22"/>
                <w:lang w:eastAsia="en-US"/>
              </w:rPr>
              <w:t>Skat. Grozījumu Nr. 1 .</w:t>
            </w:r>
          </w:p>
        </w:tc>
      </w:tr>
    </w:tbl>
    <w:p w:rsidR="009E7606" w:rsidRPr="00362DF2" w:rsidRDefault="009E7606" w:rsidP="00A06273">
      <w:pPr>
        <w:ind w:left="-284"/>
        <w:jc w:val="both"/>
        <w:rPr>
          <w:rFonts w:ascii="Times New Roman" w:hAnsi="Times New Roman" w:cs="Times New Roman"/>
        </w:rPr>
      </w:pPr>
    </w:p>
    <w:p w:rsidR="00DD283A" w:rsidRPr="00362DF2" w:rsidRDefault="00DD283A" w:rsidP="00A06273">
      <w:pPr>
        <w:ind w:left="-284"/>
        <w:jc w:val="both"/>
        <w:rPr>
          <w:rFonts w:ascii="Times New Roman" w:hAnsi="Times New Roman" w:cs="Times New Roman"/>
        </w:rPr>
      </w:pPr>
    </w:p>
    <w:p w:rsidR="00DD283A" w:rsidRPr="00362DF2" w:rsidRDefault="00DD283A" w:rsidP="00A06273">
      <w:pPr>
        <w:ind w:left="-284"/>
        <w:jc w:val="both"/>
        <w:rPr>
          <w:rFonts w:ascii="Times New Roman" w:hAnsi="Times New Roman" w:cs="Times New Roman"/>
        </w:rPr>
      </w:pPr>
    </w:p>
    <w:p w:rsidR="00DD283A" w:rsidRPr="00362DF2" w:rsidRDefault="00DD283A" w:rsidP="00A06273">
      <w:pPr>
        <w:ind w:left="-284"/>
        <w:jc w:val="both"/>
        <w:rPr>
          <w:rFonts w:ascii="Times New Roman" w:hAnsi="Times New Roman" w:cs="Times New Roman"/>
        </w:rPr>
      </w:pPr>
    </w:p>
    <w:p w:rsidR="00163F1B" w:rsidRPr="00362DF2" w:rsidRDefault="00163F1B" w:rsidP="00A06273">
      <w:pPr>
        <w:ind w:left="-284"/>
        <w:jc w:val="both"/>
        <w:rPr>
          <w:rFonts w:ascii="Times New Roman" w:hAnsi="Times New Roman" w:cs="Times New Roman"/>
        </w:rPr>
      </w:pPr>
    </w:p>
    <w:sectPr w:rsidR="00163F1B" w:rsidRPr="00362DF2"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7F3" w:rsidRDefault="00C117F3" w:rsidP="00591256">
      <w:r>
        <w:separator/>
      </w:r>
    </w:p>
  </w:endnote>
  <w:endnote w:type="continuationSeparator" w:id="0">
    <w:p w:rsidR="00C117F3" w:rsidRDefault="00C117F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19016C">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7F3" w:rsidRDefault="00C117F3" w:rsidP="00591256">
      <w:r>
        <w:separator/>
      </w:r>
    </w:p>
  </w:footnote>
  <w:footnote w:type="continuationSeparator" w:id="0">
    <w:p w:rsidR="00C117F3" w:rsidRDefault="00C117F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3FECCA3E"/>
    <w:lvl w:ilvl="0">
      <w:start w:val="1"/>
      <w:numFmt w:val="decimal"/>
      <w:lvlText w:val="%1."/>
      <w:lvlJc w:val="left"/>
      <w:pPr>
        <w:tabs>
          <w:tab w:val="num" w:pos="360"/>
        </w:tabs>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 w15:restartNumberingAfterBreak="0">
    <w:nsid w:val="0000000A"/>
    <w:multiLevelType w:val="singleLevel"/>
    <w:tmpl w:val="0000000A"/>
    <w:lvl w:ilvl="0">
      <w:start w:val="1"/>
      <w:numFmt w:val="lowerLetter"/>
      <w:lvlText w:val="%1)"/>
      <w:lvlJc w:val="left"/>
      <w:pPr>
        <w:tabs>
          <w:tab w:val="num" w:pos="786"/>
        </w:tabs>
        <w:ind w:left="786" w:hanging="360"/>
      </w:pPr>
    </w:lvl>
  </w:abstractNum>
  <w:abstractNum w:abstractNumId="2"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3"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9D46096"/>
    <w:multiLevelType w:val="hybridMultilevel"/>
    <w:tmpl w:val="2CBA4B26"/>
    <w:lvl w:ilvl="0" w:tplc="370AC4A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6"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0"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5"/>
  </w:num>
  <w:num w:numId="5">
    <w:abstractNumId w:val="8"/>
  </w:num>
  <w:num w:numId="6">
    <w:abstractNumId w:val="2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3"/>
  </w:num>
  <w:num w:numId="11">
    <w:abstractNumId w:val="19"/>
  </w:num>
  <w:num w:numId="12">
    <w:abstractNumId w:val="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7"/>
  </w:num>
  <w:num w:numId="17">
    <w:abstractNumId w:val="6"/>
  </w:num>
  <w:num w:numId="18">
    <w:abstractNumId w:val="10"/>
  </w:num>
  <w:num w:numId="19">
    <w:abstractNumId w:val="20"/>
  </w:num>
  <w:num w:numId="20">
    <w:abstractNumId w:val="17"/>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lvlOverride w:ilvl="0">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757F"/>
    <w:rsid w:val="000132C4"/>
    <w:rsid w:val="00024A24"/>
    <w:rsid w:val="00052337"/>
    <w:rsid w:val="00084C9A"/>
    <w:rsid w:val="00097641"/>
    <w:rsid w:val="000F07E7"/>
    <w:rsid w:val="00163F1B"/>
    <w:rsid w:val="0019016C"/>
    <w:rsid w:val="001A3C4E"/>
    <w:rsid w:val="001A3CAD"/>
    <w:rsid w:val="001B211F"/>
    <w:rsid w:val="001B7B25"/>
    <w:rsid w:val="001F2825"/>
    <w:rsid w:val="00204413"/>
    <w:rsid w:val="002150DD"/>
    <w:rsid w:val="002247D0"/>
    <w:rsid w:val="00263116"/>
    <w:rsid w:val="00265DC7"/>
    <w:rsid w:val="0028443C"/>
    <w:rsid w:val="00297DEA"/>
    <w:rsid w:val="002E107A"/>
    <w:rsid w:val="002E23F3"/>
    <w:rsid w:val="002F0834"/>
    <w:rsid w:val="002F4012"/>
    <w:rsid w:val="00344070"/>
    <w:rsid w:val="00362DF2"/>
    <w:rsid w:val="0037315B"/>
    <w:rsid w:val="003764EE"/>
    <w:rsid w:val="003872C0"/>
    <w:rsid w:val="00387BD6"/>
    <w:rsid w:val="003957DA"/>
    <w:rsid w:val="003C415B"/>
    <w:rsid w:val="003D576F"/>
    <w:rsid w:val="003E3F81"/>
    <w:rsid w:val="00445D89"/>
    <w:rsid w:val="004525DD"/>
    <w:rsid w:val="00463E41"/>
    <w:rsid w:val="00492F79"/>
    <w:rsid w:val="004B1024"/>
    <w:rsid w:val="004B6A0A"/>
    <w:rsid w:val="004D6653"/>
    <w:rsid w:val="004E6C6A"/>
    <w:rsid w:val="004F21DA"/>
    <w:rsid w:val="00506654"/>
    <w:rsid w:val="005116C3"/>
    <w:rsid w:val="0051308D"/>
    <w:rsid w:val="005709CC"/>
    <w:rsid w:val="005758A8"/>
    <w:rsid w:val="00591256"/>
    <w:rsid w:val="00597BE1"/>
    <w:rsid w:val="005B5129"/>
    <w:rsid w:val="005F3ECD"/>
    <w:rsid w:val="006260C2"/>
    <w:rsid w:val="00634E93"/>
    <w:rsid w:val="0063532D"/>
    <w:rsid w:val="006366B0"/>
    <w:rsid w:val="00677617"/>
    <w:rsid w:val="006A2CBD"/>
    <w:rsid w:val="006B5391"/>
    <w:rsid w:val="006D7FAD"/>
    <w:rsid w:val="006F698B"/>
    <w:rsid w:val="007068FA"/>
    <w:rsid w:val="00713CA1"/>
    <w:rsid w:val="00713DC9"/>
    <w:rsid w:val="00713FBD"/>
    <w:rsid w:val="0072204F"/>
    <w:rsid w:val="00735553"/>
    <w:rsid w:val="00764E82"/>
    <w:rsid w:val="00771001"/>
    <w:rsid w:val="00773099"/>
    <w:rsid w:val="007879F0"/>
    <w:rsid w:val="0079216E"/>
    <w:rsid w:val="00805B84"/>
    <w:rsid w:val="008219EC"/>
    <w:rsid w:val="00856808"/>
    <w:rsid w:val="008A41C8"/>
    <w:rsid w:val="008A44DC"/>
    <w:rsid w:val="008C59C7"/>
    <w:rsid w:val="008E08BA"/>
    <w:rsid w:val="008E6559"/>
    <w:rsid w:val="00931386"/>
    <w:rsid w:val="009431B9"/>
    <w:rsid w:val="00944430"/>
    <w:rsid w:val="009624F7"/>
    <w:rsid w:val="009B46BB"/>
    <w:rsid w:val="009D27E0"/>
    <w:rsid w:val="009E7606"/>
    <w:rsid w:val="00A06273"/>
    <w:rsid w:val="00A208FA"/>
    <w:rsid w:val="00A3521F"/>
    <w:rsid w:val="00AB5C67"/>
    <w:rsid w:val="00AC7B56"/>
    <w:rsid w:val="00AE02CB"/>
    <w:rsid w:val="00AE5484"/>
    <w:rsid w:val="00AE5C91"/>
    <w:rsid w:val="00B04E8A"/>
    <w:rsid w:val="00B10A1E"/>
    <w:rsid w:val="00B24562"/>
    <w:rsid w:val="00B27D58"/>
    <w:rsid w:val="00B30B4F"/>
    <w:rsid w:val="00B45A34"/>
    <w:rsid w:val="00B57CB0"/>
    <w:rsid w:val="00B76621"/>
    <w:rsid w:val="00B9005B"/>
    <w:rsid w:val="00B950CF"/>
    <w:rsid w:val="00BB3722"/>
    <w:rsid w:val="00BD4A28"/>
    <w:rsid w:val="00C117F3"/>
    <w:rsid w:val="00C351C9"/>
    <w:rsid w:val="00C46156"/>
    <w:rsid w:val="00C52530"/>
    <w:rsid w:val="00C5337F"/>
    <w:rsid w:val="00C5452E"/>
    <w:rsid w:val="00C7729A"/>
    <w:rsid w:val="00C867EA"/>
    <w:rsid w:val="00CC44C2"/>
    <w:rsid w:val="00CE3BF8"/>
    <w:rsid w:val="00CF6C45"/>
    <w:rsid w:val="00D050BB"/>
    <w:rsid w:val="00D17FBF"/>
    <w:rsid w:val="00D34FAD"/>
    <w:rsid w:val="00D4239E"/>
    <w:rsid w:val="00D775C1"/>
    <w:rsid w:val="00D83E2B"/>
    <w:rsid w:val="00DB20D1"/>
    <w:rsid w:val="00DC38DD"/>
    <w:rsid w:val="00DD283A"/>
    <w:rsid w:val="00DD3133"/>
    <w:rsid w:val="00E26D46"/>
    <w:rsid w:val="00E30FB4"/>
    <w:rsid w:val="00E423E0"/>
    <w:rsid w:val="00E74F21"/>
    <w:rsid w:val="00E82AFA"/>
    <w:rsid w:val="00EA2EC9"/>
    <w:rsid w:val="00EA572A"/>
    <w:rsid w:val="00EA7F09"/>
    <w:rsid w:val="00ED72A4"/>
    <w:rsid w:val="00EF2395"/>
    <w:rsid w:val="00EF3FC0"/>
    <w:rsid w:val="00F142F1"/>
    <w:rsid w:val="00F37D64"/>
    <w:rsid w:val="00F630C6"/>
    <w:rsid w:val="00F73FC8"/>
    <w:rsid w:val="00F755F7"/>
    <w:rsid w:val="00F77688"/>
    <w:rsid w:val="00F93ADA"/>
    <w:rsid w:val="00F94B01"/>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F466"/>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paragraph" w:styleId="Caption">
    <w:name w:val="caption"/>
    <w:basedOn w:val="Normal"/>
    <w:next w:val="Normal"/>
    <w:uiPriority w:val="35"/>
    <w:unhideWhenUsed/>
    <w:qFormat/>
    <w:rsid w:val="00F37D64"/>
    <w:pPr>
      <w:spacing w:after="200"/>
      <w:jc w:val="both"/>
    </w:pPr>
    <w:rPr>
      <w:rFonts w:ascii="Times New Roman" w:hAnsi="Times New Roman" w:cs="Times New Roman"/>
      <w:b/>
      <w:bCs/>
      <w:color w:val="5B9BD5" w:themeColor="accent1"/>
      <w:sz w:val="18"/>
      <w:szCs w:val="18"/>
      <w:lang w:eastAsia="en-US"/>
    </w:rPr>
  </w:style>
  <w:style w:type="paragraph" w:styleId="FootnoteText">
    <w:name w:val="footnote text"/>
    <w:basedOn w:val="Normal"/>
    <w:link w:val="FootnoteTextChar"/>
    <w:uiPriority w:val="99"/>
    <w:semiHidden/>
    <w:unhideWhenUsed/>
    <w:rsid w:val="00CC44C2"/>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CC44C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C4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10936779">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5464</Words>
  <Characters>3115</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Cielēna</cp:lastModifiedBy>
  <cp:revision>2</cp:revision>
  <cp:lastPrinted>2019-06-27T06:53:00Z</cp:lastPrinted>
  <dcterms:created xsi:type="dcterms:W3CDTF">2019-07-03T11:30:00Z</dcterms:created>
  <dcterms:modified xsi:type="dcterms:W3CDTF">2019-07-03T11:30:00Z</dcterms:modified>
</cp:coreProperties>
</file>