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E4B49" w14:textId="77777777" w:rsidR="0046144D" w:rsidRPr="00AB3184" w:rsidRDefault="0046144D" w:rsidP="0046144D">
      <w:pPr>
        <w:tabs>
          <w:tab w:val="left" w:pos="3760"/>
        </w:tabs>
        <w:ind w:left="-284" w:right="-1044" w:firstLine="4395"/>
        <w:jc w:val="right"/>
        <w:rPr>
          <w:rFonts w:eastAsia="Calibri"/>
          <w:i/>
          <w:szCs w:val="24"/>
          <w:lang w:eastAsia="lv-LV"/>
        </w:rPr>
      </w:pPr>
      <w:r w:rsidRPr="00AB3184">
        <w:rPr>
          <w:rFonts w:eastAsia="Calibri"/>
          <w:i/>
          <w:szCs w:val="24"/>
          <w:lang w:eastAsia="lv-LV"/>
        </w:rPr>
        <w:t>APSTIPRINĀTS:</w:t>
      </w:r>
    </w:p>
    <w:p w14:paraId="7AEB115F" w14:textId="70B386CB" w:rsidR="0046144D" w:rsidRPr="008951BD" w:rsidRDefault="0046144D" w:rsidP="0046144D">
      <w:pPr>
        <w:tabs>
          <w:tab w:val="left" w:pos="3760"/>
        </w:tabs>
        <w:ind w:right="-1044"/>
        <w:jc w:val="right"/>
        <w:rPr>
          <w:rFonts w:eastAsia="Calibri"/>
          <w:i/>
          <w:szCs w:val="24"/>
          <w:lang w:eastAsia="lv-LV"/>
        </w:rPr>
      </w:pPr>
      <w:r w:rsidRPr="00AB3184">
        <w:rPr>
          <w:rFonts w:eastAsia="Calibri"/>
          <w:i/>
          <w:szCs w:val="24"/>
          <w:lang w:eastAsia="lv-LV"/>
        </w:rPr>
        <w:t xml:space="preserve">ar iepirkuma komisijas </w:t>
      </w:r>
      <w:r w:rsidRPr="00AB3184">
        <w:rPr>
          <w:rFonts w:eastAsia="Arial Unicode MS"/>
          <w:i/>
          <w:szCs w:val="24"/>
          <w:lang w:eastAsia="lv-LV"/>
        </w:rPr>
        <w:t>202</w:t>
      </w:r>
      <w:r>
        <w:rPr>
          <w:rFonts w:eastAsia="Arial Unicode MS"/>
          <w:i/>
          <w:szCs w:val="24"/>
          <w:lang w:eastAsia="lv-LV"/>
        </w:rPr>
        <w:t>3</w:t>
      </w:r>
      <w:r w:rsidRPr="00AB3184">
        <w:rPr>
          <w:rFonts w:eastAsia="Arial Unicode MS"/>
          <w:i/>
          <w:szCs w:val="24"/>
          <w:lang w:eastAsia="lv-LV"/>
        </w:rPr>
        <w:t xml:space="preserve">.gada </w:t>
      </w:r>
      <w:r>
        <w:rPr>
          <w:rFonts w:eastAsia="Arial Unicode MS"/>
          <w:i/>
          <w:szCs w:val="24"/>
          <w:lang w:eastAsia="lv-LV"/>
        </w:rPr>
        <w:t>5.aprīļa</w:t>
      </w:r>
      <w:r w:rsidRPr="008951BD">
        <w:rPr>
          <w:rFonts w:eastAsia="Arial Unicode MS"/>
          <w:i/>
          <w:szCs w:val="24"/>
          <w:lang w:eastAsia="lv-LV"/>
        </w:rPr>
        <w:t xml:space="preserve"> </w:t>
      </w:r>
    </w:p>
    <w:p w14:paraId="27067268" w14:textId="6948D8A6" w:rsidR="0046144D" w:rsidRDefault="0046144D" w:rsidP="0046144D">
      <w:pPr>
        <w:ind w:right="-1044"/>
        <w:jc w:val="right"/>
        <w:rPr>
          <w:rFonts w:eastAsia="Arial Unicode MS"/>
          <w:i/>
          <w:szCs w:val="24"/>
          <w:lang w:eastAsia="lv-LV"/>
        </w:rPr>
      </w:pPr>
      <w:r w:rsidRPr="008951BD">
        <w:rPr>
          <w:rFonts w:eastAsia="Arial Unicode MS"/>
          <w:i/>
          <w:szCs w:val="24"/>
          <w:lang w:eastAsia="lv-LV"/>
        </w:rPr>
        <w:t>sēdes protokolu Nr.</w:t>
      </w:r>
      <w:r>
        <w:rPr>
          <w:rFonts w:eastAsia="Arial Unicode MS"/>
          <w:i/>
          <w:szCs w:val="24"/>
          <w:lang w:eastAsia="lv-LV"/>
        </w:rPr>
        <w:t>4</w:t>
      </w:r>
    </w:p>
    <w:p w14:paraId="1E9FA34E" w14:textId="093479CE" w:rsidR="0098236C" w:rsidRDefault="0098236C">
      <w:pPr>
        <w:rPr>
          <w:rFonts w:ascii="Arial" w:hAnsi="Arial" w:cs="Arial"/>
        </w:rPr>
      </w:pPr>
    </w:p>
    <w:p w14:paraId="3D318B0F" w14:textId="30B09345" w:rsidR="0046144D" w:rsidRDefault="0046144D">
      <w:pPr>
        <w:rPr>
          <w:rFonts w:ascii="Arial" w:hAnsi="Arial" w:cs="Arial"/>
        </w:rPr>
      </w:pPr>
    </w:p>
    <w:p w14:paraId="010E8939" w14:textId="25B30A4E" w:rsidR="0046144D" w:rsidRDefault="0046144D">
      <w:pPr>
        <w:rPr>
          <w:rFonts w:ascii="Arial" w:hAnsi="Arial" w:cs="Arial"/>
        </w:rPr>
      </w:pPr>
    </w:p>
    <w:p w14:paraId="4FEE16E4" w14:textId="77777777" w:rsidR="0046144D" w:rsidRPr="003838DE" w:rsidRDefault="0046144D" w:rsidP="0046144D">
      <w:pPr>
        <w:jc w:val="center"/>
        <w:rPr>
          <w:b/>
        </w:rPr>
      </w:pPr>
      <w:bookmarkStart w:id="0" w:name="_Hlk101795106"/>
      <w:r w:rsidRPr="003838DE">
        <w:rPr>
          <w:b/>
        </w:rPr>
        <w:t>VAS </w:t>
      </w:r>
      <w:r w:rsidRPr="003838DE">
        <w:rPr>
          <w:b/>
          <w:color w:val="222222"/>
        </w:rPr>
        <w:t>„</w:t>
      </w:r>
      <w:r w:rsidRPr="003838DE">
        <w:rPr>
          <w:b/>
        </w:rPr>
        <w:t xml:space="preserve">Latvijas dzelzceļš” </w:t>
      </w:r>
    </w:p>
    <w:p w14:paraId="7BF102E3" w14:textId="77777777" w:rsidR="0046144D" w:rsidRPr="003838DE" w:rsidRDefault="0046144D" w:rsidP="0046144D">
      <w:pPr>
        <w:ind w:left="142" w:right="-1"/>
        <w:jc w:val="center"/>
        <w:rPr>
          <w:b/>
        </w:rPr>
      </w:pPr>
      <w:r w:rsidRPr="003838DE">
        <w:rPr>
          <w:b/>
        </w:rPr>
        <w:t>sarunu procedūras ar publikāciju</w:t>
      </w:r>
    </w:p>
    <w:p w14:paraId="6808CB67" w14:textId="77777777" w:rsidR="0046144D" w:rsidRPr="00E47A70" w:rsidRDefault="0046144D" w:rsidP="0046144D">
      <w:pPr>
        <w:ind w:left="284" w:right="282"/>
        <w:jc w:val="center"/>
        <w:rPr>
          <w:b/>
          <w:bCs/>
          <w:color w:val="222222"/>
          <w:highlight w:val="yellow"/>
        </w:rPr>
      </w:pPr>
      <w:r w:rsidRPr="00E47A70">
        <w:rPr>
          <w:b/>
          <w:bCs/>
          <w:color w:val="222222"/>
        </w:rPr>
        <w:t>„</w:t>
      </w:r>
      <w:r w:rsidRPr="00E47A70">
        <w:rPr>
          <w:b/>
          <w:bCs/>
        </w:rPr>
        <w:t>Datortehnikas piegāde „Latvijas dzelzceļš” koncerna vajadzībām</w:t>
      </w:r>
      <w:r w:rsidRPr="00E47A70">
        <w:rPr>
          <w:b/>
          <w:bCs/>
          <w:color w:val="212529"/>
          <w:shd w:val="clear" w:color="auto" w:fill="FFFFFF"/>
        </w:rPr>
        <w:t>”</w:t>
      </w:r>
      <w:r w:rsidRPr="00E47A70">
        <w:rPr>
          <w:b/>
          <w:bCs/>
          <w:color w:val="222222"/>
          <w:highlight w:val="yellow"/>
        </w:rPr>
        <w:t xml:space="preserve"> </w:t>
      </w:r>
    </w:p>
    <w:p w14:paraId="347021E2" w14:textId="77777777" w:rsidR="0046144D" w:rsidRPr="003838DE" w:rsidRDefault="0046144D" w:rsidP="0046144D">
      <w:pPr>
        <w:ind w:left="284" w:right="282"/>
        <w:rPr>
          <w:rFonts w:eastAsia="Calibri"/>
        </w:rPr>
      </w:pPr>
    </w:p>
    <w:p w14:paraId="4CD0B16B" w14:textId="77777777" w:rsidR="0046144D" w:rsidRPr="003838DE" w:rsidRDefault="0046144D" w:rsidP="0046144D">
      <w:pPr>
        <w:ind w:left="284" w:right="282"/>
        <w:jc w:val="center"/>
        <w:rPr>
          <w:rFonts w:eastAsia="Calibri"/>
          <w:b/>
        </w:rPr>
      </w:pPr>
      <w:r w:rsidRPr="003838DE">
        <w:rPr>
          <w:rFonts w:eastAsia="Calibri"/>
          <w:b/>
        </w:rPr>
        <w:t>Skaidrojums Nr.</w:t>
      </w:r>
      <w:r>
        <w:rPr>
          <w:rFonts w:eastAsia="Calibri"/>
          <w:b/>
        </w:rPr>
        <w:t>2</w:t>
      </w:r>
    </w:p>
    <w:p w14:paraId="7D33394C" w14:textId="77777777" w:rsidR="0046144D" w:rsidRPr="003838DE" w:rsidRDefault="0046144D" w:rsidP="0046144D">
      <w:pPr>
        <w:ind w:left="284" w:right="282"/>
        <w:jc w:val="center"/>
        <w:rPr>
          <w:rFonts w:eastAsia="Calibri"/>
          <w:b/>
          <w:highlight w:val="yellow"/>
        </w:rPr>
      </w:pP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812"/>
        <w:gridCol w:w="3544"/>
      </w:tblGrid>
      <w:tr w:rsidR="0046144D" w:rsidRPr="00453685" w14:paraId="3A36DCED" w14:textId="77777777" w:rsidTr="0046144D">
        <w:trPr>
          <w:trHeight w:val="655"/>
        </w:trPr>
        <w:tc>
          <w:tcPr>
            <w:tcW w:w="709" w:type="dxa"/>
            <w:shd w:val="clear" w:color="auto" w:fill="FFF2CC"/>
            <w:vAlign w:val="center"/>
          </w:tcPr>
          <w:p w14:paraId="312A1A3D" w14:textId="77777777" w:rsidR="0046144D" w:rsidRPr="00453685" w:rsidRDefault="0046144D" w:rsidP="001E1331">
            <w:pPr>
              <w:jc w:val="center"/>
              <w:rPr>
                <w:rFonts w:eastAsia="Calibri"/>
                <w:b/>
                <w:sz w:val="22"/>
              </w:rPr>
            </w:pPr>
            <w:r w:rsidRPr="00453685">
              <w:rPr>
                <w:rFonts w:eastAsia="Calibri"/>
                <w:b/>
                <w:sz w:val="22"/>
              </w:rPr>
              <w:t>Nr.</w:t>
            </w:r>
          </w:p>
          <w:p w14:paraId="373D52EE" w14:textId="77777777" w:rsidR="0046144D" w:rsidRPr="00453685" w:rsidRDefault="0046144D" w:rsidP="001E1331">
            <w:pPr>
              <w:jc w:val="center"/>
              <w:rPr>
                <w:rFonts w:eastAsia="Calibri"/>
                <w:b/>
                <w:sz w:val="22"/>
              </w:rPr>
            </w:pPr>
            <w:r w:rsidRPr="00453685">
              <w:rPr>
                <w:rFonts w:eastAsia="Calibri"/>
                <w:b/>
                <w:sz w:val="22"/>
              </w:rPr>
              <w:t>p.k.</w:t>
            </w:r>
          </w:p>
        </w:tc>
        <w:tc>
          <w:tcPr>
            <w:tcW w:w="5812" w:type="dxa"/>
            <w:shd w:val="clear" w:color="auto" w:fill="FFF2CC"/>
            <w:vAlign w:val="center"/>
          </w:tcPr>
          <w:p w14:paraId="46A333DA" w14:textId="77777777" w:rsidR="0046144D" w:rsidRPr="00453685" w:rsidRDefault="0046144D" w:rsidP="001E1331">
            <w:pPr>
              <w:jc w:val="center"/>
              <w:rPr>
                <w:rFonts w:eastAsia="Calibri"/>
                <w:b/>
                <w:i/>
                <w:sz w:val="22"/>
              </w:rPr>
            </w:pPr>
            <w:r w:rsidRPr="00453685">
              <w:rPr>
                <w:rFonts w:eastAsia="Calibri"/>
                <w:b/>
                <w:i/>
                <w:sz w:val="22"/>
              </w:rPr>
              <w:t>Jautājums</w:t>
            </w:r>
          </w:p>
        </w:tc>
        <w:tc>
          <w:tcPr>
            <w:tcW w:w="3544" w:type="dxa"/>
            <w:shd w:val="clear" w:color="auto" w:fill="FFF2CC"/>
            <w:vAlign w:val="center"/>
          </w:tcPr>
          <w:p w14:paraId="7E08FF4B" w14:textId="77777777" w:rsidR="0046144D" w:rsidRPr="00453685" w:rsidRDefault="0046144D" w:rsidP="001E1331">
            <w:pPr>
              <w:jc w:val="center"/>
              <w:rPr>
                <w:rFonts w:eastAsia="Calibri"/>
                <w:b/>
                <w:i/>
                <w:sz w:val="22"/>
              </w:rPr>
            </w:pPr>
            <w:r w:rsidRPr="00453685">
              <w:rPr>
                <w:rFonts w:eastAsia="Calibri"/>
                <w:b/>
                <w:i/>
                <w:sz w:val="22"/>
              </w:rPr>
              <w:t>Atbilde</w:t>
            </w:r>
          </w:p>
        </w:tc>
      </w:tr>
      <w:tr w:rsidR="0046144D" w:rsidRPr="00453685" w14:paraId="6705DF65" w14:textId="77777777" w:rsidTr="0046144D">
        <w:trPr>
          <w:trHeight w:val="834"/>
        </w:trPr>
        <w:tc>
          <w:tcPr>
            <w:tcW w:w="709" w:type="dxa"/>
            <w:shd w:val="clear" w:color="auto" w:fill="auto"/>
          </w:tcPr>
          <w:p w14:paraId="65C65387" w14:textId="77777777" w:rsidR="0046144D" w:rsidRPr="00453685" w:rsidRDefault="0046144D" w:rsidP="001E1331">
            <w:pPr>
              <w:jc w:val="center"/>
              <w:rPr>
                <w:rFonts w:eastAsia="Calibri"/>
                <w:sz w:val="22"/>
              </w:rPr>
            </w:pPr>
            <w:r w:rsidRPr="00453685">
              <w:rPr>
                <w:rFonts w:eastAsia="Calibri"/>
                <w:sz w:val="22"/>
              </w:rPr>
              <w:t>1.</w:t>
            </w:r>
          </w:p>
        </w:tc>
        <w:tc>
          <w:tcPr>
            <w:tcW w:w="5812" w:type="dxa"/>
            <w:shd w:val="clear" w:color="auto" w:fill="auto"/>
          </w:tcPr>
          <w:p w14:paraId="047F3D4F" w14:textId="77777777" w:rsidR="0046144D" w:rsidRPr="00453685" w:rsidRDefault="0046144D" w:rsidP="001E1331">
            <w:pPr>
              <w:pStyle w:val="Bezatstarpm"/>
              <w:jc w:val="both"/>
              <w:rPr>
                <w:rFonts w:ascii="Times New Roman" w:hAnsi="Times New Roman"/>
                <w:shd w:val="clear" w:color="auto" w:fill="FFFFFF"/>
                <w:lang w:val="lv-LV"/>
              </w:rPr>
            </w:pPr>
            <w:r w:rsidRPr="00453685">
              <w:rPr>
                <w:rFonts w:ascii="Times New Roman" w:hAnsi="Times New Roman"/>
                <w:color w:val="222222"/>
                <w:lang w:val="lv-LV"/>
              </w:rPr>
              <w:t>„</w:t>
            </w:r>
            <w:r w:rsidRPr="00453685">
              <w:rPr>
                <w:rFonts w:ascii="Times New Roman" w:hAnsi="Times New Roman"/>
                <w:lang w:val="lv-LV"/>
              </w:rPr>
              <w:t xml:space="preserve">XXX” ir saņēmusi VAS „Latvijas dzelzceļš” </w:t>
            </w:r>
            <w:r w:rsidRPr="00453685">
              <w:rPr>
                <w:rFonts w:ascii="Times New Roman" w:hAnsi="Times New Roman"/>
                <w:noProof/>
                <w:lang w:val="lv-LV"/>
              </w:rPr>
              <w:t xml:space="preserve">izsludinātās sarunu procedūras ar publikāciju </w:t>
            </w:r>
            <w:r w:rsidRPr="00453685">
              <w:rPr>
                <w:rFonts w:ascii="Times New Roman" w:hAnsi="Times New Roman"/>
                <w:color w:val="222222"/>
                <w:lang w:val="lv-LV"/>
              </w:rPr>
              <w:t>„</w:t>
            </w:r>
            <w:r w:rsidRPr="00453685">
              <w:rPr>
                <w:rFonts w:ascii="Times New Roman" w:hAnsi="Times New Roman"/>
                <w:noProof/>
                <w:lang w:val="lv-LV"/>
              </w:rPr>
              <w:t xml:space="preserve">Datortehnikas piegāde „Latvijas dzelzceļš” koncerna vajadzībām” (Id. Nr. LDZ 2023/61-SPAVC) nolikumu </w:t>
            </w:r>
            <w:r w:rsidRPr="00453685">
              <w:rPr>
                <w:rFonts w:ascii="Times New Roman" w:hAnsi="Times New Roman"/>
                <w:lang w:val="lv-LV"/>
              </w:rPr>
              <w:t>un secinājusi, ka tehniskās specifikācijas prasības ierobežo konkurenci</w:t>
            </w:r>
            <w:r w:rsidRPr="00453685">
              <w:rPr>
                <w:rFonts w:ascii="Times New Roman" w:hAnsi="Times New Roman"/>
                <w:shd w:val="clear" w:color="auto" w:fill="FFFFFF"/>
                <w:lang w:val="lv-LV"/>
              </w:rPr>
              <w:t xml:space="preserve">, kas tiek pamatots ar šādiem argumentiem. Vēršam Jūsu uzmanību uz LR Senāta Administratīvo lietu departamenta 2022.gada 6.septembra spriedumu lietā Nr. A420299319, SKA 237/2022, kurā vērtēta VAS </w:t>
            </w:r>
            <w:r w:rsidRPr="00453685">
              <w:rPr>
                <w:rFonts w:ascii="Times New Roman" w:hAnsi="Times New Roman"/>
                <w:color w:val="222222"/>
                <w:lang w:val="lv-LV"/>
              </w:rPr>
              <w:t>„</w:t>
            </w:r>
            <w:r w:rsidRPr="00453685">
              <w:rPr>
                <w:rFonts w:ascii="Times New Roman" w:hAnsi="Times New Roman"/>
                <w:shd w:val="clear" w:color="auto" w:fill="FFFFFF"/>
                <w:lang w:val="lv-LV"/>
              </w:rPr>
              <w:t xml:space="preserve">Latvijas dzelzceļš” rīcība sarunu procedūras ar publikāciju rīcība, un tiesa norādījusi, ka arī sarunu procedūrā ar publikāciju būtu jāievēro godīgas konkurences principi. Turklāt saskaņā ar LR Iepirkumu uzraudzības biroja </w:t>
            </w:r>
            <w:r w:rsidRPr="00453685">
              <w:rPr>
                <w:rFonts w:ascii="Times New Roman" w:hAnsi="Times New Roman"/>
                <w:color w:val="222222"/>
                <w:lang w:val="lv-LV"/>
              </w:rPr>
              <w:t>„</w:t>
            </w:r>
            <w:r w:rsidRPr="00453685">
              <w:rPr>
                <w:rFonts w:ascii="Times New Roman" w:hAnsi="Times New Roman"/>
                <w:shd w:val="clear" w:color="auto" w:fill="FFFFFF"/>
                <w:lang w:val="lv-LV"/>
              </w:rPr>
              <w:t xml:space="preserve">Iepirkumu vadlīnijas sabiedrisko pakalpojumu sniedzējiem”, kuras piemērojamas arī iepirkumiem, kas veikti piegāžu iepirkumiem virs 42 000 </w:t>
            </w:r>
            <w:proofErr w:type="spellStart"/>
            <w:r w:rsidRPr="00453685">
              <w:rPr>
                <w:rFonts w:ascii="Times New Roman" w:hAnsi="Times New Roman"/>
                <w:shd w:val="clear" w:color="auto" w:fill="FFFFFF"/>
                <w:lang w:val="lv-LV"/>
              </w:rPr>
              <w:t>eur</w:t>
            </w:r>
            <w:proofErr w:type="spellEnd"/>
            <w:r w:rsidRPr="00453685">
              <w:rPr>
                <w:rFonts w:ascii="Times New Roman" w:hAnsi="Times New Roman"/>
                <w:shd w:val="clear" w:color="auto" w:fill="FFFFFF"/>
                <w:lang w:val="lv-LV"/>
              </w:rPr>
              <w:t xml:space="preserve">, 6.4.4.punktu </w:t>
            </w:r>
            <w:r w:rsidRPr="00453685">
              <w:rPr>
                <w:rFonts w:ascii="Times New Roman" w:hAnsi="Times New Roman"/>
                <w:color w:val="222222"/>
                <w:lang w:val="lv-LV"/>
              </w:rPr>
              <w:t>„</w:t>
            </w:r>
            <w:r w:rsidRPr="00453685">
              <w:rPr>
                <w:rFonts w:ascii="Times New Roman" w:hAnsi="Times New Roman"/>
                <w:i/>
                <w:iCs/>
                <w:shd w:val="clear" w:color="auto" w:fill="FFFFFF"/>
                <w:lang w:val="lv-LV"/>
              </w:rPr>
              <w:t xml:space="preserve">Tehniskās specifikācijas sagatavojamas, tādējādi, ka tās nodrošina vienādas iespējas visiem Pretendentiem, </w:t>
            </w:r>
            <w:r w:rsidRPr="00453685">
              <w:rPr>
                <w:rFonts w:ascii="Times New Roman" w:hAnsi="Times New Roman"/>
                <w:b/>
                <w:bCs/>
                <w:i/>
                <w:iCs/>
                <w:shd w:val="clear" w:color="auto" w:fill="FFFFFF"/>
                <w:lang w:val="lv-LV"/>
              </w:rPr>
              <w:t>nerada nepamatotus ierobežojumus konkurencei</w:t>
            </w:r>
            <w:r w:rsidRPr="00453685">
              <w:rPr>
                <w:rFonts w:ascii="Times New Roman" w:hAnsi="Times New Roman"/>
                <w:i/>
                <w:iCs/>
                <w:shd w:val="clear" w:color="auto" w:fill="FFFFFF"/>
                <w:lang w:val="lv-LV"/>
              </w:rPr>
              <w:t xml:space="preserve"> Iepirkumā un </w:t>
            </w:r>
            <w:r w:rsidRPr="00453685">
              <w:rPr>
                <w:rFonts w:ascii="Times New Roman" w:hAnsi="Times New Roman"/>
                <w:b/>
                <w:bCs/>
                <w:i/>
                <w:iCs/>
                <w:shd w:val="clear" w:color="auto" w:fill="FFFFFF"/>
                <w:lang w:val="lv-LV"/>
              </w:rPr>
              <w:t>nesatur norādes uz specifisku</w:t>
            </w:r>
            <w:r w:rsidRPr="00453685">
              <w:rPr>
                <w:rFonts w:ascii="Times New Roman" w:hAnsi="Times New Roman"/>
                <w:i/>
                <w:iCs/>
                <w:shd w:val="clear" w:color="auto" w:fill="FFFFFF"/>
                <w:lang w:val="lv-LV"/>
              </w:rPr>
              <w:t xml:space="preserve"> </w:t>
            </w:r>
            <w:r w:rsidRPr="00453685">
              <w:rPr>
                <w:rFonts w:ascii="Times New Roman" w:hAnsi="Times New Roman"/>
                <w:b/>
                <w:bCs/>
                <w:i/>
                <w:iCs/>
                <w:shd w:val="clear" w:color="auto" w:fill="FFFFFF"/>
                <w:lang w:val="lv-LV"/>
              </w:rPr>
              <w:t>izcelsmi, īpašiem procesiem, zīmoliem, patentiem vai specifiskiem preču veidiem</w:t>
            </w:r>
            <w:r w:rsidRPr="00453685">
              <w:rPr>
                <w:rFonts w:ascii="Times New Roman" w:hAnsi="Times New Roman"/>
                <w:i/>
                <w:iCs/>
                <w:shd w:val="clear" w:color="auto" w:fill="FFFFFF"/>
                <w:lang w:val="lv-LV"/>
              </w:rPr>
              <w:t>. Tehniskās specifikācijas iepirkuma komisija sagatavo, ievērojot Sabiedrisko pakalpojumu sniedzēju iepirkuma likuma 23.pantā, 24. pantā, 25. pantā un 28. pantā noteikto</w:t>
            </w:r>
            <w:r w:rsidRPr="00453685">
              <w:rPr>
                <w:rFonts w:ascii="Times New Roman" w:hAnsi="Times New Roman"/>
                <w:shd w:val="clear" w:color="auto" w:fill="FFFFFF"/>
                <w:lang w:val="lv-LV"/>
              </w:rPr>
              <w:t>.”</w:t>
            </w:r>
          </w:p>
          <w:p w14:paraId="205FBC52" w14:textId="77777777" w:rsidR="0046144D" w:rsidRPr="00453685" w:rsidRDefault="0046144D" w:rsidP="001E1331">
            <w:pPr>
              <w:pStyle w:val="Bezatstarpm"/>
              <w:jc w:val="both"/>
              <w:rPr>
                <w:rFonts w:ascii="Times New Roman" w:hAnsi="Times New Roman"/>
                <w:shd w:val="clear" w:color="auto" w:fill="FFFFFF"/>
                <w:lang w:val="lv-LV"/>
              </w:rPr>
            </w:pPr>
            <w:r w:rsidRPr="00453685">
              <w:rPr>
                <w:rFonts w:ascii="Times New Roman" w:hAnsi="Times New Roman"/>
                <w:shd w:val="clear" w:color="auto" w:fill="FFFFFF"/>
                <w:lang w:val="lv-LV"/>
              </w:rPr>
              <w:t xml:space="preserve">Turpmāk tiks pierādīts, ka konkursa nolikumā iekļautā tehniskā specifikācija ierobežo konkurenci, pieļaujot piedāvāt tikai viena ražotāja – </w:t>
            </w:r>
            <w:r w:rsidRPr="00453685">
              <w:rPr>
                <w:rFonts w:ascii="Times New Roman" w:hAnsi="Times New Roman"/>
                <w:b/>
                <w:bCs/>
                <w:shd w:val="clear" w:color="auto" w:fill="FFFFFF"/>
                <w:lang w:val="lv-LV"/>
              </w:rPr>
              <w:t>HP</w:t>
            </w:r>
            <w:r w:rsidRPr="00453685">
              <w:rPr>
                <w:rFonts w:ascii="Times New Roman" w:hAnsi="Times New Roman"/>
                <w:shd w:val="clear" w:color="auto" w:fill="FFFFFF"/>
                <w:lang w:val="lv-LV"/>
              </w:rPr>
              <w:t xml:space="preserve"> datortehniku. Norādām, ka tieši konkurence starp dažādiem ražotājiem ir iemesls cenas samazinājumam, jo IT nozarē piegādātāji piemēro nelielu uzcenojumu ražotāja piedāvātajai cenai. Taču, ja iepirkumā ražotājs konstatē konkurenci ar citiem ražotājiem, tas ir spiests samazināt savas tehnikas pārdošanas cenu (pašizmaksu) šim konkrētajam iepirkumam, lai uzvarētu tajā. Līdz ar to, lai Pasūtītājs nodrošinātu godīgu konkurenci un neizšķērdētu līdzekļus, nepieciešams nodrošināt konkurenci starp vairākiem ražotājiem!   </w:t>
            </w:r>
          </w:p>
          <w:p w14:paraId="13C8473F" w14:textId="77777777" w:rsidR="0046144D" w:rsidRPr="00453685" w:rsidRDefault="0046144D" w:rsidP="001E1331">
            <w:pPr>
              <w:pStyle w:val="Bezatstarpm"/>
              <w:jc w:val="both"/>
              <w:rPr>
                <w:rFonts w:ascii="Times New Roman" w:hAnsi="Times New Roman"/>
                <w:lang w:val="lv-LV"/>
              </w:rPr>
            </w:pPr>
            <w:r w:rsidRPr="00453685">
              <w:rPr>
                <w:rFonts w:ascii="Times New Roman" w:hAnsi="Times New Roman"/>
                <w:lang w:val="lv-LV"/>
              </w:rPr>
              <w:t xml:space="preserve">Sarunu procedūras tehniskās specifikācijas 1.pozīcijas </w:t>
            </w:r>
            <w:r w:rsidRPr="00453685">
              <w:rPr>
                <w:rFonts w:ascii="Times New Roman" w:hAnsi="Times New Roman"/>
                <w:color w:val="222222"/>
                <w:lang w:val="lv-LV"/>
              </w:rPr>
              <w:t>„</w:t>
            </w:r>
            <w:r w:rsidRPr="00453685">
              <w:rPr>
                <w:rFonts w:ascii="Times New Roman" w:hAnsi="Times New Roman"/>
                <w:lang w:val="lv-LV"/>
              </w:rPr>
              <w:t xml:space="preserve">Portatīvais dators” 15. punktā </w:t>
            </w:r>
            <w:r w:rsidRPr="00453685">
              <w:rPr>
                <w:rFonts w:ascii="Times New Roman" w:hAnsi="Times New Roman"/>
                <w:color w:val="222222"/>
                <w:lang w:val="lv-LV"/>
              </w:rPr>
              <w:t>„</w:t>
            </w:r>
            <w:r w:rsidRPr="00453685">
              <w:rPr>
                <w:rFonts w:ascii="Times New Roman" w:hAnsi="Times New Roman"/>
                <w:lang w:val="lv-LV"/>
              </w:rPr>
              <w:t xml:space="preserve">Pieslēgumu interfeisi” ir noteikta prasība: - </w:t>
            </w:r>
            <w:r w:rsidRPr="00453685">
              <w:rPr>
                <w:rFonts w:ascii="Times New Roman" w:hAnsi="Times New Roman"/>
                <w:color w:val="222222"/>
                <w:lang w:val="lv-LV"/>
              </w:rPr>
              <w:t>„</w:t>
            </w:r>
            <w:r w:rsidRPr="00453685">
              <w:rPr>
                <w:rFonts w:ascii="Times New Roman" w:hAnsi="Times New Roman"/>
                <w:lang w:val="lv-LV"/>
              </w:rPr>
              <w:t xml:space="preserve">Vismaz 3 gab. USB 3.2 </w:t>
            </w:r>
            <w:proofErr w:type="spellStart"/>
            <w:r w:rsidRPr="00453685">
              <w:rPr>
                <w:rFonts w:ascii="Times New Roman" w:hAnsi="Times New Roman"/>
                <w:lang w:val="lv-LV"/>
              </w:rPr>
              <w:t>Type</w:t>
            </w:r>
            <w:proofErr w:type="spellEnd"/>
            <w:r w:rsidRPr="00453685">
              <w:rPr>
                <w:rFonts w:ascii="Times New Roman" w:hAnsi="Times New Roman"/>
                <w:lang w:val="lv-LV"/>
              </w:rPr>
              <w:t xml:space="preserve">-A </w:t>
            </w:r>
            <w:proofErr w:type="spellStart"/>
            <w:r w:rsidRPr="00453685">
              <w:rPr>
                <w:rFonts w:ascii="Times New Roman" w:hAnsi="Times New Roman"/>
                <w:lang w:val="lv-LV"/>
              </w:rPr>
              <w:t>pieslēguma</w:t>
            </w:r>
            <w:proofErr w:type="spellEnd"/>
            <w:r w:rsidRPr="00453685">
              <w:rPr>
                <w:rFonts w:ascii="Times New Roman" w:hAnsi="Times New Roman"/>
                <w:lang w:val="lv-LV"/>
              </w:rPr>
              <w:t xml:space="preserve"> ports; Vismaz 1 gab. USB </w:t>
            </w:r>
            <w:proofErr w:type="spellStart"/>
            <w:r w:rsidRPr="00453685">
              <w:rPr>
                <w:rFonts w:ascii="Times New Roman" w:hAnsi="Times New Roman"/>
                <w:lang w:val="lv-LV"/>
              </w:rPr>
              <w:t>Type</w:t>
            </w:r>
            <w:proofErr w:type="spellEnd"/>
            <w:r w:rsidRPr="00453685">
              <w:rPr>
                <w:rFonts w:ascii="Times New Roman" w:hAnsi="Times New Roman"/>
                <w:lang w:val="lv-LV"/>
              </w:rPr>
              <w:t xml:space="preserve">-C ports (jānodrošina uzlāde, </w:t>
            </w:r>
            <w:r w:rsidRPr="00453685">
              <w:rPr>
                <w:rFonts w:ascii="Times New Roman" w:hAnsi="Times New Roman"/>
                <w:lang w:val="lv-LV"/>
              </w:rPr>
              <w:lastRenderedPageBreak/>
              <w:t xml:space="preserve">datu apmaiņa, video signāls); </w:t>
            </w:r>
            <w:proofErr w:type="spellStart"/>
            <w:r w:rsidRPr="00453685">
              <w:rPr>
                <w:rFonts w:ascii="Times New Roman" w:hAnsi="Times New Roman"/>
                <w:lang w:val="lv-LV"/>
              </w:rPr>
              <w:t>Ethernet</w:t>
            </w:r>
            <w:proofErr w:type="spellEnd"/>
            <w:r w:rsidRPr="00453685">
              <w:rPr>
                <w:rFonts w:ascii="Times New Roman" w:hAnsi="Times New Roman"/>
                <w:lang w:val="lv-LV"/>
              </w:rPr>
              <w:t xml:space="preserve"> (RJ-45, var ar pāreju); Vismaz 1 gab. HDMI”. </w:t>
            </w:r>
            <w:bookmarkStart w:id="1" w:name="_Hlk131086576"/>
            <w:r w:rsidRPr="00453685">
              <w:rPr>
                <w:rFonts w:ascii="Times New Roman" w:hAnsi="Times New Roman"/>
                <w:lang w:val="lv-LV"/>
              </w:rPr>
              <w:t xml:space="preserve">Veicot tirgus izpēti, </w:t>
            </w:r>
            <w:r w:rsidRPr="00453685">
              <w:rPr>
                <w:rFonts w:ascii="Times New Roman" w:hAnsi="Times New Roman"/>
                <w:color w:val="222222"/>
                <w:lang w:val="lv-LV"/>
              </w:rPr>
              <w:t>„</w:t>
            </w:r>
            <w:r w:rsidRPr="00453685">
              <w:rPr>
                <w:rFonts w:ascii="Times New Roman" w:hAnsi="Times New Roman"/>
                <w:lang w:val="lv-LV"/>
              </w:rPr>
              <w:t xml:space="preserve">XXX” secināja, ka izvirzītajām tehniskās specifikācijas prasībām atbilst tikai HP portatīvie datori. Citi vadošie datoru ražotāji – Dell un </w:t>
            </w:r>
            <w:proofErr w:type="spellStart"/>
            <w:r w:rsidRPr="00453685">
              <w:rPr>
                <w:rFonts w:ascii="Times New Roman" w:hAnsi="Times New Roman"/>
                <w:lang w:val="lv-LV"/>
              </w:rPr>
              <w:t>Lenovo</w:t>
            </w:r>
            <w:proofErr w:type="spellEnd"/>
            <w:r w:rsidRPr="00453685">
              <w:rPr>
                <w:rFonts w:ascii="Times New Roman" w:hAnsi="Times New Roman"/>
                <w:lang w:val="lv-LV"/>
              </w:rPr>
              <w:t xml:space="preserve"> </w:t>
            </w:r>
            <w:r w:rsidRPr="00453685">
              <w:rPr>
                <w:rFonts w:ascii="Times New Roman" w:hAnsi="Times New Roman"/>
                <w:b/>
                <w:bCs/>
                <w:lang w:val="lv-LV"/>
              </w:rPr>
              <w:t>neizpilda</w:t>
            </w:r>
            <w:r w:rsidRPr="00453685">
              <w:rPr>
                <w:rFonts w:ascii="Times New Roman" w:hAnsi="Times New Roman"/>
                <w:lang w:val="lv-LV"/>
              </w:rPr>
              <w:t xml:space="preserve"> tehniskās specifikācijas prasības:</w:t>
            </w:r>
            <w:bookmarkEnd w:id="1"/>
          </w:p>
          <w:tbl>
            <w:tblPr>
              <w:tblStyle w:val="Reatabula"/>
              <w:tblW w:w="5646" w:type="dxa"/>
              <w:tblLayout w:type="fixed"/>
              <w:tblLook w:val="04A0" w:firstRow="1" w:lastRow="0" w:firstColumn="1" w:lastColumn="0" w:noHBand="0" w:noVBand="1"/>
            </w:tblPr>
            <w:tblGrid>
              <w:gridCol w:w="1411"/>
              <w:gridCol w:w="1411"/>
              <w:gridCol w:w="1412"/>
              <w:gridCol w:w="1412"/>
            </w:tblGrid>
            <w:tr w:rsidR="0046144D" w:rsidRPr="00453685" w14:paraId="1B0D2BB8" w14:textId="77777777" w:rsidTr="001E1331">
              <w:trPr>
                <w:trHeight w:val="299"/>
              </w:trPr>
              <w:tc>
                <w:tcPr>
                  <w:tcW w:w="1411" w:type="dxa"/>
                  <w:tcBorders>
                    <w:tl2br w:val="single" w:sz="4" w:space="0" w:color="auto"/>
                  </w:tcBorders>
                </w:tcPr>
                <w:p w14:paraId="0561EADF" w14:textId="77777777" w:rsidR="0046144D" w:rsidRPr="00AD69B5" w:rsidRDefault="0046144D" w:rsidP="001E1331">
                  <w:pPr>
                    <w:jc w:val="right"/>
                    <w:rPr>
                      <w:sz w:val="18"/>
                      <w:szCs w:val="18"/>
                    </w:rPr>
                  </w:pPr>
                  <w:proofErr w:type="spellStart"/>
                  <w:r w:rsidRPr="00AD69B5">
                    <w:rPr>
                      <w:sz w:val="18"/>
                      <w:szCs w:val="18"/>
                    </w:rPr>
                    <w:t>Modelis</w:t>
                  </w:r>
                  <w:proofErr w:type="spellEnd"/>
                </w:p>
                <w:p w14:paraId="187C1C38" w14:textId="77777777" w:rsidR="0046144D" w:rsidRPr="00AD69B5" w:rsidRDefault="0046144D" w:rsidP="001E1331">
                  <w:pPr>
                    <w:rPr>
                      <w:sz w:val="18"/>
                      <w:szCs w:val="18"/>
                    </w:rPr>
                  </w:pPr>
                  <w:proofErr w:type="spellStart"/>
                  <w:r w:rsidRPr="00AD69B5">
                    <w:rPr>
                      <w:sz w:val="18"/>
                      <w:szCs w:val="18"/>
                    </w:rPr>
                    <w:t>Prasība</w:t>
                  </w:r>
                  <w:proofErr w:type="spellEnd"/>
                </w:p>
              </w:tc>
              <w:tc>
                <w:tcPr>
                  <w:tcW w:w="1411" w:type="dxa"/>
                  <w:vAlign w:val="center"/>
                </w:tcPr>
                <w:p w14:paraId="6C535474" w14:textId="77777777" w:rsidR="0046144D" w:rsidRPr="00AD69B5" w:rsidRDefault="0046144D" w:rsidP="001E1331">
                  <w:pPr>
                    <w:rPr>
                      <w:sz w:val="18"/>
                      <w:szCs w:val="18"/>
                    </w:rPr>
                  </w:pPr>
                  <w:r w:rsidRPr="00AD69B5">
                    <w:rPr>
                      <w:sz w:val="18"/>
                      <w:szCs w:val="18"/>
                    </w:rPr>
                    <w:t>HP EliteBook 645 G9</w:t>
                  </w:r>
                </w:p>
              </w:tc>
              <w:tc>
                <w:tcPr>
                  <w:tcW w:w="1412" w:type="dxa"/>
                  <w:vAlign w:val="center"/>
                </w:tcPr>
                <w:p w14:paraId="53DBC440" w14:textId="77777777" w:rsidR="0046144D" w:rsidRPr="00AD69B5" w:rsidRDefault="0046144D" w:rsidP="001E1331">
                  <w:pPr>
                    <w:rPr>
                      <w:sz w:val="18"/>
                      <w:szCs w:val="18"/>
                    </w:rPr>
                  </w:pPr>
                  <w:r w:rsidRPr="00AD69B5">
                    <w:rPr>
                      <w:sz w:val="18"/>
                      <w:szCs w:val="18"/>
                    </w:rPr>
                    <w:t>DELL Latitude 5430</w:t>
                  </w:r>
                </w:p>
              </w:tc>
              <w:tc>
                <w:tcPr>
                  <w:tcW w:w="1412" w:type="dxa"/>
                  <w:vAlign w:val="center"/>
                </w:tcPr>
                <w:p w14:paraId="3104AA7C" w14:textId="77777777" w:rsidR="0046144D" w:rsidRPr="00AD69B5" w:rsidRDefault="0046144D" w:rsidP="001E1331">
                  <w:pPr>
                    <w:rPr>
                      <w:sz w:val="18"/>
                      <w:szCs w:val="18"/>
                    </w:rPr>
                  </w:pPr>
                  <w:r w:rsidRPr="00AD69B5">
                    <w:rPr>
                      <w:sz w:val="18"/>
                      <w:szCs w:val="18"/>
                    </w:rPr>
                    <w:t>Lenovo ThinkPad L14</w:t>
                  </w:r>
                </w:p>
              </w:tc>
            </w:tr>
            <w:tr w:rsidR="0046144D" w:rsidRPr="00453685" w14:paraId="4853A8C7" w14:textId="77777777" w:rsidTr="001E1331">
              <w:trPr>
                <w:trHeight w:val="1538"/>
              </w:trPr>
              <w:tc>
                <w:tcPr>
                  <w:tcW w:w="1411" w:type="dxa"/>
                </w:tcPr>
                <w:p w14:paraId="6352EF0F" w14:textId="77777777" w:rsidR="0046144D" w:rsidRPr="00AD69B5" w:rsidRDefault="0046144D" w:rsidP="001E1331">
                  <w:pPr>
                    <w:rPr>
                      <w:sz w:val="18"/>
                      <w:szCs w:val="18"/>
                    </w:rPr>
                  </w:pPr>
                  <w:proofErr w:type="spellStart"/>
                  <w:r w:rsidRPr="00AD69B5">
                    <w:rPr>
                      <w:sz w:val="18"/>
                      <w:szCs w:val="18"/>
                    </w:rPr>
                    <w:t>Vismaz</w:t>
                  </w:r>
                  <w:proofErr w:type="spellEnd"/>
                  <w:r w:rsidRPr="00AD69B5">
                    <w:rPr>
                      <w:sz w:val="18"/>
                      <w:szCs w:val="18"/>
                    </w:rPr>
                    <w:t xml:space="preserve"> 3 gab. USB 3.2 Type-A </w:t>
                  </w:r>
                  <w:proofErr w:type="spellStart"/>
                  <w:r w:rsidRPr="00AD69B5">
                    <w:rPr>
                      <w:sz w:val="18"/>
                      <w:szCs w:val="18"/>
                    </w:rPr>
                    <w:t>pieslēguma</w:t>
                  </w:r>
                  <w:proofErr w:type="spellEnd"/>
                  <w:r w:rsidRPr="00AD69B5">
                    <w:rPr>
                      <w:sz w:val="18"/>
                      <w:szCs w:val="18"/>
                    </w:rPr>
                    <w:t xml:space="preserve"> </w:t>
                  </w:r>
                  <w:proofErr w:type="gramStart"/>
                  <w:r w:rsidRPr="00AD69B5">
                    <w:rPr>
                      <w:sz w:val="18"/>
                      <w:szCs w:val="18"/>
                    </w:rPr>
                    <w:t>ports;</w:t>
                  </w:r>
                  <w:proofErr w:type="gramEnd"/>
                </w:p>
                <w:p w14:paraId="7FA9FBA5" w14:textId="77777777" w:rsidR="0046144D" w:rsidRPr="00AD69B5" w:rsidRDefault="0046144D" w:rsidP="001E1331">
                  <w:pPr>
                    <w:rPr>
                      <w:sz w:val="18"/>
                      <w:szCs w:val="18"/>
                    </w:rPr>
                  </w:pPr>
                  <w:proofErr w:type="spellStart"/>
                  <w:r w:rsidRPr="00AD69B5">
                    <w:rPr>
                      <w:sz w:val="18"/>
                      <w:szCs w:val="18"/>
                    </w:rPr>
                    <w:t>Vismaz</w:t>
                  </w:r>
                  <w:proofErr w:type="spellEnd"/>
                  <w:r w:rsidRPr="00AD69B5">
                    <w:rPr>
                      <w:sz w:val="18"/>
                      <w:szCs w:val="18"/>
                    </w:rPr>
                    <w:t xml:space="preserve"> 1 gab. USB Type-C ports (</w:t>
                  </w:r>
                  <w:proofErr w:type="spellStart"/>
                  <w:r w:rsidRPr="00AD69B5">
                    <w:rPr>
                      <w:sz w:val="18"/>
                      <w:szCs w:val="18"/>
                    </w:rPr>
                    <w:t>jānodrošina</w:t>
                  </w:r>
                  <w:proofErr w:type="spellEnd"/>
                  <w:r w:rsidRPr="00AD69B5">
                    <w:rPr>
                      <w:sz w:val="18"/>
                      <w:szCs w:val="18"/>
                    </w:rPr>
                    <w:t xml:space="preserve"> </w:t>
                  </w:r>
                  <w:proofErr w:type="spellStart"/>
                  <w:r w:rsidRPr="00AD69B5">
                    <w:rPr>
                      <w:sz w:val="18"/>
                      <w:szCs w:val="18"/>
                    </w:rPr>
                    <w:t>uzlāde</w:t>
                  </w:r>
                  <w:proofErr w:type="spellEnd"/>
                  <w:r w:rsidRPr="00AD69B5">
                    <w:rPr>
                      <w:sz w:val="18"/>
                      <w:szCs w:val="18"/>
                    </w:rPr>
                    <w:t xml:space="preserve">, </w:t>
                  </w:r>
                  <w:proofErr w:type="spellStart"/>
                  <w:r w:rsidRPr="00AD69B5">
                    <w:rPr>
                      <w:sz w:val="18"/>
                      <w:szCs w:val="18"/>
                    </w:rPr>
                    <w:t>datu</w:t>
                  </w:r>
                  <w:proofErr w:type="spellEnd"/>
                  <w:r w:rsidRPr="00AD69B5">
                    <w:rPr>
                      <w:sz w:val="18"/>
                      <w:szCs w:val="18"/>
                    </w:rPr>
                    <w:t xml:space="preserve"> </w:t>
                  </w:r>
                  <w:proofErr w:type="spellStart"/>
                  <w:r w:rsidRPr="00AD69B5">
                    <w:rPr>
                      <w:sz w:val="18"/>
                      <w:szCs w:val="18"/>
                    </w:rPr>
                    <w:t>apmaiņa</w:t>
                  </w:r>
                  <w:proofErr w:type="spellEnd"/>
                  <w:r w:rsidRPr="00AD69B5">
                    <w:rPr>
                      <w:sz w:val="18"/>
                      <w:szCs w:val="18"/>
                    </w:rPr>
                    <w:t xml:space="preserve">, video </w:t>
                  </w:r>
                  <w:proofErr w:type="spellStart"/>
                  <w:r w:rsidRPr="00AD69B5">
                    <w:rPr>
                      <w:sz w:val="18"/>
                      <w:szCs w:val="18"/>
                    </w:rPr>
                    <w:t>signāls</w:t>
                  </w:r>
                  <w:proofErr w:type="spellEnd"/>
                  <w:proofErr w:type="gramStart"/>
                  <w:r w:rsidRPr="00AD69B5">
                    <w:rPr>
                      <w:sz w:val="18"/>
                      <w:szCs w:val="18"/>
                    </w:rPr>
                    <w:t>);</w:t>
                  </w:r>
                  <w:proofErr w:type="gramEnd"/>
                </w:p>
                <w:p w14:paraId="3727EA0B" w14:textId="77777777" w:rsidR="0046144D" w:rsidRPr="00AD69B5" w:rsidRDefault="0046144D" w:rsidP="001E1331">
                  <w:pPr>
                    <w:rPr>
                      <w:sz w:val="18"/>
                      <w:szCs w:val="18"/>
                    </w:rPr>
                  </w:pPr>
                  <w:r w:rsidRPr="00AD69B5">
                    <w:rPr>
                      <w:sz w:val="18"/>
                      <w:szCs w:val="18"/>
                    </w:rPr>
                    <w:t xml:space="preserve">Ethernet (RJ-45, var </w:t>
                  </w:r>
                  <w:proofErr w:type="spellStart"/>
                  <w:r w:rsidRPr="00AD69B5">
                    <w:rPr>
                      <w:sz w:val="18"/>
                      <w:szCs w:val="18"/>
                    </w:rPr>
                    <w:t>ar</w:t>
                  </w:r>
                  <w:proofErr w:type="spellEnd"/>
                  <w:r w:rsidRPr="00AD69B5">
                    <w:rPr>
                      <w:sz w:val="18"/>
                      <w:szCs w:val="18"/>
                    </w:rPr>
                    <w:t xml:space="preserve"> </w:t>
                  </w:r>
                  <w:proofErr w:type="spellStart"/>
                  <w:r w:rsidRPr="00AD69B5">
                    <w:rPr>
                      <w:sz w:val="18"/>
                      <w:szCs w:val="18"/>
                    </w:rPr>
                    <w:t>pāreju</w:t>
                  </w:r>
                  <w:proofErr w:type="spellEnd"/>
                  <w:proofErr w:type="gramStart"/>
                  <w:r w:rsidRPr="00AD69B5">
                    <w:rPr>
                      <w:sz w:val="18"/>
                      <w:szCs w:val="18"/>
                    </w:rPr>
                    <w:t>);</w:t>
                  </w:r>
                  <w:proofErr w:type="gramEnd"/>
                </w:p>
                <w:p w14:paraId="114A80A4" w14:textId="77777777" w:rsidR="0046144D" w:rsidRPr="00AD69B5" w:rsidRDefault="0046144D" w:rsidP="001E1331">
                  <w:pPr>
                    <w:rPr>
                      <w:sz w:val="18"/>
                      <w:szCs w:val="18"/>
                    </w:rPr>
                  </w:pPr>
                  <w:proofErr w:type="spellStart"/>
                  <w:r w:rsidRPr="00AD69B5">
                    <w:rPr>
                      <w:sz w:val="18"/>
                      <w:szCs w:val="18"/>
                    </w:rPr>
                    <w:t>Vismaz</w:t>
                  </w:r>
                  <w:proofErr w:type="spellEnd"/>
                  <w:r w:rsidRPr="00AD69B5">
                    <w:rPr>
                      <w:sz w:val="18"/>
                      <w:szCs w:val="18"/>
                    </w:rPr>
                    <w:t xml:space="preserve"> 1 gab. HDMI</w:t>
                  </w:r>
                </w:p>
              </w:tc>
              <w:tc>
                <w:tcPr>
                  <w:tcW w:w="1411" w:type="dxa"/>
                </w:tcPr>
                <w:p w14:paraId="7235C27B" w14:textId="77777777" w:rsidR="0046144D" w:rsidRPr="00AD69B5" w:rsidRDefault="0046144D" w:rsidP="001E1331">
                  <w:pPr>
                    <w:rPr>
                      <w:sz w:val="18"/>
                      <w:szCs w:val="18"/>
                    </w:rPr>
                  </w:pPr>
                  <w:r w:rsidRPr="00AD69B5">
                    <w:rPr>
                      <w:sz w:val="18"/>
                      <w:szCs w:val="18"/>
                    </w:rPr>
                    <w:t xml:space="preserve">3 gab. USB 3.2 Type-A </w:t>
                  </w:r>
                  <w:proofErr w:type="spellStart"/>
                  <w:r w:rsidRPr="00AD69B5">
                    <w:rPr>
                      <w:sz w:val="18"/>
                      <w:szCs w:val="18"/>
                    </w:rPr>
                    <w:t>pieslēguma</w:t>
                  </w:r>
                  <w:proofErr w:type="spellEnd"/>
                  <w:r w:rsidRPr="00AD69B5">
                    <w:rPr>
                      <w:sz w:val="18"/>
                      <w:szCs w:val="18"/>
                    </w:rPr>
                    <w:t xml:space="preserve"> </w:t>
                  </w:r>
                  <w:proofErr w:type="spellStart"/>
                  <w:proofErr w:type="gramStart"/>
                  <w:r w:rsidRPr="00AD69B5">
                    <w:rPr>
                      <w:sz w:val="18"/>
                      <w:szCs w:val="18"/>
                    </w:rPr>
                    <w:t>porti</w:t>
                  </w:r>
                  <w:proofErr w:type="spellEnd"/>
                  <w:r w:rsidRPr="00AD69B5">
                    <w:rPr>
                      <w:sz w:val="18"/>
                      <w:szCs w:val="18"/>
                    </w:rPr>
                    <w:t>;</w:t>
                  </w:r>
                  <w:proofErr w:type="gramEnd"/>
                </w:p>
                <w:p w14:paraId="1372DDA6" w14:textId="77777777" w:rsidR="0046144D" w:rsidRPr="00AD69B5" w:rsidRDefault="0046144D" w:rsidP="001E1331">
                  <w:pPr>
                    <w:rPr>
                      <w:sz w:val="18"/>
                      <w:szCs w:val="18"/>
                    </w:rPr>
                  </w:pPr>
                  <w:r w:rsidRPr="00AD69B5">
                    <w:rPr>
                      <w:sz w:val="18"/>
                      <w:szCs w:val="18"/>
                    </w:rPr>
                    <w:t>1 gab. USB Type-C ports (</w:t>
                  </w:r>
                  <w:proofErr w:type="spellStart"/>
                  <w:r w:rsidRPr="00AD69B5">
                    <w:rPr>
                      <w:sz w:val="18"/>
                      <w:szCs w:val="18"/>
                    </w:rPr>
                    <w:t>nodrošina</w:t>
                  </w:r>
                  <w:proofErr w:type="spellEnd"/>
                  <w:r w:rsidRPr="00AD69B5">
                    <w:rPr>
                      <w:sz w:val="18"/>
                      <w:szCs w:val="18"/>
                    </w:rPr>
                    <w:t xml:space="preserve"> </w:t>
                  </w:r>
                  <w:proofErr w:type="spellStart"/>
                  <w:r w:rsidRPr="00AD69B5">
                    <w:rPr>
                      <w:sz w:val="18"/>
                      <w:szCs w:val="18"/>
                    </w:rPr>
                    <w:t>uzlādi</w:t>
                  </w:r>
                  <w:proofErr w:type="spellEnd"/>
                  <w:r w:rsidRPr="00AD69B5">
                    <w:rPr>
                      <w:sz w:val="18"/>
                      <w:szCs w:val="18"/>
                    </w:rPr>
                    <w:t xml:space="preserve">, </w:t>
                  </w:r>
                  <w:proofErr w:type="spellStart"/>
                  <w:r w:rsidRPr="00AD69B5">
                    <w:rPr>
                      <w:sz w:val="18"/>
                      <w:szCs w:val="18"/>
                    </w:rPr>
                    <w:t>datu</w:t>
                  </w:r>
                  <w:proofErr w:type="spellEnd"/>
                  <w:r w:rsidRPr="00AD69B5">
                    <w:rPr>
                      <w:sz w:val="18"/>
                      <w:szCs w:val="18"/>
                    </w:rPr>
                    <w:t xml:space="preserve"> </w:t>
                  </w:r>
                  <w:proofErr w:type="spellStart"/>
                  <w:r w:rsidRPr="00AD69B5">
                    <w:rPr>
                      <w:sz w:val="18"/>
                      <w:szCs w:val="18"/>
                    </w:rPr>
                    <w:t>apmaiņu</w:t>
                  </w:r>
                  <w:proofErr w:type="spellEnd"/>
                  <w:r w:rsidRPr="00AD69B5">
                    <w:rPr>
                      <w:sz w:val="18"/>
                      <w:szCs w:val="18"/>
                    </w:rPr>
                    <w:t xml:space="preserve">, video </w:t>
                  </w:r>
                  <w:proofErr w:type="spellStart"/>
                  <w:r w:rsidRPr="00AD69B5">
                    <w:rPr>
                      <w:sz w:val="18"/>
                      <w:szCs w:val="18"/>
                    </w:rPr>
                    <w:t>signālu</w:t>
                  </w:r>
                  <w:proofErr w:type="spellEnd"/>
                  <w:proofErr w:type="gramStart"/>
                  <w:r w:rsidRPr="00AD69B5">
                    <w:rPr>
                      <w:sz w:val="18"/>
                      <w:szCs w:val="18"/>
                    </w:rPr>
                    <w:t>);</w:t>
                  </w:r>
                  <w:proofErr w:type="gramEnd"/>
                </w:p>
                <w:p w14:paraId="38ADF19C" w14:textId="77777777" w:rsidR="0046144D" w:rsidRPr="00AD69B5" w:rsidRDefault="0046144D" w:rsidP="001E1331">
                  <w:pPr>
                    <w:rPr>
                      <w:sz w:val="18"/>
                      <w:szCs w:val="18"/>
                    </w:rPr>
                  </w:pPr>
                  <w:r w:rsidRPr="00AD69B5">
                    <w:rPr>
                      <w:sz w:val="18"/>
                      <w:szCs w:val="18"/>
                    </w:rPr>
                    <w:t>Ethernet (RJ-45</w:t>
                  </w:r>
                  <w:proofErr w:type="gramStart"/>
                  <w:r w:rsidRPr="00AD69B5">
                    <w:rPr>
                      <w:sz w:val="18"/>
                      <w:szCs w:val="18"/>
                    </w:rPr>
                    <w:t>);</w:t>
                  </w:r>
                  <w:proofErr w:type="gramEnd"/>
                </w:p>
                <w:p w14:paraId="041AD261" w14:textId="77777777" w:rsidR="0046144D" w:rsidRPr="00AD69B5" w:rsidRDefault="0046144D" w:rsidP="001E1331">
                  <w:pPr>
                    <w:rPr>
                      <w:sz w:val="18"/>
                      <w:szCs w:val="18"/>
                    </w:rPr>
                  </w:pPr>
                  <w:r w:rsidRPr="00AD69B5">
                    <w:rPr>
                      <w:sz w:val="18"/>
                      <w:szCs w:val="18"/>
                    </w:rPr>
                    <w:t>1 gab. HDMI</w:t>
                  </w:r>
                </w:p>
              </w:tc>
              <w:tc>
                <w:tcPr>
                  <w:tcW w:w="1412" w:type="dxa"/>
                </w:tcPr>
                <w:p w14:paraId="14058B83" w14:textId="77777777" w:rsidR="0046144D" w:rsidRPr="00AD69B5" w:rsidRDefault="0046144D" w:rsidP="001E1331">
                  <w:pPr>
                    <w:rPr>
                      <w:sz w:val="18"/>
                      <w:szCs w:val="18"/>
                    </w:rPr>
                  </w:pPr>
                  <w:r w:rsidRPr="00AD69B5">
                    <w:rPr>
                      <w:color w:val="FF0000"/>
                      <w:sz w:val="18"/>
                      <w:szCs w:val="18"/>
                    </w:rPr>
                    <w:t>2 gab</w:t>
                  </w:r>
                  <w:r w:rsidRPr="00AD69B5">
                    <w:rPr>
                      <w:sz w:val="18"/>
                      <w:szCs w:val="18"/>
                    </w:rPr>
                    <w:t xml:space="preserve">. USB 3.2 Type-A </w:t>
                  </w:r>
                  <w:proofErr w:type="spellStart"/>
                  <w:r w:rsidRPr="00AD69B5">
                    <w:rPr>
                      <w:sz w:val="18"/>
                      <w:szCs w:val="18"/>
                    </w:rPr>
                    <w:t>pieslēguma</w:t>
                  </w:r>
                  <w:proofErr w:type="spellEnd"/>
                  <w:r w:rsidRPr="00AD69B5">
                    <w:rPr>
                      <w:sz w:val="18"/>
                      <w:szCs w:val="18"/>
                    </w:rPr>
                    <w:t xml:space="preserve"> </w:t>
                  </w:r>
                  <w:proofErr w:type="spellStart"/>
                  <w:proofErr w:type="gramStart"/>
                  <w:r w:rsidRPr="00AD69B5">
                    <w:rPr>
                      <w:sz w:val="18"/>
                      <w:szCs w:val="18"/>
                    </w:rPr>
                    <w:t>porti</w:t>
                  </w:r>
                  <w:proofErr w:type="spellEnd"/>
                  <w:r w:rsidRPr="00AD69B5">
                    <w:rPr>
                      <w:sz w:val="18"/>
                      <w:szCs w:val="18"/>
                    </w:rPr>
                    <w:t>;</w:t>
                  </w:r>
                  <w:proofErr w:type="gramEnd"/>
                </w:p>
                <w:p w14:paraId="33C5E3E0" w14:textId="77777777" w:rsidR="0046144D" w:rsidRPr="00AD69B5" w:rsidRDefault="0046144D" w:rsidP="001E1331">
                  <w:pPr>
                    <w:rPr>
                      <w:sz w:val="18"/>
                      <w:szCs w:val="18"/>
                    </w:rPr>
                  </w:pPr>
                  <w:r w:rsidRPr="00AD69B5">
                    <w:rPr>
                      <w:sz w:val="18"/>
                      <w:szCs w:val="18"/>
                    </w:rPr>
                    <w:t xml:space="preserve">2 gab. USB Type-C </w:t>
                  </w:r>
                  <w:proofErr w:type="spellStart"/>
                  <w:r w:rsidRPr="00AD69B5">
                    <w:rPr>
                      <w:sz w:val="18"/>
                      <w:szCs w:val="18"/>
                    </w:rPr>
                    <w:t>porti</w:t>
                  </w:r>
                  <w:proofErr w:type="spellEnd"/>
                  <w:r w:rsidRPr="00AD69B5">
                    <w:rPr>
                      <w:sz w:val="18"/>
                      <w:szCs w:val="18"/>
                    </w:rPr>
                    <w:t xml:space="preserve"> (</w:t>
                  </w:r>
                  <w:proofErr w:type="spellStart"/>
                  <w:r w:rsidRPr="00AD69B5">
                    <w:rPr>
                      <w:sz w:val="18"/>
                      <w:szCs w:val="18"/>
                    </w:rPr>
                    <w:t>nodrošina</w:t>
                  </w:r>
                  <w:proofErr w:type="spellEnd"/>
                  <w:r w:rsidRPr="00AD69B5">
                    <w:rPr>
                      <w:sz w:val="18"/>
                      <w:szCs w:val="18"/>
                    </w:rPr>
                    <w:t xml:space="preserve"> </w:t>
                  </w:r>
                  <w:proofErr w:type="spellStart"/>
                  <w:r w:rsidRPr="00AD69B5">
                    <w:rPr>
                      <w:sz w:val="18"/>
                      <w:szCs w:val="18"/>
                    </w:rPr>
                    <w:t>uzlādi</w:t>
                  </w:r>
                  <w:proofErr w:type="spellEnd"/>
                  <w:r w:rsidRPr="00AD69B5">
                    <w:rPr>
                      <w:sz w:val="18"/>
                      <w:szCs w:val="18"/>
                    </w:rPr>
                    <w:t xml:space="preserve">, </w:t>
                  </w:r>
                  <w:proofErr w:type="spellStart"/>
                  <w:r w:rsidRPr="00AD69B5">
                    <w:rPr>
                      <w:sz w:val="18"/>
                      <w:szCs w:val="18"/>
                    </w:rPr>
                    <w:t>datu</w:t>
                  </w:r>
                  <w:proofErr w:type="spellEnd"/>
                  <w:r w:rsidRPr="00AD69B5">
                    <w:rPr>
                      <w:sz w:val="18"/>
                      <w:szCs w:val="18"/>
                    </w:rPr>
                    <w:t xml:space="preserve"> </w:t>
                  </w:r>
                  <w:proofErr w:type="spellStart"/>
                  <w:r w:rsidRPr="00AD69B5">
                    <w:rPr>
                      <w:sz w:val="18"/>
                      <w:szCs w:val="18"/>
                    </w:rPr>
                    <w:t>apmaiņu</w:t>
                  </w:r>
                  <w:proofErr w:type="spellEnd"/>
                  <w:r w:rsidRPr="00AD69B5">
                    <w:rPr>
                      <w:sz w:val="18"/>
                      <w:szCs w:val="18"/>
                    </w:rPr>
                    <w:t xml:space="preserve">, video </w:t>
                  </w:r>
                  <w:proofErr w:type="spellStart"/>
                  <w:r w:rsidRPr="00AD69B5">
                    <w:rPr>
                      <w:sz w:val="18"/>
                      <w:szCs w:val="18"/>
                    </w:rPr>
                    <w:t>signālu</w:t>
                  </w:r>
                  <w:proofErr w:type="spellEnd"/>
                  <w:proofErr w:type="gramStart"/>
                  <w:r w:rsidRPr="00AD69B5">
                    <w:rPr>
                      <w:sz w:val="18"/>
                      <w:szCs w:val="18"/>
                    </w:rPr>
                    <w:t>);</w:t>
                  </w:r>
                  <w:proofErr w:type="gramEnd"/>
                </w:p>
                <w:p w14:paraId="49C3E68F" w14:textId="77777777" w:rsidR="0046144D" w:rsidRPr="00AD69B5" w:rsidRDefault="0046144D" w:rsidP="001E1331">
                  <w:pPr>
                    <w:rPr>
                      <w:sz w:val="18"/>
                      <w:szCs w:val="18"/>
                    </w:rPr>
                  </w:pPr>
                  <w:r w:rsidRPr="00AD69B5">
                    <w:rPr>
                      <w:sz w:val="18"/>
                      <w:szCs w:val="18"/>
                    </w:rPr>
                    <w:t>Ethernet (RJ-45</w:t>
                  </w:r>
                  <w:proofErr w:type="gramStart"/>
                  <w:r w:rsidRPr="00AD69B5">
                    <w:rPr>
                      <w:sz w:val="18"/>
                      <w:szCs w:val="18"/>
                    </w:rPr>
                    <w:t>);</w:t>
                  </w:r>
                  <w:proofErr w:type="gramEnd"/>
                </w:p>
                <w:p w14:paraId="7B70E226" w14:textId="77777777" w:rsidR="0046144D" w:rsidRPr="00AD69B5" w:rsidRDefault="0046144D" w:rsidP="001E1331">
                  <w:pPr>
                    <w:rPr>
                      <w:sz w:val="18"/>
                      <w:szCs w:val="18"/>
                    </w:rPr>
                  </w:pPr>
                  <w:r w:rsidRPr="00AD69B5">
                    <w:rPr>
                      <w:sz w:val="18"/>
                      <w:szCs w:val="18"/>
                    </w:rPr>
                    <w:t>1 gab. HDMI</w:t>
                  </w:r>
                </w:p>
              </w:tc>
              <w:tc>
                <w:tcPr>
                  <w:tcW w:w="1412" w:type="dxa"/>
                </w:tcPr>
                <w:p w14:paraId="34A0C2B8" w14:textId="77777777" w:rsidR="0046144D" w:rsidRPr="00AD69B5" w:rsidRDefault="0046144D" w:rsidP="001E1331">
                  <w:pPr>
                    <w:rPr>
                      <w:sz w:val="18"/>
                      <w:szCs w:val="18"/>
                    </w:rPr>
                  </w:pPr>
                  <w:r w:rsidRPr="00AD69B5">
                    <w:rPr>
                      <w:color w:val="FF0000"/>
                      <w:sz w:val="18"/>
                      <w:szCs w:val="18"/>
                    </w:rPr>
                    <w:t>2 gab</w:t>
                  </w:r>
                  <w:r w:rsidRPr="00AD69B5">
                    <w:rPr>
                      <w:sz w:val="18"/>
                      <w:szCs w:val="18"/>
                    </w:rPr>
                    <w:t xml:space="preserve">. USB 3.2 Type-A </w:t>
                  </w:r>
                  <w:proofErr w:type="spellStart"/>
                  <w:r w:rsidRPr="00AD69B5">
                    <w:rPr>
                      <w:sz w:val="18"/>
                      <w:szCs w:val="18"/>
                    </w:rPr>
                    <w:t>pieslēguma</w:t>
                  </w:r>
                  <w:proofErr w:type="spellEnd"/>
                  <w:r w:rsidRPr="00AD69B5">
                    <w:rPr>
                      <w:sz w:val="18"/>
                      <w:szCs w:val="18"/>
                    </w:rPr>
                    <w:t xml:space="preserve"> </w:t>
                  </w:r>
                  <w:proofErr w:type="spellStart"/>
                  <w:proofErr w:type="gramStart"/>
                  <w:r w:rsidRPr="00AD69B5">
                    <w:rPr>
                      <w:sz w:val="18"/>
                      <w:szCs w:val="18"/>
                    </w:rPr>
                    <w:t>porti</w:t>
                  </w:r>
                  <w:proofErr w:type="spellEnd"/>
                  <w:r w:rsidRPr="00AD69B5">
                    <w:rPr>
                      <w:sz w:val="18"/>
                      <w:szCs w:val="18"/>
                    </w:rPr>
                    <w:t>;</w:t>
                  </w:r>
                  <w:proofErr w:type="gramEnd"/>
                </w:p>
                <w:p w14:paraId="165ACA83" w14:textId="77777777" w:rsidR="0046144D" w:rsidRPr="00AD69B5" w:rsidRDefault="0046144D" w:rsidP="001E1331">
                  <w:pPr>
                    <w:rPr>
                      <w:sz w:val="18"/>
                      <w:szCs w:val="18"/>
                    </w:rPr>
                  </w:pPr>
                  <w:r w:rsidRPr="00AD69B5">
                    <w:rPr>
                      <w:sz w:val="18"/>
                      <w:szCs w:val="18"/>
                    </w:rPr>
                    <w:t xml:space="preserve">2 gab. USB Type-C </w:t>
                  </w:r>
                  <w:proofErr w:type="spellStart"/>
                  <w:r w:rsidRPr="00AD69B5">
                    <w:rPr>
                      <w:sz w:val="18"/>
                      <w:szCs w:val="18"/>
                    </w:rPr>
                    <w:t>porti</w:t>
                  </w:r>
                  <w:proofErr w:type="spellEnd"/>
                  <w:r w:rsidRPr="00AD69B5">
                    <w:rPr>
                      <w:sz w:val="18"/>
                      <w:szCs w:val="18"/>
                    </w:rPr>
                    <w:t xml:space="preserve"> (</w:t>
                  </w:r>
                  <w:proofErr w:type="spellStart"/>
                  <w:r w:rsidRPr="00AD69B5">
                    <w:rPr>
                      <w:sz w:val="18"/>
                      <w:szCs w:val="18"/>
                    </w:rPr>
                    <w:t>nodrošina</w:t>
                  </w:r>
                  <w:proofErr w:type="spellEnd"/>
                  <w:r w:rsidRPr="00AD69B5">
                    <w:rPr>
                      <w:sz w:val="18"/>
                      <w:szCs w:val="18"/>
                    </w:rPr>
                    <w:t xml:space="preserve"> </w:t>
                  </w:r>
                  <w:proofErr w:type="spellStart"/>
                  <w:r w:rsidRPr="00AD69B5">
                    <w:rPr>
                      <w:sz w:val="18"/>
                      <w:szCs w:val="18"/>
                    </w:rPr>
                    <w:t>uzlādi</w:t>
                  </w:r>
                  <w:proofErr w:type="spellEnd"/>
                  <w:r w:rsidRPr="00AD69B5">
                    <w:rPr>
                      <w:sz w:val="18"/>
                      <w:szCs w:val="18"/>
                    </w:rPr>
                    <w:t xml:space="preserve">, </w:t>
                  </w:r>
                  <w:proofErr w:type="spellStart"/>
                  <w:r w:rsidRPr="00AD69B5">
                    <w:rPr>
                      <w:sz w:val="18"/>
                      <w:szCs w:val="18"/>
                    </w:rPr>
                    <w:t>datu</w:t>
                  </w:r>
                  <w:proofErr w:type="spellEnd"/>
                  <w:r w:rsidRPr="00AD69B5">
                    <w:rPr>
                      <w:sz w:val="18"/>
                      <w:szCs w:val="18"/>
                    </w:rPr>
                    <w:t xml:space="preserve"> </w:t>
                  </w:r>
                  <w:proofErr w:type="spellStart"/>
                  <w:r w:rsidRPr="00AD69B5">
                    <w:rPr>
                      <w:sz w:val="18"/>
                      <w:szCs w:val="18"/>
                    </w:rPr>
                    <w:t>apmaiņu</w:t>
                  </w:r>
                  <w:proofErr w:type="spellEnd"/>
                  <w:r w:rsidRPr="00AD69B5">
                    <w:rPr>
                      <w:sz w:val="18"/>
                      <w:szCs w:val="18"/>
                    </w:rPr>
                    <w:t xml:space="preserve">, video </w:t>
                  </w:r>
                  <w:proofErr w:type="spellStart"/>
                  <w:r w:rsidRPr="00AD69B5">
                    <w:rPr>
                      <w:sz w:val="18"/>
                      <w:szCs w:val="18"/>
                    </w:rPr>
                    <w:t>signālu</w:t>
                  </w:r>
                  <w:proofErr w:type="spellEnd"/>
                  <w:proofErr w:type="gramStart"/>
                  <w:r w:rsidRPr="00AD69B5">
                    <w:rPr>
                      <w:sz w:val="18"/>
                      <w:szCs w:val="18"/>
                    </w:rPr>
                    <w:t>);</w:t>
                  </w:r>
                  <w:proofErr w:type="gramEnd"/>
                </w:p>
                <w:p w14:paraId="3417C9E0" w14:textId="77777777" w:rsidR="0046144D" w:rsidRPr="00AD69B5" w:rsidRDefault="0046144D" w:rsidP="001E1331">
                  <w:pPr>
                    <w:rPr>
                      <w:sz w:val="18"/>
                      <w:szCs w:val="18"/>
                    </w:rPr>
                  </w:pPr>
                  <w:r w:rsidRPr="00AD69B5">
                    <w:rPr>
                      <w:sz w:val="18"/>
                      <w:szCs w:val="18"/>
                    </w:rPr>
                    <w:t>Ethernet (RJ-45</w:t>
                  </w:r>
                  <w:proofErr w:type="gramStart"/>
                  <w:r w:rsidRPr="00AD69B5">
                    <w:rPr>
                      <w:sz w:val="18"/>
                      <w:szCs w:val="18"/>
                    </w:rPr>
                    <w:t>);</w:t>
                  </w:r>
                  <w:proofErr w:type="gramEnd"/>
                </w:p>
                <w:p w14:paraId="0FA85864" w14:textId="77777777" w:rsidR="0046144D" w:rsidRPr="00AD69B5" w:rsidRDefault="0046144D" w:rsidP="001E1331">
                  <w:pPr>
                    <w:rPr>
                      <w:sz w:val="18"/>
                      <w:szCs w:val="18"/>
                    </w:rPr>
                  </w:pPr>
                  <w:r w:rsidRPr="00AD69B5">
                    <w:rPr>
                      <w:sz w:val="18"/>
                      <w:szCs w:val="18"/>
                    </w:rPr>
                    <w:t>1 gab. HDMI</w:t>
                  </w:r>
                </w:p>
              </w:tc>
            </w:tr>
            <w:tr w:rsidR="0046144D" w:rsidRPr="00453685" w14:paraId="4B3EFC80" w14:textId="77777777" w:rsidTr="001E1331">
              <w:trPr>
                <w:trHeight w:val="287"/>
              </w:trPr>
              <w:tc>
                <w:tcPr>
                  <w:tcW w:w="1411" w:type="dxa"/>
                  <w:tcBorders>
                    <w:bottom w:val="single" w:sz="4" w:space="0" w:color="auto"/>
                  </w:tcBorders>
                </w:tcPr>
                <w:p w14:paraId="4C7EB9D3" w14:textId="77777777" w:rsidR="0046144D" w:rsidRPr="00AD69B5" w:rsidRDefault="0046144D" w:rsidP="001E1331">
                  <w:pPr>
                    <w:rPr>
                      <w:sz w:val="18"/>
                      <w:szCs w:val="18"/>
                    </w:rPr>
                  </w:pPr>
                  <w:proofErr w:type="spellStart"/>
                  <w:r w:rsidRPr="00AD69B5">
                    <w:rPr>
                      <w:sz w:val="18"/>
                      <w:szCs w:val="18"/>
                    </w:rPr>
                    <w:t>Atbilst</w:t>
                  </w:r>
                  <w:proofErr w:type="spellEnd"/>
                  <w:r w:rsidRPr="00AD69B5">
                    <w:rPr>
                      <w:sz w:val="18"/>
                      <w:szCs w:val="18"/>
                    </w:rPr>
                    <w:t xml:space="preserve"> </w:t>
                  </w:r>
                  <w:proofErr w:type="spellStart"/>
                  <w:r w:rsidRPr="00AD69B5">
                    <w:rPr>
                      <w:sz w:val="18"/>
                      <w:szCs w:val="18"/>
                    </w:rPr>
                    <w:t>tehniskās</w:t>
                  </w:r>
                  <w:proofErr w:type="spellEnd"/>
                  <w:r w:rsidRPr="00AD69B5">
                    <w:rPr>
                      <w:sz w:val="18"/>
                      <w:szCs w:val="18"/>
                    </w:rPr>
                    <w:t xml:space="preserve"> </w:t>
                  </w:r>
                  <w:proofErr w:type="spellStart"/>
                  <w:r w:rsidRPr="00AD69B5">
                    <w:rPr>
                      <w:sz w:val="18"/>
                      <w:szCs w:val="18"/>
                    </w:rPr>
                    <w:t>specifikācijas</w:t>
                  </w:r>
                  <w:proofErr w:type="spellEnd"/>
                  <w:r w:rsidRPr="00AD69B5">
                    <w:rPr>
                      <w:sz w:val="18"/>
                      <w:szCs w:val="18"/>
                    </w:rPr>
                    <w:t xml:space="preserve"> </w:t>
                  </w:r>
                  <w:proofErr w:type="spellStart"/>
                  <w:r w:rsidRPr="00AD69B5">
                    <w:rPr>
                      <w:sz w:val="18"/>
                      <w:szCs w:val="18"/>
                    </w:rPr>
                    <w:t>prasībām</w:t>
                  </w:r>
                  <w:proofErr w:type="spellEnd"/>
                  <w:r w:rsidRPr="00AD69B5">
                    <w:rPr>
                      <w:sz w:val="18"/>
                      <w:szCs w:val="18"/>
                    </w:rPr>
                    <w:t xml:space="preserve">? </w:t>
                  </w:r>
                </w:p>
              </w:tc>
              <w:tc>
                <w:tcPr>
                  <w:tcW w:w="1411" w:type="dxa"/>
                  <w:shd w:val="clear" w:color="auto" w:fill="E2EFD9" w:themeFill="accent6" w:themeFillTint="33"/>
                </w:tcPr>
                <w:p w14:paraId="34ABC432" w14:textId="77777777" w:rsidR="0046144D" w:rsidRPr="00AD69B5" w:rsidRDefault="0046144D" w:rsidP="001E1331">
                  <w:pPr>
                    <w:jc w:val="center"/>
                    <w:rPr>
                      <w:sz w:val="18"/>
                      <w:szCs w:val="18"/>
                    </w:rPr>
                  </w:pPr>
                  <w:r w:rsidRPr="00AD69B5">
                    <w:rPr>
                      <w:sz w:val="18"/>
                      <w:szCs w:val="18"/>
                    </w:rPr>
                    <w:t>ATBILST</w:t>
                  </w:r>
                </w:p>
              </w:tc>
              <w:tc>
                <w:tcPr>
                  <w:tcW w:w="1412" w:type="dxa"/>
                  <w:shd w:val="clear" w:color="auto" w:fill="FFCCCC"/>
                </w:tcPr>
                <w:p w14:paraId="3C928543" w14:textId="77777777" w:rsidR="0046144D" w:rsidRPr="00AD69B5" w:rsidRDefault="0046144D" w:rsidP="001E1331">
                  <w:pPr>
                    <w:jc w:val="center"/>
                    <w:rPr>
                      <w:b/>
                      <w:bCs/>
                      <w:sz w:val="18"/>
                      <w:szCs w:val="18"/>
                    </w:rPr>
                  </w:pPr>
                  <w:r w:rsidRPr="00AD69B5">
                    <w:rPr>
                      <w:b/>
                      <w:bCs/>
                      <w:sz w:val="18"/>
                      <w:szCs w:val="18"/>
                    </w:rPr>
                    <w:t>NEATBILST</w:t>
                  </w:r>
                </w:p>
              </w:tc>
              <w:tc>
                <w:tcPr>
                  <w:tcW w:w="1412" w:type="dxa"/>
                  <w:shd w:val="clear" w:color="auto" w:fill="FFCCCC"/>
                </w:tcPr>
                <w:p w14:paraId="5C0F1FAC" w14:textId="77777777" w:rsidR="0046144D" w:rsidRPr="00AD69B5" w:rsidRDefault="0046144D" w:rsidP="001E1331">
                  <w:pPr>
                    <w:jc w:val="center"/>
                    <w:rPr>
                      <w:b/>
                      <w:bCs/>
                      <w:sz w:val="18"/>
                      <w:szCs w:val="18"/>
                    </w:rPr>
                  </w:pPr>
                  <w:r w:rsidRPr="00AD69B5">
                    <w:rPr>
                      <w:b/>
                      <w:bCs/>
                      <w:sz w:val="18"/>
                      <w:szCs w:val="18"/>
                    </w:rPr>
                    <w:t>NEATBILST</w:t>
                  </w:r>
                </w:p>
              </w:tc>
            </w:tr>
          </w:tbl>
          <w:p w14:paraId="4A698D5F" w14:textId="77777777" w:rsidR="0046144D" w:rsidRPr="00453685" w:rsidRDefault="0046144D" w:rsidP="001E1331">
            <w:pPr>
              <w:pStyle w:val="Bezatstarpm"/>
              <w:jc w:val="both"/>
              <w:rPr>
                <w:rFonts w:ascii="Times New Roman" w:hAnsi="Times New Roman"/>
                <w:lang w:val="lv-LV"/>
              </w:rPr>
            </w:pPr>
            <w:r w:rsidRPr="00453685">
              <w:rPr>
                <w:rFonts w:ascii="Times New Roman" w:hAnsi="Times New Roman"/>
                <w:lang w:val="lv-LV"/>
              </w:rPr>
              <w:t xml:space="preserve">Lai nodrošinātu godīgu konkurenci starp datortehnikas ražotājiem, neizšķērdētu VAS </w:t>
            </w:r>
            <w:r w:rsidRPr="00453685">
              <w:rPr>
                <w:rFonts w:ascii="Times New Roman" w:hAnsi="Times New Roman"/>
                <w:color w:val="222222"/>
                <w:lang w:val="lv-LV"/>
              </w:rPr>
              <w:t>„</w:t>
            </w:r>
            <w:r w:rsidRPr="00453685">
              <w:rPr>
                <w:rFonts w:ascii="Times New Roman" w:hAnsi="Times New Roman"/>
                <w:lang w:val="lv-LV"/>
              </w:rPr>
              <w:t xml:space="preserve">Latvijas dzelzceļš” līdzekļus, un vienlaicīgi izpildītu VAS </w:t>
            </w:r>
            <w:r w:rsidRPr="00453685">
              <w:rPr>
                <w:rFonts w:ascii="Times New Roman" w:hAnsi="Times New Roman"/>
                <w:color w:val="222222"/>
                <w:lang w:val="lv-LV"/>
              </w:rPr>
              <w:t>„</w:t>
            </w:r>
            <w:r w:rsidRPr="00453685">
              <w:rPr>
                <w:rFonts w:ascii="Times New Roman" w:hAnsi="Times New Roman"/>
                <w:lang w:val="lv-LV"/>
              </w:rPr>
              <w:t xml:space="preserve">Latvijas dzelzceļš” funkcionālās vēlmes pret iegādājamo datortehniku, lūdzam grozīt minēto prasību uz: </w:t>
            </w:r>
            <w:r w:rsidRPr="00453685">
              <w:rPr>
                <w:rFonts w:ascii="Times New Roman" w:hAnsi="Times New Roman"/>
                <w:color w:val="222222"/>
                <w:lang w:val="lv-LV"/>
              </w:rPr>
              <w:t>„</w:t>
            </w:r>
            <w:r w:rsidRPr="00453685">
              <w:rPr>
                <w:rFonts w:ascii="Times New Roman" w:hAnsi="Times New Roman"/>
                <w:lang w:val="lv-LV"/>
              </w:rPr>
              <w:t xml:space="preserve">ne mazāk kā 4 gab. vismaz USB 3.1 </w:t>
            </w:r>
            <w:proofErr w:type="spellStart"/>
            <w:r w:rsidRPr="00453685">
              <w:rPr>
                <w:rFonts w:ascii="Times New Roman" w:hAnsi="Times New Roman"/>
                <w:lang w:val="lv-LV"/>
              </w:rPr>
              <w:t>pieslēguma</w:t>
            </w:r>
            <w:proofErr w:type="spellEnd"/>
            <w:r w:rsidRPr="00453685">
              <w:rPr>
                <w:rFonts w:ascii="Times New Roman" w:hAnsi="Times New Roman"/>
                <w:lang w:val="lv-LV"/>
              </w:rPr>
              <w:t xml:space="preserve"> porti no kuriem vismaz 1 ir USB </w:t>
            </w:r>
            <w:proofErr w:type="spellStart"/>
            <w:r w:rsidRPr="00453685">
              <w:rPr>
                <w:rFonts w:ascii="Times New Roman" w:hAnsi="Times New Roman"/>
                <w:lang w:val="lv-LV"/>
              </w:rPr>
              <w:t>Type</w:t>
            </w:r>
            <w:proofErr w:type="spellEnd"/>
            <w:r w:rsidRPr="00453685">
              <w:rPr>
                <w:rFonts w:ascii="Times New Roman" w:hAnsi="Times New Roman"/>
                <w:lang w:val="lv-LV"/>
              </w:rPr>
              <w:t xml:space="preserve">-C ports (nodrošina uzlādi, datu apmaiņu, video signālu), ne mazāk kā 1gab </w:t>
            </w:r>
            <w:proofErr w:type="spellStart"/>
            <w:r w:rsidRPr="00453685">
              <w:rPr>
                <w:rFonts w:ascii="Times New Roman" w:hAnsi="Times New Roman"/>
                <w:lang w:val="lv-LV"/>
              </w:rPr>
              <w:t>Ethernet</w:t>
            </w:r>
            <w:proofErr w:type="spellEnd"/>
            <w:r w:rsidRPr="00453685">
              <w:rPr>
                <w:rFonts w:ascii="Times New Roman" w:hAnsi="Times New Roman"/>
                <w:lang w:val="lv-LV"/>
              </w:rPr>
              <w:t xml:space="preserve"> (RJ-45), ne mazāk kā 1 gab. HDMI ports”.</w:t>
            </w:r>
          </w:p>
        </w:tc>
        <w:tc>
          <w:tcPr>
            <w:tcW w:w="3544" w:type="dxa"/>
            <w:shd w:val="clear" w:color="auto" w:fill="auto"/>
          </w:tcPr>
          <w:p w14:paraId="4E614B4E" w14:textId="77777777" w:rsidR="0046144D" w:rsidRDefault="0046144D" w:rsidP="001E1331">
            <w:pPr>
              <w:pStyle w:val="Sarakstarindkopa"/>
              <w:tabs>
                <w:tab w:val="left" w:pos="567"/>
              </w:tabs>
              <w:ind w:left="0"/>
              <w:jc w:val="both"/>
              <w:rPr>
                <w:sz w:val="22"/>
                <w:szCs w:val="22"/>
              </w:rPr>
            </w:pPr>
            <w:r w:rsidRPr="00AC197C">
              <w:rPr>
                <w:sz w:val="22"/>
                <w:szCs w:val="22"/>
              </w:rPr>
              <w:lastRenderedPageBreak/>
              <w:t>Lūdzam skatīt sarunu procedūras ar publikāciju Grozījumus Nr.1.</w:t>
            </w:r>
          </w:p>
          <w:p w14:paraId="0592C85B" w14:textId="77777777" w:rsidR="0046144D" w:rsidRPr="00B74F6B" w:rsidRDefault="0046144D" w:rsidP="001E1331">
            <w:pPr>
              <w:rPr>
                <w:rFonts w:ascii="Arial" w:hAnsi="Arial" w:cs="Arial"/>
                <w:sz w:val="22"/>
              </w:rPr>
            </w:pPr>
            <w:r w:rsidRPr="00B74F6B">
              <w:rPr>
                <w:sz w:val="22"/>
              </w:rPr>
              <w:t xml:space="preserve">Veiktie grozījumi neizslēdz iespēju piedāvāt nepieciešamos </w:t>
            </w:r>
            <w:proofErr w:type="spellStart"/>
            <w:r w:rsidRPr="00B74F6B">
              <w:rPr>
                <w:sz w:val="22"/>
              </w:rPr>
              <w:t>pieslēguma</w:t>
            </w:r>
            <w:proofErr w:type="spellEnd"/>
            <w:r w:rsidRPr="00B74F6B">
              <w:rPr>
                <w:sz w:val="22"/>
              </w:rPr>
              <w:t xml:space="preserve"> interfeisus un neierobežo konkurenci starp piegādātājiem, jo tiek atļauts realizēt USB 3.1 </w:t>
            </w:r>
            <w:proofErr w:type="spellStart"/>
            <w:r w:rsidRPr="00B74F6B">
              <w:rPr>
                <w:sz w:val="22"/>
              </w:rPr>
              <w:t>Type</w:t>
            </w:r>
            <w:proofErr w:type="spellEnd"/>
            <w:r w:rsidRPr="00B74F6B">
              <w:rPr>
                <w:sz w:val="22"/>
              </w:rPr>
              <w:t>-A skaitu, izmantojot adapteri.</w:t>
            </w:r>
          </w:p>
          <w:p w14:paraId="6B1CF671" w14:textId="77777777" w:rsidR="0046144D" w:rsidRPr="00AC197C" w:rsidRDefault="0046144D" w:rsidP="001E1331">
            <w:pPr>
              <w:pStyle w:val="Sarakstarindkopa"/>
              <w:tabs>
                <w:tab w:val="left" w:pos="567"/>
              </w:tabs>
              <w:ind w:left="0"/>
              <w:jc w:val="both"/>
              <w:rPr>
                <w:sz w:val="22"/>
                <w:szCs w:val="22"/>
              </w:rPr>
            </w:pPr>
          </w:p>
          <w:p w14:paraId="51272D68" w14:textId="77777777" w:rsidR="0046144D" w:rsidRPr="00453685" w:rsidRDefault="0046144D" w:rsidP="001E1331">
            <w:pPr>
              <w:rPr>
                <w:sz w:val="22"/>
              </w:rPr>
            </w:pPr>
          </w:p>
        </w:tc>
      </w:tr>
      <w:tr w:rsidR="0046144D" w:rsidRPr="00453685" w14:paraId="30A62994" w14:textId="77777777" w:rsidTr="0046144D">
        <w:trPr>
          <w:trHeight w:val="834"/>
        </w:trPr>
        <w:tc>
          <w:tcPr>
            <w:tcW w:w="709" w:type="dxa"/>
            <w:shd w:val="clear" w:color="auto" w:fill="auto"/>
          </w:tcPr>
          <w:p w14:paraId="6758261E" w14:textId="77777777" w:rsidR="0046144D" w:rsidRPr="00453685" w:rsidRDefault="0046144D" w:rsidP="001E1331">
            <w:pPr>
              <w:jc w:val="center"/>
              <w:rPr>
                <w:rFonts w:eastAsia="Calibri"/>
                <w:sz w:val="22"/>
              </w:rPr>
            </w:pPr>
            <w:r>
              <w:rPr>
                <w:rFonts w:eastAsia="Calibri"/>
                <w:sz w:val="22"/>
              </w:rPr>
              <w:t>2.</w:t>
            </w:r>
          </w:p>
        </w:tc>
        <w:tc>
          <w:tcPr>
            <w:tcW w:w="5812" w:type="dxa"/>
            <w:shd w:val="clear" w:color="auto" w:fill="auto"/>
          </w:tcPr>
          <w:p w14:paraId="3BBB337A" w14:textId="77777777" w:rsidR="0046144D" w:rsidRPr="00453685" w:rsidRDefault="0046144D" w:rsidP="001E1331">
            <w:pPr>
              <w:pStyle w:val="Bezatstarpm"/>
              <w:jc w:val="both"/>
              <w:rPr>
                <w:rFonts w:ascii="Times New Roman" w:hAnsi="Times New Roman"/>
                <w:color w:val="FF0000"/>
                <w:lang w:val="lv-LV"/>
              </w:rPr>
            </w:pPr>
            <w:r w:rsidRPr="00453685">
              <w:rPr>
                <w:rFonts w:ascii="Times New Roman" w:hAnsi="Times New Roman"/>
                <w:lang w:val="lv-LV"/>
              </w:rPr>
              <w:t xml:space="preserve">Sarunu procedūras tehniskās specifikācijas 2. pozīcijas </w:t>
            </w:r>
            <w:r w:rsidRPr="00453685">
              <w:rPr>
                <w:rFonts w:ascii="Times New Roman" w:hAnsi="Times New Roman"/>
                <w:color w:val="222222"/>
              </w:rPr>
              <w:t>„</w:t>
            </w:r>
            <w:r w:rsidRPr="00453685">
              <w:rPr>
                <w:rFonts w:ascii="Times New Roman" w:hAnsi="Times New Roman"/>
                <w:lang w:val="lv-LV"/>
              </w:rPr>
              <w:t xml:space="preserve">Portu replikators” 2. punktā </w:t>
            </w:r>
            <w:r w:rsidRPr="00453685">
              <w:rPr>
                <w:rFonts w:ascii="Times New Roman" w:hAnsi="Times New Roman"/>
                <w:color w:val="222222"/>
              </w:rPr>
              <w:t>„</w:t>
            </w:r>
            <w:r w:rsidRPr="00453685">
              <w:rPr>
                <w:rFonts w:ascii="Times New Roman" w:hAnsi="Times New Roman"/>
                <w:lang w:val="lv-LV"/>
              </w:rPr>
              <w:t xml:space="preserve">Brīvie porti” ir noteikta prasība: - </w:t>
            </w:r>
            <w:r w:rsidRPr="00453685">
              <w:rPr>
                <w:rFonts w:ascii="Times New Roman" w:hAnsi="Times New Roman"/>
                <w:color w:val="222222"/>
              </w:rPr>
              <w:t>„</w:t>
            </w:r>
            <w:r w:rsidRPr="00453685">
              <w:rPr>
                <w:rFonts w:ascii="Times New Roman" w:hAnsi="Times New Roman"/>
                <w:lang w:val="lv-LV"/>
              </w:rPr>
              <w:t xml:space="preserve">Vismaz 4x USB </w:t>
            </w:r>
            <w:proofErr w:type="spellStart"/>
            <w:r w:rsidRPr="00453685">
              <w:rPr>
                <w:rFonts w:ascii="Times New Roman" w:hAnsi="Times New Roman"/>
                <w:lang w:val="lv-LV"/>
              </w:rPr>
              <w:t>Type</w:t>
            </w:r>
            <w:proofErr w:type="spellEnd"/>
            <w:r w:rsidRPr="00453685">
              <w:rPr>
                <w:rFonts w:ascii="Times New Roman" w:hAnsi="Times New Roman"/>
                <w:lang w:val="lv-LV"/>
              </w:rPr>
              <w:t xml:space="preserve">-A, t.sk. vismaz 2x USB </w:t>
            </w:r>
            <w:proofErr w:type="spellStart"/>
            <w:r w:rsidRPr="00453685">
              <w:rPr>
                <w:rFonts w:ascii="Times New Roman" w:hAnsi="Times New Roman"/>
                <w:lang w:val="lv-LV"/>
              </w:rPr>
              <w:t>Type</w:t>
            </w:r>
            <w:proofErr w:type="spellEnd"/>
            <w:r w:rsidRPr="00453685">
              <w:rPr>
                <w:rFonts w:ascii="Times New Roman" w:hAnsi="Times New Roman"/>
                <w:lang w:val="lv-LV"/>
              </w:rPr>
              <w:t xml:space="preserve">-A 3.2 </w:t>
            </w:r>
            <w:proofErr w:type="spellStart"/>
            <w:r w:rsidRPr="00453685">
              <w:rPr>
                <w:rFonts w:ascii="Times New Roman" w:hAnsi="Times New Roman"/>
                <w:lang w:val="lv-LV"/>
              </w:rPr>
              <w:t>Gen</w:t>
            </w:r>
            <w:proofErr w:type="spellEnd"/>
            <w:r w:rsidRPr="00453685">
              <w:rPr>
                <w:rFonts w:ascii="Times New Roman" w:hAnsi="Times New Roman"/>
                <w:lang w:val="lv-LV"/>
              </w:rPr>
              <w:t xml:space="preserve"> 1;’’. Veicot tirgus izpēti, </w:t>
            </w:r>
            <w:r w:rsidRPr="00453685">
              <w:rPr>
                <w:rFonts w:ascii="Times New Roman" w:hAnsi="Times New Roman"/>
                <w:color w:val="222222"/>
                <w:lang w:val="lv-LV"/>
              </w:rPr>
              <w:t>„</w:t>
            </w:r>
            <w:r w:rsidRPr="00453685">
              <w:rPr>
                <w:rFonts w:ascii="Times New Roman" w:hAnsi="Times New Roman"/>
                <w:lang w:val="lv-LV"/>
              </w:rPr>
              <w:t xml:space="preserve">XXX” secināja, ka izvirzītajām tehniskās specifikācijas prasībām atbilst tikai HP portatīvie datori. Citi vadošie datoru ražotāji – Dell un </w:t>
            </w:r>
            <w:proofErr w:type="spellStart"/>
            <w:r w:rsidRPr="00453685">
              <w:rPr>
                <w:rFonts w:ascii="Times New Roman" w:hAnsi="Times New Roman"/>
                <w:lang w:val="lv-LV"/>
              </w:rPr>
              <w:t>Lenovo</w:t>
            </w:r>
            <w:proofErr w:type="spellEnd"/>
            <w:r w:rsidRPr="00453685">
              <w:rPr>
                <w:rFonts w:ascii="Times New Roman" w:hAnsi="Times New Roman"/>
                <w:lang w:val="lv-LV"/>
              </w:rPr>
              <w:t xml:space="preserve"> </w:t>
            </w:r>
            <w:r w:rsidRPr="00453685">
              <w:rPr>
                <w:rFonts w:ascii="Times New Roman" w:hAnsi="Times New Roman"/>
                <w:b/>
                <w:bCs/>
                <w:lang w:val="lv-LV"/>
              </w:rPr>
              <w:t>neizpilda</w:t>
            </w:r>
            <w:r w:rsidRPr="00453685">
              <w:rPr>
                <w:rFonts w:ascii="Times New Roman" w:hAnsi="Times New Roman"/>
                <w:lang w:val="lv-LV"/>
              </w:rPr>
              <w:t xml:space="preserve"> tehniskās specifikācijas prasības:</w:t>
            </w:r>
          </w:p>
          <w:tbl>
            <w:tblPr>
              <w:tblStyle w:val="Reatabula"/>
              <w:tblW w:w="5606" w:type="dxa"/>
              <w:tblLayout w:type="fixed"/>
              <w:tblLook w:val="04A0" w:firstRow="1" w:lastRow="0" w:firstColumn="1" w:lastColumn="0" w:noHBand="0" w:noVBand="1"/>
            </w:tblPr>
            <w:tblGrid>
              <w:gridCol w:w="1401"/>
              <w:gridCol w:w="1401"/>
              <w:gridCol w:w="1402"/>
              <w:gridCol w:w="1402"/>
            </w:tblGrid>
            <w:tr w:rsidR="0046144D" w:rsidRPr="00453685" w14:paraId="088BFAF7" w14:textId="77777777" w:rsidTr="001E1331">
              <w:trPr>
                <w:trHeight w:val="365"/>
              </w:trPr>
              <w:tc>
                <w:tcPr>
                  <w:tcW w:w="1401" w:type="dxa"/>
                  <w:tcBorders>
                    <w:tl2br w:val="single" w:sz="4" w:space="0" w:color="auto"/>
                  </w:tcBorders>
                </w:tcPr>
                <w:p w14:paraId="17B29C59" w14:textId="77777777" w:rsidR="0046144D" w:rsidRPr="00AD69B5" w:rsidRDefault="0046144D" w:rsidP="001E1331">
                  <w:pPr>
                    <w:jc w:val="right"/>
                    <w:rPr>
                      <w:sz w:val="18"/>
                      <w:szCs w:val="18"/>
                    </w:rPr>
                  </w:pPr>
                  <w:proofErr w:type="spellStart"/>
                  <w:r w:rsidRPr="00AD69B5">
                    <w:rPr>
                      <w:sz w:val="18"/>
                      <w:szCs w:val="18"/>
                    </w:rPr>
                    <w:t>Modelis</w:t>
                  </w:r>
                  <w:proofErr w:type="spellEnd"/>
                </w:p>
                <w:p w14:paraId="3A24D1AF" w14:textId="77777777" w:rsidR="0046144D" w:rsidRPr="00AD69B5" w:rsidRDefault="0046144D" w:rsidP="001E1331">
                  <w:pPr>
                    <w:rPr>
                      <w:sz w:val="18"/>
                      <w:szCs w:val="18"/>
                    </w:rPr>
                  </w:pPr>
                  <w:proofErr w:type="spellStart"/>
                  <w:r w:rsidRPr="00AD69B5">
                    <w:rPr>
                      <w:sz w:val="18"/>
                      <w:szCs w:val="18"/>
                    </w:rPr>
                    <w:t>Prasība</w:t>
                  </w:r>
                  <w:proofErr w:type="spellEnd"/>
                </w:p>
              </w:tc>
              <w:tc>
                <w:tcPr>
                  <w:tcW w:w="1401" w:type="dxa"/>
                </w:tcPr>
                <w:p w14:paraId="318CE7C3" w14:textId="77777777" w:rsidR="0046144D" w:rsidRPr="00AD69B5" w:rsidRDefault="0046144D" w:rsidP="001E1331">
                  <w:pPr>
                    <w:rPr>
                      <w:sz w:val="18"/>
                      <w:szCs w:val="18"/>
                    </w:rPr>
                  </w:pPr>
                  <w:r w:rsidRPr="00AD69B5">
                    <w:rPr>
                      <w:sz w:val="18"/>
                      <w:szCs w:val="18"/>
                    </w:rPr>
                    <w:t>HP USB-C Dock, G5</w:t>
                  </w:r>
                </w:p>
              </w:tc>
              <w:tc>
                <w:tcPr>
                  <w:tcW w:w="1402" w:type="dxa"/>
                </w:tcPr>
                <w:p w14:paraId="05A3FEBB" w14:textId="77777777" w:rsidR="0046144D" w:rsidRPr="00AD69B5" w:rsidRDefault="0046144D" w:rsidP="001E1331">
                  <w:pPr>
                    <w:rPr>
                      <w:sz w:val="18"/>
                      <w:szCs w:val="18"/>
                    </w:rPr>
                  </w:pPr>
                  <w:r w:rsidRPr="00AD69B5">
                    <w:rPr>
                      <w:sz w:val="18"/>
                      <w:szCs w:val="18"/>
                    </w:rPr>
                    <w:t>DELL WD19S Dock</w:t>
                  </w:r>
                </w:p>
              </w:tc>
              <w:tc>
                <w:tcPr>
                  <w:tcW w:w="1402" w:type="dxa"/>
                </w:tcPr>
                <w:p w14:paraId="7F700C12" w14:textId="77777777" w:rsidR="0046144D" w:rsidRPr="00AD69B5" w:rsidRDefault="0046144D" w:rsidP="001E1331">
                  <w:pPr>
                    <w:rPr>
                      <w:sz w:val="18"/>
                      <w:szCs w:val="18"/>
                    </w:rPr>
                  </w:pPr>
                  <w:r w:rsidRPr="00AD69B5">
                    <w:rPr>
                      <w:sz w:val="18"/>
                      <w:szCs w:val="18"/>
                    </w:rPr>
                    <w:t>Lenovo ThinkPad Hybrid Dock</w:t>
                  </w:r>
                </w:p>
              </w:tc>
            </w:tr>
            <w:tr w:rsidR="0046144D" w:rsidRPr="00453685" w14:paraId="4850909B" w14:textId="77777777" w:rsidTr="001E1331">
              <w:trPr>
                <w:trHeight w:val="2221"/>
              </w:trPr>
              <w:tc>
                <w:tcPr>
                  <w:tcW w:w="1401" w:type="dxa"/>
                </w:tcPr>
                <w:p w14:paraId="7D2782E9" w14:textId="77777777" w:rsidR="0046144D" w:rsidRPr="00AD69B5" w:rsidRDefault="0046144D" w:rsidP="001E1331">
                  <w:pPr>
                    <w:rPr>
                      <w:sz w:val="18"/>
                      <w:szCs w:val="18"/>
                    </w:rPr>
                  </w:pPr>
                  <w:proofErr w:type="spellStart"/>
                  <w:r w:rsidRPr="00AD69B5">
                    <w:rPr>
                      <w:sz w:val="18"/>
                      <w:szCs w:val="18"/>
                    </w:rPr>
                    <w:t>vismaz</w:t>
                  </w:r>
                  <w:proofErr w:type="spellEnd"/>
                  <w:r w:rsidRPr="00AD69B5">
                    <w:rPr>
                      <w:sz w:val="18"/>
                      <w:szCs w:val="18"/>
                    </w:rPr>
                    <w:t xml:space="preserve"> 4x USB Type-A, t.sk. </w:t>
                  </w:r>
                  <w:proofErr w:type="spellStart"/>
                  <w:r w:rsidRPr="00AD69B5">
                    <w:rPr>
                      <w:sz w:val="18"/>
                      <w:szCs w:val="18"/>
                    </w:rPr>
                    <w:t>vismaz</w:t>
                  </w:r>
                  <w:proofErr w:type="spellEnd"/>
                  <w:r w:rsidRPr="00AD69B5">
                    <w:rPr>
                      <w:sz w:val="18"/>
                      <w:szCs w:val="18"/>
                    </w:rPr>
                    <w:t xml:space="preserve"> 2x USB Type-A 3.2 Gen </w:t>
                  </w:r>
                  <w:proofErr w:type="gramStart"/>
                  <w:r w:rsidRPr="00AD69B5">
                    <w:rPr>
                      <w:sz w:val="18"/>
                      <w:szCs w:val="18"/>
                    </w:rPr>
                    <w:t>1;</w:t>
                  </w:r>
                  <w:proofErr w:type="gramEnd"/>
                </w:p>
                <w:p w14:paraId="6FD612C9" w14:textId="77777777" w:rsidR="0046144D" w:rsidRPr="00AD69B5" w:rsidRDefault="0046144D" w:rsidP="001E1331">
                  <w:pPr>
                    <w:rPr>
                      <w:sz w:val="18"/>
                      <w:szCs w:val="18"/>
                    </w:rPr>
                  </w:pPr>
                  <w:proofErr w:type="spellStart"/>
                  <w:r w:rsidRPr="00AD69B5">
                    <w:rPr>
                      <w:sz w:val="18"/>
                      <w:szCs w:val="18"/>
                    </w:rPr>
                    <w:t>vismaz</w:t>
                  </w:r>
                  <w:proofErr w:type="spellEnd"/>
                  <w:r w:rsidRPr="00AD69B5">
                    <w:rPr>
                      <w:sz w:val="18"/>
                      <w:szCs w:val="18"/>
                    </w:rPr>
                    <w:t xml:space="preserve"> 1x USB Type-C 3.2 Gen 1 </w:t>
                  </w:r>
                  <w:proofErr w:type="spellStart"/>
                  <w:r w:rsidRPr="00AD69B5">
                    <w:rPr>
                      <w:sz w:val="18"/>
                      <w:szCs w:val="18"/>
                    </w:rPr>
                    <w:t>ar</w:t>
                  </w:r>
                  <w:proofErr w:type="spellEnd"/>
                  <w:r w:rsidRPr="00AD69B5">
                    <w:rPr>
                      <w:sz w:val="18"/>
                      <w:szCs w:val="18"/>
                    </w:rPr>
                    <w:t xml:space="preserve"> </w:t>
                  </w:r>
                  <w:proofErr w:type="spellStart"/>
                  <w:r w:rsidRPr="00AD69B5">
                    <w:rPr>
                      <w:sz w:val="18"/>
                      <w:szCs w:val="18"/>
                    </w:rPr>
                    <w:t>lādēšanas</w:t>
                  </w:r>
                  <w:proofErr w:type="spellEnd"/>
                  <w:r w:rsidRPr="00AD69B5">
                    <w:rPr>
                      <w:sz w:val="18"/>
                      <w:szCs w:val="18"/>
                    </w:rPr>
                    <w:t xml:space="preserve"> </w:t>
                  </w:r>
                  <w:proofErr w:type="spellStart"/>
                  <w:r w:rsidRPr="00AD69B5">
                    <w:rPr>
                      <w:sz w:val="18"/>
                      <w:szCs w:val="18"/>
                    </w:rPr>
                    <w:t>jaudu</w:t>
                  </w:r>
                  <w:proofErr w:type="spellEnd"/>
                  <w:r w:rsidRPr="00AD69B5">
                    <w:rPr>
                      <w:sz w:val="18"/>
                      <w:szCs w:val="18"/>
                    </w:rPr>
                    <w:t xml:space="preserve"> </w:t>
                  </w:r>
                  <w:proofErr w:type="spellStart"/>
                  <w:r w:rsidRPr="00AD69B5">
                    <w:rPr>
                      <w:sz w:val="18"/>
                      <w:szCs w:val="18"/>
                    </w:rPr>
                    <w:t>vismaz</w:t>
                  </w:r>
                  <w:proofErr w:type="spellEnd"/>
                  <w:r w:rsidRPr="00AD69B5">
                    <w:rPr>
                      <w:sz w:val="18"/>
                      <w:szCs w:val="18"/>
                    </w:rPr>
                    <w:t xml:space="preserve"> </w:t>
                  </w:r>
                  <w:proofErr w:type="gramStart"/>
                  <w:r w:rsidRPr="00AD69B5">
                    <w:rPr>
                      <w:sz w:val="18"/>
                      <w:szCs w:val="18"/>
                    </w:rPr>
                    <w:t>15W;</w:t>
                  </w:r>
                  <w:proofErr w:type="gramEnd"/>
                </w:p>
                <w:p w14:paraId="029BA9D3" w14:textId="77777777" w:rsidR="0046144D" w:rsidRPr="00AD69B5" w:rsidRDefault="0046144D" w:rsidP="001E1331">
                  <w:pPr>
                    <w:rPr>
                      <w:sz w:val="18"/>
                      <w:szCs w:val="18"/>
                    </w:rPr>
                  </w:pPr>
                  <w:proofErr w:type="spellStart"/>
                  <w:r w:rsidRPr="00AD69B5">
                    <w:rPr>
                      <w:sz w:val="18"/>
                      <w:szCs w:val="18"/>
                    </w:rPr>
                    <w:t>vismaz</w:t>
                  </w:r>
                  <w:proofErr w:type="spellEnd"/>
                  <w:r w:rsidRPr="00AD69B5">
                    <w:rPr>
                      <w:sz w:val="18"/>
                      <w:szCs w:val="18"/>
                    </w:rPr>
                    <w:t xml:space="preserve"> 2 </w:t>
                  </w:r>
                  <w:proofErr w:type="spellStart"/>
                  <w:r w:rsidRPr="00AD69B5">
                    <w:rPr>
                      <w:sz w:val="18"/>
                      <w:szCs w:val="18"/>
                    </w:rPr>
                    <w:t>digitālie</w:t>
                  </w:r>
                  <w:proofErr w:type="spellEnd"/>
                  <w:r w:rsidRPr="00AD69B5">
                    <w:rPr>
                      <w:sz w:val="18"/>
                      <w:szCs w:val="18"/>
                    </w:rPr>
                    <w:t xml:space="preserve"> </w:t>
                  </w:r>
                  <w:proofErr w:type="spellStart"/>
                  <w:r w:rsidRPr="00AD69B5">
                    <w:rPr>
                      <w:sz w:val="18"/>
                      <w:szCs w:val="18"/>
                    </w:rPr>
                    <w:t>videoporti</w:t>
                  </w:r>
                  <w:proofErr w:type="spellEnd"/>
                  <w:r w:rsidRPr="00AD69B5">
                    <w:rPr>
                      <w:sz w:val="18"/>
                      <w:szCs w:val="18"/>
                    </w:rPr>
                    <w:t xml:space="preserve">, t.sk. </w:t>
                  </w:r>
                  <w:proofErr w:type="spellStart"/>
                  <w:r w:rsidRPr="00AD69B5">
                    <w:rPr>
                      <w:sz w:val="18"/>
                      <w:szCs w:val="18"/>
                    </w:rPr>
                    <w:t>vismaz</w:t>
                  </w:r>
                  <w:proofErr w:type="spellEnd"/>
                  <w:r w:rsidRPr="00AD69B5">
                    <w:rPr>
                      <w:sz w:val="18"/>
                      <w:szCs w:val="18"/>
                    </w:rPr>
                    <w:t xml:space="preserve"> 1x </w:t>
                  </w:r>
                  <w:proofErr w:type="gramStart"/>
                  <w:r w:rsidRPr="00AD69B5">
                    <w:rPr>
                      <w:sz w:val="18"/>
                      <w:szCs w:val="18"/>
                    </w:rPr>
                    <w:t>HDMI;</w:t>
                  </w:r>
                  <w:proofErr w:type="gramEnd"/>
                  <w:r w:rsidRPr="00AD69B5">
                    <w:rPr>
                      <w:sz w:val="18"/>
                      <w:szCs w:val="18"/>
                    </w:rPr>
                    <w:t xml:space="preserve"> </w:t>
                  </w:r>
                </w:p>
                <w:p w14:paraId="28CEC06C" w14:textId="77777777" w:rsidR="0046144D" w:rsidRPr="00AD69B5" w:rsidRDefault="0046144D" w:rsidP="001E1331">
                  <w:pPr>
                    <w:rPr>
                      <w:sz w:val="18"/>
                      <w:szCs w:val="18"/>
                    </w:rPr>
                  </w:pPr>
                  <w:r w:rsidRPr="00AD69B5">
                    <w:rPr>
                      <w:sz w:val="18"/>
                      <w:szCs w:val="18"/>
                    </w:rPr>
                    <w:t xml:space="preserve">Audio in (3.5 mm) un out (3.5 mm) </w:t>
                  </w:r>
                  <w:proofErr w:type="spellStart"/>
                  <w:r w:rsidRPr="00AD69B5">
                    <w:rPr>
                      <w:sz w:val="18"/>
                      <w:szCs w:val="18"/>
                    </w:rPr>
                    <w:t>vai</w:t>
                  </w:r>
                  <w:proofErr w:type="spellEnd"/>
                  <w:r w:rsidRPr="00AD69B5">
                    <w:rPr>
                      <w:sz w:val="18"/>
                      <w:szCs w:val="18"/>
                    </w:rPr>
                    <w:t xml:space="preserve"> 1 </w:t>
                  </w:r>
                  <w:proofErr w:type="spellStart"/>
                  <w:proofErr w:type="gramStart"/>
                  <w:r w:rsidRPr="00AD69B5">
                    <w:rPr>
                      <w:sz w:val="18"/>
                      <w:szCs w:val="18"/>
                    </w:rPr>
                    <w:lastRenderedPageBreak/>
                    <w:t>komb</w:t>
                  </w:r>
                  <w:proofErr w:type="spellEnd"/>
                  <w:r w:rsidRPr="00AD69B5">
                    <w:rPr>
                      <w:sz w:val="18"/>
                      <w:szCs w:val="18"/>
                    </w:rPr>
                    <w:t>.(</w:t>
                  </w:r>
                  <w:proofErr w:type="gramEnd"/>
                  <w:r w:rsidRPr="00AD69B5">
                    <w:rPr>
                      <w:sz w:val="18"/>
                      <w:szCs w:val="18"/>
                    </w:rPr>
                    <w:t>in/out); 1x RJ-45</w:t>
                  </w:r>
                </w:p>
              </w:tc>
              <w:tc>
                <w:tcPr>
                  <w:tcW w:w="1401" w:type="dxa"/>
                </w:tcPr>
                <w:p w14:paraId="1EB8AEA1" w14:textId="77777777" w:rsidR="0046144D" w:rsidRPr="00AD69B5" w:rsidRDefault="0046144D" w:rsidP="001E1331">
                  <w:pPr>
                    <w:rPr>
                      <w:sz w:val="18"/>
                      <w:szCs w:val="18"/>
                    </w:rPr>
                  </w:pPr>
                  <w:r w:rsidRPr="00AD69B5">
                    <w:rPr>
                      <w:sz w:val="18"/>
                      <w:szCs w:val="18"/>
                    </w:rPr>
                    <w:lastRenderedPageBreak/>
                    <w:t xml:space="preserve">4x USB Type-A, t.sk. 4x USB Type-A 3.2 Gen </w:t>
                  </w:r>
                  <w:proofErr w:type="gramStart"/>
                  <w:r w:rsidRPr="00AD69B5">
                    <w:rPr>
                      <w:sz w:val="18"/>
                      <w:szCs w:val="18"/>
                    </w:rPr>
                    <w:t>1;</w:t>
                  </w:r>
                  <w:proofErr w:type="gramEnd"/>
                </w:p>
                <w:p w14:paraId="2E10143B" w14:textId="77777777" w:rsidR="0046144D" w:rsidRPr="00AD69B5" w:rsidRDefault="0046144D" w:rsidP="001E1331">
                  <w:pPr>
                    <w:rPr>
                      <w:sz w:val="18"/>
                      <w:szCs w:val="18"/>
                    </w:rPr>
                  </w:pPr>
                  <w:r w:rsidRPr="00AD69B5">
                    <w:rPr>
                      <w:sz w:val="18"/>
                      <w:szCs w:val="18"/>
                    </w:rPr>
                    <w:t xml:space="preserve">1x USB Type-C 3.2 Gen 1 </w:t>
                  </w:r>
                  <w:proofErr w:type="spellStart"/>
                  <w:r w:rsidRPr="00AD69B5">
                    <w:rPr>
                      <w:sz w:val="18"/>
                      <w:szCs w:val="18"/>
                    </w:rPr>
                    <w:t>ar</w:t>
                  </w:r>
                  <w:proofErr w:type="spellEnd"/>
                  <w:r w:rsidRPr="00AD69B5">
                    <w:rPr>
                      <w:sz w:val="18"/>
                      <w:szCs w:val="18"/>
                    </w:rPr>
                    <w:t xml:space="preserve"> </w:t>
                  </w:r>
                  <w:proofErr w:type="spellStart"/>
                  <w:r w:rsidRPr="00AD69B5">
                    <w:rPr>
                      <w:sz w:val="18"/>
                      <w:szCs w:val="18"/>
                    </w:rPr>
                    <w:t>lādēšanas</w:t>
                  </w:r>
                  <w:proofErr w:type="spellEnd"/>
                  <w:r w:rsidRPr="00AD69B5">
                    <w:rPr>
                      <w:sz w:val="18"/>
                      <w:szCs w:val="18"/>
                    </w:rPr>
                    <w:t xml:space="preserve"> </w:t>
                  </w:r>
                  <w:proofErr w:type="spellStart"/>
                  <w:r w:rsidRPr="00AD69B5">
                    <w:rPr>
                      <w:sz w:val="18"/>
                      <w:szCs w:val="18"/>
                    </w:rPr>
                    <w:t>jaudu</w:t>
                  </w:r>
                  <w:proofErr w:type="spellEnd"/>
                  <w:r w:rsidRPr="00AD69B5">
                    <w:rPr>
                      <w:sz w:val="18"/>
                      <w:szCs w:val="18"/>
                    </w:rPr>
                    <w:t xml:space="preserve"> </w:t>
                  </w:r>
                  <w:proofErr w:type="gramStart"/>
                  <w:r w:rsidRPr="00AD69B5">
                    <w:rPr>
                      <w:sz w:val="18"/>
                      <w:szCs w:val="18"/>
                    </w:rPr>
                    <w:t>15W;</w:t>
                  </w:r>
                  <w:proofErr w:type="gramEnd"/>
                </w:p>
                <w:p w14:paraId="39E4E8AF" w14:textId="77777777" w:rsidR="0046144D" w:rsidRPr="00AD69B5" w:rsidRDefault="0046144D" w:rsidP="001E1331">
                  <w:pPr>
                    <w:rPr>
                      <w:sz w:val="18"/>
                      <w:szCs w:val="18"/>
                    </w:rPr>
                  </w:pPr>
                  <w:r w:rsidRPr="00AD69B5">
                    <w:rPr>
                      <w:sz w:val="18"/>
                      <w:szCs w:val="18"/>
                    </w:rPr>
                    <w:t xml:space="preserve">3 </w:t>
                  </w:r>
                  <w:proofErr w:type="spellStart"/>
                  <w:r w:rsidRPr="00AD69B5">
                    <w:rPr>
                      <w:sz w:val="18"/>
                      <w:szCs w:val="18"/>
                    </w:rPr>
                    <w:t>digitālie</w:t>
                  </w:r>
                  <w:proofErr w:type="spellEnd"/>
                  <w:r w:rsidRPr="00AD69B5">
                    <w:rPr>
                      <w:sz w:val="18"/>
                      <w:szCs w:val="18"/>
                    </w:rPr>
                    <w:t xml:space="preserve"> </w:t>
                  </w:r>
                  <w:proofErr w:type="spellStart"/>
                  <w:r w:rsidRPr="00AD69B5">
                    <w:rPr>
                      <w:sz w:val="18"/>
                      <w:szCs w:val="18"/>
                    </w:rPr>
                    <w:t>videoporti</w:t>
                  </w:r>
                  <w:proofErr w:type="spellEnd"/>
                  <w:r w:rsidRPr="00AD69B5">
                    <w:rPr>
                      <w:sz w:val="18"/>
                      <w:szCs w:val="18"/>
                    </w:rPr>
                    <w:t xml:space="preserve">, t.sk. 1x </w:t>
                  </w:r>
                  <w:proofErr w:type="gramStart"/>
                  <w:r w:rsidRPr="00AD69B5">
                    <w:rPr>
                      <w:sz w:val="18"/>
                      <w:szCs w:val="18"/>
                    </w:rPr>
                    <w:t>HDMI;</w:t>
                  </w:r>
                  <w:proofErr w:type="gramEnd"/>
                  <w:r w:rsidRPr="00AD69B5">
                    <w:rPr>
                      <w:sz w:val="18"/>
                      <w:szCs w:val="18"/>
                    </w:rPr>
                    <w:t xml:space="preserve"> </w:t>
                  </w:r>
                </w:p>
                <w:p w14:paraId="1DBF65D5" w14:textId="77777777" w:rsidR="0046144D" w:rsidRPr="00AD69B5" w:rsidRDefault="0046144D" w:rsidP="001E1331">
                  <w:pPr>
                    <w:rPr>
                      <w:sz w:val="18"/>
                      <w:szCs w:val="18"/>
                    </w:rPr>
                  </w:pPr>
                  <w:r w:rsidRPr="00AD69B5">
                    <w:rPr>
                      <w:sz w:val="18"/>
                      <w:szCs w:val="18"/>
                    </w:rPr>
                    <w:t xml:space="preserve">1 </w:t>
                  </w:r>
                  <w:proofErr w:type="spellStart"/>
                  <w:proofErr w:type="gramStart"/>
                  <w:r w:rsidRPr="00AD69B5">
                    <w:rPr>
                      <w:sz w:val="18"/>
                      <w:szCs w:val="18"/>
                    </w:rPr>
                    <w:t>komb</w:t>
                  </w:r>
                  <w:proofErr w:type="spellEnd"/>
                  <w:r w:rsidRPr="00AD69B5">
                    <w:rPr>
                      <w:sz w:val="18"/>
                      <w:szCs w:val="18"/>
                    </w:rPr>
                    <w:t>.(</w:t>
                  </w:r>
                  <w:proofErr w:type="gramEnd"/>
                  <w:r w:rsidRPr="00AD69B5">
                    <w:rPr>
                      <w:sz w:val="18"/>
                      <w:szCs w:val="18"/>
                    </w:rPr>
                    <w:t>in/out);</w:t>
                  </w:r>
                </w:p>
                <w:p w14:paraId="52B25134" w14:textId="77777777" w:rsidR="0046144D" w:rsidRPr="00AD69B5" w:rsidRDefault="0046144D" w:rsidP="001E1331">
                  <w:pPr>
                    <w:rPr>
                      <w:sz w:val="18"/>
                      <w:szCs w:val="18"/>
                    </w:rPr>
                  </w:pPr>
                  <w:r w:rsidRPr="00AD69B5">
                    <w:rPr>
                      <w:sz w:val="18"/>
                      <w:szCs w:val="18"/>
                    </w:rPr>
                    <w:t>1x RJ-45</w:t>
                  </w:r>
                </w:p>
              </w:tc>
              <w:tc>
                <w:tcPr>
                  <w:tcW w:w="1402" w:type="dxa"/>
                </w:tcPr>
                <w:p w14:paraId="1DE213E8" w14:textId="77777777" w:rsidR="0046144D" w:rsidRPr="00AD69B5" w:rsidRDefault="0046144D" w:rsidP="001E1331">
                  <w:pPr>
                    <w:rPr>
                      <w:sz w:val="18"/>
                      <w:szCs w:val="18"/>
                    </w:rPr>
                  </w:pPr>
                  <w:r w:rsidRPr="00AD69B5">
                    <w:rPr>
                      <w:color w:val="FF0000"/>
                      <w:sz w:val="18"/>
                      <w:szCs w:val="18"/>
                    </w:rPr>
                    <w:t>3x</w:t>
                  </w:r>
                  <w:r w:rsidRPr="00AD69B5">
                    <w:rPr>
                      <w:sz w:val="18"/>
                      <w:szCs w:val="18"/>
                    </w:rPr>
                    <w:t xml:space="preserve"> USB Type-A, t.sk. 3x USB Type-A </w:t>
                  </w:r>
                  <w:r w:rsidRPr="00AD69B5">
                    <w:rPr>
                      <w:color w:val="FF0000"/>
                      <w:sz w:val="18"/>
                      <w:szCs w:val="18"/>
                    </w:rPr>
                    <w:t xml:space="preserve">3.1 </w:t>
                  </w:r>
                  <w:r w:rsidRPr="00AD69B5">
                    <w:rPr>
                      <w:sz w:val="18"/>
                      <w:szCs w:val="18"/>
                    </w:rPr>
                    <w:t xml:space="preserve">Gen </w:t>
                  </w:r>
                  <w:proofErr w:type="gramStart"/>
                  <w:r w:rsidRPr="00AD69B5">
                    <w:rPr>
                      <w:sz w:val="18"/>
                      <w:szCs w:val="18"/>
                    </w:rPr>
                    <w:t>1;</w:t>
                  </w:r>
                  <w:proofErr w:type="gramEnd"/>
                </w:p>
                <w:p w14:paraId="052260DC" w14:textId="77777777" w:rsidR="0046144D" w:rsidRPr="00AD69B5" w:rsidRDefault="0046144D" w:rsidP="001E1331">
                  <w:pPr>
                    <w:rPr>
                      <w:sz w:val="18"/>
                      <w:szCs w:val="18"/>
                    </w:rPr>
                  </w:pPr>
                  <w:r w:rsidRPr="00AD69B5">
                    <w:rPr>
                      <w:sz w:val="18"/>
                      <w:szCs w:val="18"/>
                    </w:rPr>
                    <w:t xml:space="preserve">2x USB Type-C </w:t>
                  </w:r>
                  <w:r w:rsidRPr="00AD69B5">
                    <w:rPr>
                      <w:color w:val="FF0000"/>
                      <w:sz w:val="18"/>
                      <w:szCs w:val="18"/>
                    </w:rPr>
                    <w:t xml:space="preserve">3.1 </w:t>
                  </w:r>
                  <w:r w:rsidRPr="00AD69B5">
                    <w:rPr>
                      <w:sz w:val="18"/>
                      <w:szCs w:val="18"/>
                    </w:rPr>
                    <w:t xml:space="preserve">Gen 2 </w:t>
                  </w:r>
                  <w:proofErr w:type="spellStart"/>
                  <w:r w:rsidRPr="00AD69B5">
                    <w:rPr>
                      <w:sz w:val="18"/>
                      <w:szCs w:val="18"/>
                    </w:rPr>
                    <w:t>ar</w:t>
                  </w:r>
                  <w:proofErr w:type="spellEnd"/>
                  <w:r w:rsidRPr="00AD69B5">
                    <w:rPr>
                      <w:sz w:val="18"/>
                      <w:szCs w:val="18"/>
                    </w:rPr>
                    <w:t xml:space="preserve"> </w:t>
                  </w:r>
                  <w:proofErr w:type="spellStart"/>
                  <w:r w:rsidRPr="00AD69B5">
                    <w:rPr>
                      <w:sz w:val="18"/>
                      <w:szCs w:val="18"/>
                    </w:rPr>
                    <w:t>lādēšanas</w:t>
                  </w:r>
                  <w:proofErr w:type="spellEnd"/>
                  <w:r w:rsidRPr="00AD69B5">
                    <w:rPr>
                      <w:sz w:val="18"/>
                      <w:szCs w:val="18"/>
                    </w:rPr>
                    <w:t xml:space="preserve"> </w:t>
                  </w:r>
                  <w:proofErr w:type="spellStart"/>
                  <w:r w:rsidRPr="00AD69B5">
                    <w:rPr>
                      <w:sz w:val="18"/>
                      <w:szCs w:val="18"/>
                    </w:rPr>
                    <w:t>jaudu</w:t>
                  </w:r>
                  <w:proofErr w:type="spellEnd"/>
                  <w:r w:rsidRPr="00AD69B5">
                    <w:rPr>
                      <w:sz w:val="18"/>
                      <w:szCs w:val="18"/>
                    </w:rPr>
                    <w:t xml:space="preserve"> </w:t>
                  </w:r>
                  <w:proofErr w:type="gramStart"/>
                  <w:r w:rsidRPr="00AD69B5">
                    <w:rPr>
                      <w:sz w:val="18"/>
                      <w:szCs w:val="18"/>
                    </w:rPr>
                    <w:t>15W;</w:t>
                  </w:r>
                  <w:proofErr w:type="gramEnd"/>
                </w:p>
                <w:p w14:paraId="12EA8688" w14:textId="77777777" w:rsidR="0046144D" w:rsidRPr="00AD69B5" w:rsidRDefault="0046144D" w:rsidP="001E1331">
                  <w:pPr>
                    <w:rPr>
                      <w:sz w:val="18"/>
                      <w:szCs w:val="18"/>
                    </w:rPr>
                  </w:pPr>
                  <w:r w:rsidRPr="00AD69B5">
                    <w:rPr>
                      <w:sz w:val="18"/>
                      <w:szCs w:val="18"/>
                    </w:rPr>
                    <w:t xml:space="preserve">3 </w:t>
                  </w:r>
                  <w:proofErr w:type="spellStart"/>
                  <w:r w:rsidRPr="00AD69B5">
                    <w:rPr>
                      <w:sz w:val="18"/>
                      <w:szCs w:val="18"/>
                    </w:rPr>
                    <w:t>digitālie</w:t>
                  </w:r>
                  <w:proofErr w:type="spellEnd"/>
                  <w:r w:rsidRPr="00AD69B5">
                    <w:rPr>
                      <w:sz w:val="18"/>
                      <w:szCs w:val="18"/>
                    </w:rPr>
                    <w:t xml:space="preserve"> </w:t>
                  </w:r>
                  <w:proofErr w:type="spellStart"/>
                  <w:r w:rsidRPr="00AD69B5">
                    <w:rPr>
                      <w:sz w:val="18"/>
                      <w:szCs w:val="18"/>
                    </w:rPr>
                    <w:t>videoporti</w:t>
                  </w:r>
                  <w:proofErr w:type="spellEnd"/>
                  <w:r w:rsidRPr="00AD69B5">
                    <w:rPr>
                      <w:sz w:val="18"/>
                      <w:szCs w:val="18"/>
                    </w:rPr>
                    <w:t xml:space="preserve">, t.sk. 1x </w:t>
                  </w:r>
                  <w:proofErr w:type="gramStart"/>
                  <w:r w:rsidRPr="00AD69B5">
                    <w:rPr>
                      <w:sz w:val="18"/>
                      <w:szCs w:val="18"/>
                    </w:rPr>
                    <w:t>HDMI;</w:t>
                  </w:r>
                  <w:proofErr w:type="gramEnd"/>
                  <w:r w:rsidRPr="00AD69B5">
                    <w:rPr>
                      <w:sz w:val="18"/>
                      <w:szCs w:val="18"/>
                    </w:rPr>
                    <w:t xml:space="preserve"> </w:t>
                  </w:r>
                </w:p>
                <w:p w14:paraId="4A37C222" w14:textId="77777777" w:rsidR="0046144D" w:rsidRPr="00AD69B5" w:rsidRDefault="0046144D" w:rsidP="001E1331">
                  <w:pPr>
                    <w:rPr>
                      <w:sz w:val="18"/>
                      <w:szCs w:val="18"/>
                    </w:rPr>
                  </w:pPr>
                  <w:r w:rsidRPr="00AD69B5">
                    <w:rPr>
                      <w:color w:val="FF0000"/>
                      <w:sz w:val="18"/>
                      <w:szCs w:val="18"/>
                    </w:rPr>
                    <w:t xml:space="preserve">Nav </w:t>
                  </w:r>
                  <w:proofErr w:type="gramStart"/>
                  <w:r w:rsidRPr="00AD69B5">
                    <w:rPr>
                      <w:color w:val="FF0000"/>
                      <w:sz w:val="18"/>
                      <w:szCs w:val="18"/>
                    </w:rPr>
                    <w:t>Audio</w:t>
                  </w:r>
                  <w:r w:rsidRPr="00AD69B5">
                    <w:rPr>
                      <w:sz w:val="18"/>
                      <w:szCs w:val="18"/>
                    </w:rPr>
                    <w:t>;</w:t>
                  </w:r>
                  <w:proofErr w:type="gramEnd"/>
                </w:p>
                <w:p w14:paraId="581F6B11" w14:textId="77777777" w:rsidR="0046144D" w:rsidRPr="00AD69B5" w:rsidRDefault="0046144D" w:rsidP="001E1331">
                  <w:pPr>
                    <w:rPr>
                      <w:sz w:val="18"/>
                      <w:szCs w:val="18"/>
                    </w:rPr>
                  </w:pPr>
                  <w:r w:rsidRPr="00AD69B5">
                    <w:rPr>
                      <w:sz w:val="18"/>
                      <w:szCs w:val="18"/>
                    </w:rPr>
                    <w:t>1x RJ-45</w:t>
                  </w:r>
                </w:p>
              </w:tc>
              <w:tc>
                <w:tcPr>
                  <w:tcW w:w="1402" w:type="dxa"/>
                </w:tcPr>
                <w:p w14:paraId="485B476A" w14:textId="77777777" w:rsidR="0046144D" w:rsidRPr="00AD69B5" w:rsidRDefault="0046144D" w:rsidP="001E1331">
                  <w:pPr>
                    <w:rPr>
                      <w:sz w:val="18"/>
                      <w:szCs w:val="18"/>
                    </w:rPr>
                  </w:pPr>
                  <w:r w:rsidRPr="00AD69B5">
                    <w:rPr>
                      <w:sz w:val="18"/>
                      <w:szCs w:val="18"/>
                    </w:rPr>
                    <w:t xml:space="preserve">5x USB Type-A, t.sk. 3x USB Type-A </w:t>
                  </w:r>
                  <w:r w:rsidRPr="00AD69B5">
                    <w:rPr>
                      <w:color w:val="FF0000"/>
                      <w:sz w:val="18"/>
                      <w:szCs w:val="18"/>
                    </w:rPr>
                    <w:t xml:space="preserve">3.1 </w:t>
                  </w:r>
                  <w:r w:rsidRPr="00AD69B5">
                    <w:rPr>
                      <w:sz w:val="18"/>
                      <w:szCs w:val="18"/>
                    </w:rPr>
                    <w:t xml:space="preserve">Gen </w:t>
                  </w:r>
                  <w:proofErr w:type="gramStart"/>
                  <w:r w:rsidRPr="00AD69B5">
                    <w:rPr>
                      <w:sz w:val="18"/>
                      <w:szCs w:val="18"/>
                    </w:rPr>
                    <w:t>2;</w:t>
                  </w:r>
                  <w:proofErr w:type="gramEnd"/>
                </w:p>
                <w:p w14:paraId="70CF77FC" w14:textId="77777777" w:rsidR="0046144D" w:rsidRPr="00AD69B5" w:rsidRDefault="0046144D" w:rsidP="001E1331">
                  <w:pPr>
                    <w:rPr>
                      <w:sz w:val="18"/>
                      <w:szCs w:val="18"/>
                    </w:rPr>
                  </w:pPr>
                  <w:r w:rsidRPr="00AD69B5">
                    <w:rPr>
                      <w:sz w:val="18"/>
                      <w:szCs w:val="18"/>
                    </w:rPr>
                    <w:t xml:space="preserve">1x USB Type-C </w:t>
                  </w:r>
                  <w:r w:rsidRPr="00AD69B5">
                    <w:rPr>
                      <w:color w:val="FF0000"/>
                      <w:sz w:val="18"/>
                      <w:szCs w:val="18"/>
                    </w:rPr>
                    <w:t xml:space="preserve">3.1 </w:t>
                  </w:r>
                  <w:r w:rsidRPr="00AD69B5">
                    <w:rPr>
                      <w:sz w:val="18"/>
                      <w:szCs w:val="18"/>
                    </w:rPr>
                    <w:t xml:space="preserve">Gen 2 </w:t>
                  </w:r>
                  <w:proofErr w:type="spellStart"/>
                  <w:r w:rsidRPr="00AD69B5">
                    <w:rPr>
                      <w:sz w:val="18"/>
                      <w:szCs w:val="18"/>
                    </w:rPr>
                    <w:t>ar</w:t>
                  </w:r>
                  <w:proofErr w:type="spellEnd"/>
                  <w:r w:rsidRPr="00AD69B5">
                    <w:rPr>
                      <w:sz w:val="18"/>
                      <w:szCs w:val="18"/>
                    </w:rPr>
                    <w:t xml:space="preserve"> </w:t>
                  </w:r>
                  <w:proofErr w:type="spellStart"/>
                  <w:r w:rsidRPr="00AD69B5">
                    <w:rPr>
                      <w:sz w:val="18"/>
                      <w:szCs w:val="18"/>
                    </w:rPr>
                    <w:t>lādēšanas</w:t>
                  </w:r>
                  <w:proofErr w:type="spellEnd"/>
                  <w:r w:rsidRPr="00AD69B5">
                    <w:rPr>
                      <w:sz w:val="18"/>
                      <w:szCs w:val="18"/>
                    </w:rPr>
                    <w:t xml:space="preserve"> </w:t>
                  </w:r>
                  <w:proofErr w:type="spellStart"/>
                  <w:r w:rsidRPr="00AD69B5">
                    <w:rPr>
                      <w:sz w:val="18"/>
                      <w:szCs w:val="18"/>
                    </w:rPr>
                    <w:t>jaudu</w:t>
                  </w:r>
                  <w:proofErr w:type="spellEnd"/>
                  <w:r w:rsidRPr="00AD69B5">
                    <w:rPr>
                      <w:sz w:val="18"/>
                      <w:szCs w:val="18"/>
                    </w:rPr>
                    <w:t xml:space="preserve"> </w:t>
                  </w:r>
                  <w:proofErr w:type="gramStart"/>
                  <w:r w:rsidRPr="00AD69B5">
                    <w:rPr>
                      <w:sz w:val="18"/>
                      <w:szCs w:val="18"/>
                    </w:rPr>
                    <w:t>15W;</w:t>
                  </w:r>
                  <w:proofErr w:type="gramEnd"/>
                </w:p>
                <w:p w14:paraId="623AED84" w14:textId="77777777" w:rsidR="0046144D" w:rsidRPr="00AD69B5" w:rsidRDefault="0046144D" w:rsidP="001E1331">
                  <w:pPr>
                    <w:rPr>
                      <w:sz w:val="18"/>
                      <w:szCs w:val="18"/>
                    </w:rPr>
                  </w:pPr>
                  <w:r w:rsidRPr="00AD69B5">
                    <w:rPr>
                      <w:sz w:val="18"/>
                      <w:szCs w:val="18"/>
                    </w:rPr>
                    <w:t xml:space="preserve">4x </w:t>
                  </w:r>
                  <w:proofErr w:type="spellStart"/>
                  <w:r w:rsidRPr="00AD69B5">
                    <w:rPr>
                      <w:sz w:val="18"/>
                      <w:szCs w:val="18"/>
                    </w:rPr>
                    <w:t>digitālie</w:t>
                  </w:r>
                  <w:proofErr w:type="spellEnd"/>
                  <w:r w:rsidRPr="00AD69B5">
                    <w:rPr>
                      <w:sz w:val="18"/>
                      <w:szCs w:val="18"/>
                    </w:rPr>
                    <w:t xml:space="preserve"> </w:t>
                  </w:r>
                  <w:proofErr w:type="spellStart"/>
                  <w:r w:rsidRPr="00AD69B5">
                    <w:rPr>
                      <w:sz w:val="18"/>
                      <w:szCs w:val="18"/>
                    </w:rPr>
                    <w:t>videoporti</w:t>
                  </w:r>
                  <w:proofErr w:type="spellEnd"/>
                  <w:r w:rsidRPr="00AD69B5">
                    <w:rPr>
                      <w:sz w:val="18"/>
                      <w:szCs w:val="18"/>
                    </w:rPr>
                    <w:t xml:space="preserve">, t.sk. 2x </w:t>
                  </w:r>
                  <w:proofErr w:type="gramStart"/>
                  <w:r w:rsidRPr="00AD69B5">
                    <w:rPr>
                      <w:sz w:val="18"/>
                      <w:szCs w:val="18"/>
                    </w:rPr>
                    <w:t>HDMI;</w:t>
                  </w:r>
                  <w:proofErr w:type="gramEnd"/>
                  <w:r w:rsidRPr="00AD69B5">
                    <w:rPr>
                      <w:sz w:val="18"/>
                      <w:szCs w:val="18"/>
                    </w:rPr>
                    <w:t xml:space="preserve"> </w:t>
                  </w:r>
                </w:p>
                <w:p w14:paraId="09B6BB3F" w14:textId="77777777" w:rsidR="0046144D" w:rsidRPr="00AD69B5" w:rsidRDefault="0046144D" w:rsidP="001E1331">
                  <w:pPr>
                    <w:rPr>
                      <w:sz w:val="18"/>
                      <w:szCs w:val="18"/>
                    </w:rPr>
                  </w:pPr>
                  <w:r w:rsidRPr="00AD69B5">
                    <w:rPr>
                      <w:sz w:val="18"/>
                      <w:szCs w:val="18"/>
                    </w:rPr>
                    <w:t xml:space="preserve">1 </w:t>
                  </w:r>
                  <w:proofErr w:type="spellStart"/>
                  <w:proofErr w:type="gramStart"/>
                  <w:r w:rsidRPr="00AD69B5">
                    <w:rPr>
                      <w:sz w:val="18"/>
                      <w:szCs w:val="18"/>
                    </w:rPr>
                    <w:t>komb</w:t>
                  </w:r>
                  <w:proofErr w:type="spellEnd"/>
                  <w:r w:rsidRPr="00AD69B5">
                    <w:rPr>
                      <w:sz w:val="18"/>
                      <w:szCs w:val="18"/>
                    </w:rPr>
                    <w:t>.(</w:t>
                  </w:r>
                  <w:proofErr w:type="gramEnd"/>
                  <w:r w:rsidRPr="00AD69B5">
                    <w:rPr>
                      <w:sz w:val="18"/>
                      <w:szCs w:val="18"/>
                    </w:rPr>
                    <w:t>in/out);</w:t>
                  </w:r>
                </w:p>
                <w:p w14:paraId="423A0EA4" w14:textId="77777777" w:rsidR="0046144D" w:rsidRPr="00AD69B5" w:rsidRDefault="0046144D" w:rsidP="001E1331">
                  <w:pPr>
                    <w:rPr>
                      <w:sz w:val="18"/>
                      <w:szCs w:val="18"/>
                    </w:rPr>
                  </w:pPr>
                  <w:r w:rsidRPr="00AD69B5">
                    <w:rPr>
                      <w:sz w:val="18"/>
                      <w:szCs w:val="18"/>
                    </w:rPr>
                    <w:t>1x RJ-45</w:t>
                  </w:r>
                </w:p>
              </w:tc>
            </w:tr>
            <w:tr w:rsidR="0046144D" w:rsidRPr="00453685" w14:paraId="3470499A" w14:textId="77777777" w:rsidTr="001E1331">
              <w:trPr>
                <w:trHeight w:val="365"/>
              </w:trPr>
              <w:tc>
                <w:tcPr>
                  <w:tcW w:w="1401" w:type="dxa"/>
                </w:tcPr>
                <w:p w14:paraId="55C85AC8" w14:textId="77777777" w:rsidR="0046144D" w:rsidRPr="00AD69B5" w:rsidRDefault="0046144D" w:rsidP="001E1331">
                  <w:pPr>
                    <w:rPr>
                      <w:sz w:val="18"/>
                      <w:szCs w:val="18"/>
                      <w:lang w:val="lv-LV"/>
                    </w:rPr>
                  </w:pPr>
                  <w:r w:rsidRPr="00AD69B5">
                    <w:rPr>
                      <w:sz w:val="18"/>
                      <w:szCs w:val="18"/>
                      <w:lang w:val="lv-LV"/>
                    </w:rPr>
                    <w:t xml:space="preserve">Atbilst tehniskās specifikācijas prasībām? </w:t>
                  </w:r>
                </w:p>
              </w:tc>
              <w:tc>
                <w:tcPr>
                  <w:tcW w:w="1401" w:type="dxa"/>
                  <w:shd w:val="clear" w:color="auto" w:fill="E2EFD9" w:themeFill="accent6" w:themeFillTint="33"/>
                </w:tcPr>
                <w:p w14:paraId="024F87A5" w14:textId="77777777" w:rsidR="0046144D" w:rsidRPr="00AD69B5" w:rsidRDefault="0046144D" w:rsidP="001E1331">
                  <w:pPr>
                    <w:jc w:val="center"/>
                    <w:rPr>
                      <w:sz w:val="18"/>
                      <w:szCs w:val="18"/>
                      <w:lang w:val="lv-LV"/>
                    </w:rPr>
                  </w:pPr>
                  <w:r w:rsidRPr="00AD69B5">
                    <w:rPr>
                      <w:sz w:val="18"/>
                      <w:szCs w:val="18"/>
                      <w:lang w:val="lv-LV"/>
                    </w:rPr>
                    <w:t>ATBILST</w:t>
                  </w:r>
                </w:p>
              </w:tc>
              <w:tc>
                <w:tcPr>
                  <w:tcW w:w="1402" w:type="dxa"/>
                  <w:shd w:val="clear" w:color="auto" w:fill="FFCCCC"/>
                </w:tcPr>
                <w:p w14:paraId="40138861" w14:textId="77777777" w:rsidR="0046144D" w:rsidRPr="00AD69B5" w:rsidRDefault="0046144D" w:rsidP="001E1331">
                  <w:pPr>
                    <w:jc w:val="center"/>
                    <w:rPr>
                      <w:b/>
                      <w:bCs/>
                      <w:sz w:val="18"/>
                      <w:szCs w:val="18"/>
                      <w:lang w:val="lv-LV"/>
                    </w:rPr>
                  </w:pPr>
                  <w:r w:rsidRPr="00AD69B5">
                    <w:rPr>
                      <w:b/>
                      <w:bCs/>
                      <w:sz w:val="18"/>
                      <w:szCs w:val="18"/>
                      <w:lang w:val="lv-LV"/>
                    </w:rPr>
                    <w:t>NEATBILST</w:t>
                  </w:r>
                </w:p>
              </w:tc>
              <w:tc>
                <w:tcPr>
                  <w:tcW w:w="1402" w:type="dxa"/>
                  <w:shd w:val="clear" w:color="auto" w:fill="FFCCCC"/>
                </w:tcPr>
                <w:p w14:paraId="4863B700" w14:textId="77777777" w:rsidR="0046144D" w:rsidRPr="00AD69B5" w:rsidRDefault="0046144D" w:rsidP="001E1331">
                  <w:pPr>
                    <w:jc w:val="center"/>
                    <w:rPr>
                      <w:b/>
                      <w:bCs/>
                      <w:sz w:val="18"/>
                      <w:szCs w:val="18"/>
                      <w:lang w:val="lv-LV"/>
                    </w:rPr>
                  </w:pPr>
                  <w:r w:rsidRPr="00AD69B5">
                    <w:rPr>
                      <w:b/>
                      <w:bCs/>
                      <w:sz w:val="18"/>
                      <w:szCs w:val="18"/>
                      <w:lang w:val="lv-LV"/>
                    </w:rPr>
                    <w:t>NEATBILST</w:t>
                  </w:r>
                </w:p>
              </w:tc>
            </w:tr>
          </w:tbl>
          <w:p w14:paraId="52C4612D" w14:textId="77777777" w:rsidR="0046144D" w:rsidRPr="00453685" w:rsidRDefault="0046144D" w:rsidP="001E1331">
            <w:pPr>
              <w:pStyle w:val="Bezatstarpm"/>
              <w:jc w:val="both"/>
              <w:rPr>
                <w:rFonts w:ascii="Times New Roman" w:hAnsi="Times New Roman"/>
                <w:lang w:val="lv-LV"/>
              </w:rPr>
            </w:pPr>
            <w:r w:rsidRPr="00453685">
              <w:rPr>
                <w:rFonts w:ascii="Times New Roman" w:hAnsi="Times New Roman"/>
                <w:lang w:val="lv-LV"/>
              </w:rPr>
              <w:t xml:space="preserve">Lai nodrošinātu godīgu konkurenci starp datortehnikas ražotājiem, neizšķērdētu VAS </w:t>
            </w:r>
            <w:r w:rsidRPr="00453685">
              <w:rPr>
                <w:rFonts w:ascii="Times New Roman" w:hAnsi="Times New Roman"/>
                <w:color w:val="222222"/>
                <w:lang w:val="lv-LV"/>
              </w:rPr>
              <w:t>„</w:t>
            </w:r>
            <w:r w:rsidRPr="00453685">
              <w:rPr>
                <w:rFonts w:ascii="Times New Roman" w:hAnsi="Times New Roman"/>
                <w:lang w:val="lv-LV"/>
              </w:rPr>
              <w:t xml:space="preserve">Latvijas dzelzceļš” līdzekļus, un vienlaicīgi izpildītu VAS </w:t>
            </w:r>
            <w:r w:rsidRPr="00453685">
              <w:rPr>
                <w:rFonts w:ascii="Times New Roman" w:hAnsi="Times New Roman"/>
                <w:color w:val="222222"/>
                <w:lang w:val="lv-LV"/>
              </w:rPr>
              <w:t>„</w:t>
            </w:r>
            <w:r w:rsidRPr="00453685">
              <w:rPr>
                <w:rFonts w:ascii="Times New Roman" w:hAnsi="Times New Roman"/>
                <w:lang w:val="lv-LV"/>
              </w:rPr>
              <w:t xml:space="preserve">Latvijas dzelzceļš” funkcionālās vēlmes pret iegādājamo datortehniku, lūdzam grozīt minēto prasību uz: </w:t>
            </w:r>
            <w:r w:rsidRPr="00453685">
              <w:rPr>
                <w:rFonts w:ascii="Times New Roman" w:hAnsi="Times New Roman"/>
                <w:color w:val="222222"/>
                <w:lang w:val="lv-LV"/>
              </w:rPr>
              <w:t>„</w:t>
            </w:r>
            <w:r w:rsidRPr="00453685">
              <w:rPr>
                <w:rFonts w:ascii="Times New Roman" w:hAnsi="Times New Roman"/>
                <w:lang w:val="lv-LV"/>
              </w:rPr>
              <w:t xml:space="preserve">ne mazāk kā 5 gab. vismaz USB 3.1 </w:t>
            </w:r>
            <w:proofErr w:type="spellStart"/>
            <w:r w:rsidRPr="00453685">
              <w:rPr>
                <w:rFonts w:ascii="Times New Roman" w:hAnsi="Times New Roman"/>
                <w:lang w:val="lv-LV"/>
              </w:rPr>
              <w:t>pieslēguma</w:t>
            </w:r>
            <w:proofErr w:type="spellEnd"/>
            <w:r w:rsidRPr="00453685">
              <w:rPr>
                <w:rFonts w:ascii="Times New Roman" w:hAnsi="Times New Roman"/>
                <w:lang w:val="lv-LV"/>
              </w:rPr>
              <w:t xml:space="preserve"> porti, no kuriem vismaz 1 ir USB </w:t>
            </w:r>
            <w:proofErr w:type="spellStart"/>
            <w:r w:rsidRPr="00453685">
              <w:rPr>
                <w:rFonts w:ascii="Times New Roman" w:hAnsi="Times New Roman"/>
                <w:lang w:val="lv-LV"/>
              </w:rPr>
              <w:t>Type</w:t>
            </w:r>
            <w:proofErr w:type="spellEnd"/>
            <w:r w:rsidRPr="00453685">
              <w:rPr>
                <w:rFonts w:ascii="Times New Roman" w:hAnsi="Times New Roman"/>
                <w:lang w:val="lv-LV"/>
              </w:rPr>
              <w:t>-C ports”.</w:t>
            </w:r>
          </w:p>
          <w:p w14:paraId="52D0D915" w14:textId="77777777" w:rsidR="0046144D" w:rsidRPr="00453685" w:rsidRDefault="0046144D" w:rsidP="001E1331">
            <w:pPr>
              <w:pStyle w:val="Bezatstarpm"/>
              <w:jc w:val="both"/>
              <w:rPr>
                <w:rFonts w:ascii="Times New Roman" w:hAnsi="Times New Roman"/>
                <w:color w:val="FF0000"/>
                <w:shd w:val="clear" w:color="auto" w:fill="FFFFFF"/>
                <w:lang w:val="lv-LV"/>
              </w:rPr>
            </w:pPr>
            <w:r w:rsidRPr="00453685">
              <w:rPr>
                <w:rFonts w:ascii="Times New Roman" w:hAnsi="Times New Roman"/>
                <w:lang w:val="lv-LV"/>
              </w:rPr>
              <w:t>Kā arī lūdzam p</w:t>
            </w:r>
            <w:r w:rsidRPr="00453685">
              <w:rPr>
                <w:rFonts w:ascii="Times New Roman" w:hAnsi="Times New Roman"/>
                <w:shd w:val="clear" w:color="auto" w:fill="FFFFFF"/>
                <w:lang w:val="lv-LV"/>
              </w:rPr>
              <w:t xml:space="preserve">recizēt vai prasība: “Audio </w:t>
            </w:r>
            <w:proofErr w:type="spellStart"/>
            <w:r w:rsidRPr="00453685">
              <w:rPr>
                <w:rFonts w:ascii="Times New Roman" w:hAnsi="Times New Roman"/>
                <w:shd w:val="clear" w:color="auto" w:fill="FFFFFF"/>
                <w:lang w:val="lv-LV"/>
              </w:rPr>
              <w:t>in</w:t>
            </w:r>
            <w:proofErr w:type="spellEnd"/>
            <w:r w:rsidRPr="00453685">
              <w:rPr>
                <w:rFonts w:ascii="Times New Roman" w:hAnsi="Times New Roman"/>
                <w:shd w:val="clear" w:color="auto" w:fill="FFFFFF"/>
                <w:lang w:val="lv-LV"/>
              </w:rPr>
              <w:t xml:space="preserve"> (3.5 mm) un </w:t>
            </w:r>
            <w:proofErr w:type="spellStart"/>
            <w:r w:rsidRPr="00453685">
              <w:rPr>
                <w:rFonts w:ascii="Times New Roman" w:hAnsi="Times New Roman"/>
                <w:shd w:val="clear" w:color="auto" w:fill="FFFFFF"/>
                <w:lang w:val="lv-LV"/>
              </w:rPr>
              <w:t>out</w:t>
            </w:r>
            <w:proofErr w:type="spellEnd"/>
            <w:r w:rsidRPr="00453685">
              <w:rPr>
                <w:rFonts w:ascii="Times New Roman" w:hAnsi="Times New Roman"/>
                <w:shd w:val="clear" w:color="auto" w:fill="FFFFFF"/>
                <w:lang w:val="lv-LV"/>
              </w:rPr>
              <w:t xml:space="preserve"> (3.5 mm) vai 1 </w:t>
            </w:r>
            <w:proofErr w:type="spellStart"/>
            <w:r w:rsidRPr="00453685">
              <w:rPr>
                <w:rFonts w:ascii="Times New Roman" w:hAnsi="Times New Roman"/>
                <w:shd w:val="clear" w:color="auto" w:fill="FFFFFF"/>
                <w:lang w:val="lv-LV"/>
              </w:rPr>
              <w:t>komb</w:t>
            </w:r>
            <w:proofErr w:type="spellEnd"/>
            <w:r w:rsidRPr="00453685">
              <w:rPr>
                <w:rFonts w:ascii="Times New Roman" w:hAnsi="Times New Roman"/>
                <w:shd w:val="clear" w:color="auto" w:fill="FFFFFF"/>
                <w:lang w:val="lv-LV"/>
              </w:rPr>
              <w:t>.(</w:t>
            </w:r>
            <w:proofErr w:type="spellStart"/>
            <w:r w:rsidRPr="00453685">
              <w:rPr>
                <w:rFonts w:ascii="Times New Roman" w:hAnsi="Times New Roman"/>
                <w:shd w:val="clear" w:color="auto" w:fill="FFFFFF"/>
                <w:lang w:val="lv-LV"/>
              </w:rPr>
              <w:t>in</w:t>
            </w:r>
            <w:proofErr w:type="spellEnd"/>
            <w:r w:rsidRPr="00453685">
              <w:rPr>
                <w:rFonts w:ascii="Times New Roman" w:hAnsi="Times New Roman"/>
                <w:shd w:val="clear" w:color="auto" w:fill="FFFFFF"/>
                <w:lang w:val="lv-LV"/>
              </w:rPr>
              <w:t>/</w:t>
            </w:r>
            <w:proofErr w:type="spellStart"/>
            <w:r w:rsidRPr="00453685">
              <w:rPr>
                <w:rFonts w:ascii="Times New Roman" w:hAnsi="Times New Roman"/>
                <w:shd w:val="clear" w:color="auto" w:fill="FFFFFF"/>
                <w:lang w:val="lv-LV"/>
              </w:rPr>
              <w:t>out</w:t>
            </w:r>
            <w:proofErr w:type="spellEnd"/>
            <w:r w:rsidRPr="00453685">
              <w:rPr>
                <w:rFonts w:ascii="Times New Roman" w:hAnsi="Times New Roman"/>
                <w:shd w:val="clear" w:color="auto" w:fill="FFFFFF"/>
                <w:lang w:val="lv-LV"/>
              </w:rPr>
              <w:t xml:space="preserve">)” var tik nodrošināta ar </w:t>
            </w:r>
            <w:proofErr w:type="spellStart"/>
            <w:r w:rsidRPr="00453685">
              <w:rPr>
                <w:rFonts w:ascii="Times New Roman" w:hAnsi="Times New Roman"/>
                <w:shd w:val="clear" w:color="auto" w:fill="FFFFFF"/>
                <w:lang w:val="lv-LV"/>
              </w:rPr>
              <w:t>pārēju</w:t>
            </w:r>
            <w:proofErr w:type="spellEnd"/>
            <w:r w:rsidRPr="00453685">
              <w:rPr>
                <w:rFonts w:ascii="Times New Roman" w:hAnsi="Times New Roman"/>
                <w:shd w:val="clear" w:color="auto" w:fill="FFFFFF"/>
                <w:lang w:val="lv-LV"/>
              </w:rPr>
              <w:t xml:space="preserve"> no USB porta?</w:t>
            </w:r>
          </w:p>
          <w:p w14:paraId="3124DD63" w14:textId="77777777" w:rsidR="0046144D" w:rsidRPr="00453685" w:rsidRDefault="0046144D" w:rsidP="001E1331">
            <w:pPr>
              <w:pStyle w:val="Bezatstarpm"/>
              <w:jc w:val="both"/>
              <w:rPr>
                <w:rFonts w:ascii="Times New Roman" w:hAnsi="Times New Roman"/>
                <w:shd w:val="clear" w:color="auto" w:fill="FFFFFF"/>
                <w:lang w:val="lv-LV"/>
              </w:rPr>
            </w:pPr>
            <w:r w:rsidRPr="00453685">
              <w:rPr>
                <w:rFonts w:ascii="Times New Roman" w:hAnsi="Times New Roman"/>
                <w:shd w:val="clear" w:color="auto" w:fill="FFFFFF"/>
                <w:lang w:val="lv-LV"/>
              </w:rPr>
              <w:t xml:space="preserve">Nolūkā ievērot godīgas konkurences principus, IUB vadlīnijas un LR Senāta spriedumu, lūdzam veikt grozījumus konkursa nolikuma tehniskajā specifikācijā tā, lai tehniskās specifikācijas prasībām atbilstu vairāk kā viena ražotāja prece.  </w:t>
            </w:r>
          </w:p>
        </w:tc>
        <w:tc>
          <w:tcPr>
            <w:tcW w:w="3544" w:type="dxa"/>
            <w:shd w:val="clear" w:color="auto" w:fill="auto"/>
          </w:tcPr>
          <w:p w14:paraId="6E4DE1E0" w14:textId="77777777" w:rsidR="0046144D" w:rsidRPr="00AC197C" w:rsidRDefault="0046144D" w:rsidP="001E1331">
            <w:pPr>
              <w:pStyle w:val="Sarakstarindkopa"/>
              <w:tabs>
                <w:tab w:val="left" w:pos="567"/>
              </w:tabs>
              <w:ind w:left="0"/>
              <w:jc w:val="both"/>
              <w:rPr>
                <w:sz w:val="22"/>
                <w:szCs w:val="22"/>
              </w:rPr>
            </w:pPr>
            <w:r w:rsidRPr="00AC197C">
              <w:rPr>
                <w:sz w:val="22"/>
                <w:szCs w:val="22"/>
              </w:rPr>
              <w:lastRenderedPageBreak/>
              <w:t>Lūdzam skatīt sarunu procedūras ar publikāciju Grozījumus Nr.1.</w:t>
            </w:r>
          </w:p>
          <w:p w14:paraId="3CDF3015" w14:textId="77777777" w:rsidR="0046144D" w:rsidRPr="00AC197C" w:rsidRDefault="0046144D" w:rsidP="001E1331">
            <w:pPr>
              <w:rPr>
                <w:sz w:val="22"/>
              </w:rPr>
            </w:pPr>
            <w:r w:rsidRPr="00AC197C">
              <w:rPr>
                <w:sz w:val="22"/>
              </w:rPr>
              <w:t xml:space="preserve">Vienlaikus skaidrojam, ka saskaņā ar veiktajiem grozījumiem, pasūtītāja izvirzītajiem tehniskajiem parametriem atbilst vismaz trīs dažādu ražotāju dokstacijas - </w:t>
            </w:r>
            <w:r w:rsidRPr="00AC197C">
              <w:rPr>
                <w:i/>
                <w:iCs/>
                <w:sz w:val="22"/>
              </w:rPr>
              <w:t xml:space="preserve">HP G5, </w:t>
            </w:r>
            <w:proofErr w:type="spellStart"/>
            <w:r w:rsidRPr="00AC197C">
              <w:rPr>
                <w:i/>
                <w:iCs/>
                <w:sz w:val="22"/>
              </w:rPr>
              <w:t>Lenovo</w:t>
            </w:r>
            <w:proofErr w:type="spellEnd"/>
            <w:r w:rsidRPr="00AC197C">
              <w:rPr>
                <w:i/>
                <w:iCs/>
                <w:sz w:val="22"/>
              </w:rPr>
              <w:t xml:space="preserve"> </w:t>
            </w:r>
            <w:proofErr w:type="spellStart"/>
            <w:r w:rsidRPr="00AC197C">
              <w:rPr>
                <w:i/>
                <w:iCs/>
                <w:sz w:val="22"/>
              </w:rPr>
              <w:t>Thinkpad</w:t>
            </w:r>
            <w:proofErr w:type="spellEnd"/>
            <w:r w:rsidRPr="00AC197C">
              <w:rPr>
                <w:i/>
                <w:iCs/>
                <w:sz w:val="22"/>
              </w:rPr>
              <w:t xml:space="preserve"> </w:t>
            </w:r>
            <w:proofErr w:type="spellStart"/>
            <w:r w:rsidRPr="00AC197C">
              <w:rPr>
                <w:i/>
                <w:iCs/>
                <w:sz w:val="22"/>
              </w:rPr>
              <w:t>Hybrid</w:t>
            </w:r>
            <w:proofErr w:type="spellEnd"/>
            <w:r w:rsidRPr="00AC197C">
              <w:rPr>
                <w:i/>
                <w:iCs/>
                <w:sz w:val="22"/>
              </w:rPr>
              <w:t>, Dell UD22</w:t>
            </w:r>
            <w:r w:rsidRPr="00AC197C">
              <w:rPr>
                <w:sz w:val="22"/>
              </w:rPr>
              <w:t>.</w:t>
            </w:r>
          </w:p>
          <w:p w14:paraId="59446A12" w14:textId="77777777" w:rsidR="0046144D" w:rsidRPr="00453685" w:rsidRDefault="0046144D" w:rsidP="001E1331">
            <w:pPr>
              <w:pStyle w:val="Sarakstarindkopa"/>
              <w:tabs>
                <w:tab w:val="left" w:pos="567"/>
              </w:tabs>
              <w:ind w:left="0"/>
              <w:jc w:val="both"/>
              <w:rPr>
                <w:sz w:val="22"/>
                <w:szCs w:val="22"/>
              </w:rPr>
            </w:pPr>
          </w:p>
        </w:tc>
      </w:tr>
      <w:tr w:rsidR="0046144D" w:rsidRPr="00453685" w14:paraId="01B8738E" w14:textId="77777777" w:rsidTr="0046144D">
        <w:trPr>
          <w:trHeight w:val="834"/>
        </w:trPr>
        <w:tc>
          <w:tcPr>
            <w:tcW w:w="709" w:type="dxa"/>
            <w:shd w:val="clear" w:color="auto" w:fill="auto"/>
          </w:tcPr>
          <w:p w14:paraId="7195E1F6" w14:textId="77777777" w:rsidR="0046144D" w:rsidRDefault="0046144D" w:rsidP="001E1331">
            <w:pPr>
              <w:jc w:val="center"/>
              <w:rPr>
                <w:rFonts w:eastAsia="Calibri"/>
                <w:sz w:val="22"/>
              </w:rPr>
            </w:pPr>
            <w:bookmarkStart w:id="2" w:name="_Hlk131420398"/>
            <w:r>
              <w:rPr>
                <w:rFonts w:eastAsia="Calibri"/>
                <w:sz w:val="22"/>
              </w:rPr>
              <w:t>3.</w:t>
            </w:r>
          </w:p>
        </w:tc>
        <w:tc>
          <w:tcPr>
            <w:tcW w:w="5812" w:type="dxa"/>
            <w:shd w:val="clear" w:color="auto" w:fill="auto"/>
          </w:tcPr>
          <w:p w14:paraId="1E0A9A59" w14:textId="77777777" w:rsidR="0046144D" w:rsidRPr="00AD69B5" w:rsidRDefault="0046144D" w:rsidP="001E1331">
            <w:pPr>
              <w:rPr>
                <w:rFonts w:eastAsia="Times New Roman"/>
                <w:sz w:val="22"/>
              </w:rPr>
            </w:pPr>
            <w:r w:rsidRPr="00AD69B5">
              <w:rPr>
                <w:rFonts w:eastAsia="Times New Roman"/>
                <w:sz w:val="22"/>
              </w:rPr>
              <w:t xml:space="preserve">Vēršam uzmanību, ka šobrīd vairums vadošie portatīvo datoru ražotāji USB portu realizācijai datortehnikā izmanto pieeju 2x USB </w:t>
            </w:r>
            <w:proofErr w:type="spellStart"/>
            <w:r w:rsidRPr="00AD69B5">
              <w:rPr>
                <w:rFonts w:eastAsia="Times New Roman"/>
                <w:sz w:val="22"/>
              </w:rPr>
              <w:t>Type</w:t>
            </w:r>
            <w:proofErr w:type="spellEnd"/>
            <w:r w:rsidRPr="00AD69B5">
              <w:rPr>
                <w:rFonts w:eastAsia="Times New Roman"/>
                <w:sz w:val="22"/>
              </w:rPr>
              <w:t xml:space="preserve">-A un 2x USB </w:t>
            </w:r>
            <w:proofErr w:type="spellStart"/>
            <w:r w:rsidRPr="00AD69B5">
              <w:rPr>
                <w:rFonts w:eastAsia="Times New Roman"/>
                <w:sz w:val="22"/>
              </w:rPr>
              <w:t>Type</w:t>
            </w:r>
            <w:proofErr w:type="spellEnd"/>
            <w:r w:rsidRPr="00AD69B5">
              <w:rPr>
                <w:rFonts w:eastAsia="Times New Roman"/>
                <w:sz w:val="22"/>
              </w:rPr>
              <w:t xml:space="preserve">-C </w:t>
            </w:r>
            <w:proofErr w:type="spellStart"/>
            <w:r w:rsidRPr="00AD69B5">
              <w:rPr>
                <w:rFonts w:eastAsia="Times New Roman"/>
                <w:sz w:val="22"/>
              </w:rPr>
              <w:t>pieslēgumi</w:t>
            </w:r>
            <w:proofErr w:type="spellEnd"/>
            <w:r w:rsidRPr="00AD69B5">
              <w:rPr>
                <w:rFonts w:eastAsia="Times New Roman"/>
                <w:sz w:val="22"/>
              </w:rPr>
              <w:t xml:space="preserve">, tādejādi nodrošinot daudzveidīgāku un attīstītāku pieeju, integrējot vairākus USB </w:t>
            </w:r>
            <w:proofErr w:type="spellStart"/>
            <w:r w:rsidRPr="00AD69B5">
              <w:rPr>
                <w:rFonts w:eastAsia="Times New Roman"/>
                <w:sz w:val="22"/>
              </w:rPr>
              <w:t>Type</w:t>
            </w:r>
            <w:proofErr w:type="spellEnd"/>
            <w:r w:rsidRPr="00AD69B5">
              <w:rPr>
                <w:rFonts w:eastAsia="Times New Roman"/>
                <w:sz w:val="22"/>
              </w:rPr>
              <w:t xml:space="preserve">-C (tostarp </w:t>
            </w:r>
            <w:proofErr w:type="spellStart"/>
            <w:r w:rsidRPr="00AD69B5">
              <w:rPr>
                <w:rFonts w:eastAsia="Times New Roman"/>
                <w:sz w:val="22"/>
              </w:rPr>
              <w:t>Thunderbolt</w:t>
            </w:r>
            <w:proofErr w:type="spellEnd"/>
            <w:r w:rsidRPr="00AD69B5">
              <w:rPr>
                <w:rFonts w:eastAsia="Times New Roman"/>
                <w:sz w:val="22"/>
              </w:rPr>
              <w:t xml:space="preserve">) portus, ņemot vērā universālās USB </w:t>
            </w:r>
            <w:proofErr w:type="spellStart"/>
            <w:r w:rsidRPr="00AD69B5">
              <w:rPr>
                <w:rFonts w:eastAsia="Times New Roman"/>
                <w:sz w:val="22"/>
              </w:rPr>
              <w:t>Type</w:t>
            </w:r>
            <w:proofErr w:type="spellEnd"/>
            <w:r w:rsidRPr="00AD69B5">
              <w:rPr>
                <w:rFonts w:eastAsia="Times New Roman"/>
                <w:sz w:val="22"/>
              </w:rPr>
              <w:t>-C izmantošanas tendences un priekšrocības (augstāks datu pārsūtīšanas ātrums, lielāka jaudas padeve, daudzpusība).</w:t>
            </w:r>
          </w:p>
          <w:p w14:paraId="17D0051A" w14:textId="77777777" w:rsidR="0046144D" w:rsidRPr="00AD69B5" w:rsidRDefault="0046144D" w:rsidP="001E1331">
            <w:pPr>
              <w:rPr>
                <w:rFonts w:eastAsia="Times New Roman"/>
                <w:sz w:val="22"/>
              </w:rPr>
            </w:pPr>
            <w:r w:rsidRPr="00AD69B5">
              <w:rPr>
                <w:rFonts w:eastAsia="Times New Roman"/>
                <w:sz w:val="22"/>
              </w:rPr>
              <w:t xml:space="preserve">Esošā tehniskā specifikācija ar 3x USB </w:t>
            </w:r>
            <w:proofErr w:type="spellStart"/>
            <w:r w:rsidRPr="00AD69B5">
              <w:rPr>
                <w:rFonts w:eastAsia="Times New Roman"/>
                <w:sz w:val="22"/>
              </w:rPr>
              <w:t>Type</w:t>
            </w:r>
            <w:proofErr w:type="spellEnd"/>
            <w:r w:rsidRPr="00AD69B5">
              <w:rPr>
                <w:rFonts w:eastAsia="Times New Roman"/>
                <w:sz w:val="22"/>
              </w:rPr>
              <w:t>-A portiem, pie tam, iespējams, portatīvie datori tiks lietoti kopā ar sarunu procedūrā esošajām aksesuāru pozīcijām (portu replikators, bezvadu klaviatūra un pele, kas neizmanto ārējus adapterus un neaizņem datora portus), norāda, ka Pasūtītāja izstrādātā tehniskā specifikācija ir attiecināta uz viena konkrēta ražotāja iekārtām.</w:t>
            </w:r>
          </w:p>
          <w:p w14:paraId="226075D6" w14:textId="77777777" w:rsidR="0046144D" w:rsidRPr="00AD69B5" w:rsidRDefault="0046144D" w:rsidP="001E1331">
            <w:pPr>
              <w:rPr>
                <w:rFonts w:eastAsia="Times New Roman"/>
                <w:sz w:val="22"/>
              </w:rPr>
            </w:pPr>
            <w:r w:rsidRPr="00AD69B5">
              <w:rPr>
                <w:rFonts w:eastAsia="Times New Roman"/>
                <w:sz w:val="22"/>
              </w:rPr>
              <w:t>Lūdzam sarunu procedūras priekšmeta 1. pozīcijai „Portatīvais dators” prasību Nr.</w:t>
            </w:r>
            <w:r>
              <w:rPr>
                <w:rFonts w:eastAsia="Times New Roman"/>
                <w:sz w:val="22"/>
              </w:rPr>
              <w:t xml:space="preserve"> </w:t>
            </w:r>
            <w:r w:rsidRPr="00AD69B5">
              <w:rPr>
                <w:rFonts w:eastAsia="Times New Roman"/>
                <w:sz w:val="22"/>
              </w:rPr>
              <w:t>p.k. 15 izteikt sekojošā redakcijā:</w:t>
            </w:r>
          </w:p>
          <w:tbl>
            <w:tblPr>
              <w:tblW w:w="5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673"/>
              <w:gridCol w:w="3234"/>
            </w:tblGrid>
            <w:tr w:rsidR="0046144D" w:rsidRPr="00AD69B5" w14:paraId="6052E29D" w14:textId="77777777" w:rsidTr="001E1331">
              <w:trPr>
                <w:trHeight w:val="483"/>
              </w:trPr>
              <w:tc>
                <w:tcPr>
                  <w:tcW w:w="680" w:type="dxa"/>
                  <w:shd w:val="clear" w:color="auto" w:fill="D9D9D9"/>
                  <w:vAlign w:val="center"/>
                  <w:hideMark/>
                </w:tcPr>
                <w:p w14:paraId="69955FD7" w14:textId="77777777" w:rsidR="0046144D" w:rsidRPr="00AD69B5" w:rsidRDefault="0046144D" w:rsidP="001E1331">
                  <w:pPr>
                    <w:jc w:val="center"/>
                    <w:rPr>
                      <w:rFonts w:eastAsia="Times New Roman"/>
                      <w:b/>
                      <w:bCs/>
                      <w:color w:val="000000"/>
                      <w:sz w:val="18"/>
                      <w:szCs w:val="18"/>
                    </w:rPr>
                  </w:pPr>
                  <w:r w:rsidRPr="00AD69B5">
                    <w:rPr>
                      <w:rFonts w:eastAsia="Times New Roman"/>
                      <w:b/>
                      <w:bCs/>
                      <w:color w:val="000000"/>
                      <w:sz w:val="18"/>
                      <w:szCs w:val="18"/>
                    </w:rPr>
                    <w:t>Nr.</w:t>
                  </w:r>
                </w:p>
                <w:p w14:paraId="228AB7CA" w14:textId="77777777" w:rsidR="0046144D" w:rsidRPr="00AD69B5" w:rsidRDefault="0046144D" w:rsidP="001E1331">
                  <w:pPr>
                    <w:jc w:val="center"/>
                    <w:rPr>
                      <w:rFonts w:eastAsia="Times New Roman"/>
                      <w:b/>
                      <w:bCs/>
                      <w:color w:val="000000"/>
                      <w:sz w:val="18"/>
                      <w:szCs w:val="18"/>
                    </w:rPr>
                  </w:pPr>
                  <w:r w:rsidRPr="00AD69B5">
                    <w:rPr>
                      <w:rFonts w:eastAsia="Times New Roman"/>
                      <w:b/>
                      <w:bCs/>
                      <w:color w:val="000000"/>
                      <w:sz w:val="18"/>
                      <w:szCs w:val="18"/>
                    </w:rPr>
                    <w:t>p.k.</w:t>
                  </w:r>
                </w:p>
              </w:tc>
              <w:tc>
                <w:tcPr>
                  <w:tcW w:w="1673" w:type="dxa"/>
                  <w:shd w:val="clear" w:color="auto" w:fill="D9D9D9"/>
                  <w:vAlign w:val="center"/>
                  <w:hideMark/>
                </w:tcPr>
                <w:p w14:paraId="3EB97D73" w14:textId="77777777" w:rsidR="0046144D" w:rsidRPr="00AD69B5" w:rsidRDefault="0046144D" w:rsidP="001E1331">
                  <w:pPr>
                    <w:jc w:val="center"/>
                    <w:rPr>
                      <w:rFonts w:eastAsia="Times New Roman"/>
                      <w:b/>
                      <w:bCs/>
                      <w:color w:val="000000"/>
                      <w:sz w:val="18"/>
                      <w:szCs w:val="18"/>
                    </w:rPr>
                  </w:pPr>
                  <w:r w:rsidRPr="00AD69B5">
                    <w:rPr>
                      <w:rFonts w:eastAsia="Times New Roman"/>
                      <w:b/>
                      <w:bCs/>
                      <w:color w:val="000000"/>
                      <w:sz w:val="18"/>
                      <w:szCs w:val="18"/>
                    </w:rPr>
                    <w:t>Komponente</w:t>
                  </w:r>
                </w:p>
              </w:tc>
              <w:tc>
                <w:tcPr>
                  <w:tcW w:w="3234" w:type="dxa"/>
                  <w:shd w:val="clear" w:color="auto" w:fill="D9D9D9"/>
                  <w:vAlign w:val="center"/>
                  <w:hideMark/>
                </w:tcPr>
                <w:p w14:paraId="6D0E800A" w14:textId="77777777" w:rsidR="0046144D" w:rsidRPr="00AD69B5" w:rsidRDefault="0046144D" w:rsidP="001E1331">
                  <w:pPr>
                    <w:jc w:val="center"/>
                    <w:rPr>
                      <w:rFonts w:eastAsia="Times New Roman"/>
                      <w:b/>
                      <w:bCs/>
                      <w:color w:val="000000"/>
                      <w:sz w:val="18"/>
                      <w:szCs w:val="18"/>
                    </w:rPr>
                  </w:pPr>
                  <w:r w:rsidRPr="00AD69B5">
                    <w:rPr>
                      <w:rFonts w:eastAsia="Times New Roman"/>
                      <w:b/>
                      <w:bCs/>
                      <w:color w:val="000000"/>
                      <w:sz w:val="18"/>
                      <w:szCs w:val="18"/>
                    </w:rPr>
                    <w:t>Pasūtītāja/pircēja izvirzītās minimālās prasības</w:t>
                  </w:r>
                  <w:r w:rsidRPr="00AD69B5">
                    <w:rPr>
                      <w:rFonts w:eastAsia="Times New Roman"/>
                      <w:b/>
                      <w:bCs/>
                      <w:sz w:val="18"/>
                      <w:szCs w:val="18"/>
                      <w:vertAlign w:val="superscript"/>
                    </w:rPr>
                    <w:t>**</w:t>
                  </w:r>
                </w:p>
              </w:tc>
            </w:tr>
            <w:tr w:rsidR="0046144D" w:rsidRPr="00AD69B5" w14:paraId="2FE5841B" w14:textId="77777777" w:rsidTr="001E1331">
              <w:trPr>
                <w:trHeight w:val="1128"/>
              </w:trPr>
              <w:tc>
                <w:tcPr>
                  <w:tcW w:w="680" w:type="dxa"/>
                  <w:shd w:val="clear" w:color="auto" w:fill="auto"/>
                  <w:vAlign w:val="center"/>
                  <w:hideMark/>
                </w:tcPr>
                <w:p w14:paraId="66CC78ED" w14:textId="77777777" w:rsidR="0046144D" w:rsidRPr="00AD69B5" w:rsidRDefault="0046144D" w:rsidP="001E1331">
                  <w:pPr>
                    <w:jc w:val="center"/>
                    <w:rPr>
                      <w:rFonts w:eastAsia="Times New Roman"/>
                      <w:color w:val="000000"/>
                      <w:sz w:val="18"/>
                      <w:szCs w:val="18"/>
                    </w:rPr>
                  </w:pPr>
                  <w:r w:rsidRPr="00AD69B5">
                    <w:rPr>
                      <w:rFonts w:eastAsia="Times New Roman"/>
                      <w:color w:val="000000"/>
                      <w:sz w:val="18"/>
                      <w:szCs w:val="18"/>
                    </w:rPr>
                    <w:t>15</w:t>
                  </w:r>
                </w:p>
              </w:tc>
              <w:tc>
                <w:tcPr>
                  <w:tcW w:w="1673" w:type="dxa"/>
                  <w:shd w:val="clear" w:color="auto" w:fill="auto"/>
                  <w:vAlign w:val="center"/>
                  <w:hideMark/>
                </w:tcPr>
                <w:p w14:paraId="4D47F869" w14:textId="77777777" w:rsidR="0046144D" w:rsidRPr="00AD69B5" w:rsidRDefault="0046144D" w:rsidP="001E1331">
                  <w:pPr>
                    <w:rPr>
                      <w:rFonts w:eastAsia="Times New Roman"/>
                      <w:color w:val="000000"/>
                      <w:sz w:val="18"/>
                      <w:szCs w:val="18"/>
                    </w:rPr>
                  </w:pPr>
                  <w:r w:rsidRPr="00AD69B5">
                    <w:rPr>
                      <w:rFonts w:eastAsia="Times New Roman"/>
                      <w:color w:val="000000"/>
                      <w:sz w:val="18"/>
                      <w:szCs w:val="18"/>
                    </w:rPr>
                    <w:t>Pieslēgumu interfeisi</w:t>
                  </w:r>
                </w:p>
              </w:tc>
              <w:tc>
                <w:tcPr>
                  <w:tcW w:w="3234" w:type="dxa"/>
                  <w:shd w:val="clear" w:color="auto" w:fill="auto"/>
                  <w:vAlign w:val="center"/>
                  <w:hideMark/>
                </w:tcPr>
                <w:p w14:paraId="5D11A597" w14:textId="77777777" w:rsidR="0046144D" w:rsidRPr="00AD69B5" w:rsidRDefault="0046144D" w:rsidP="001E1331">
                  <w:pPr>
                    <w:rPr>
                      <w:rFonts w:eastAsia="Times New Roman"/>
                      <w:color w:val="000000"/>
                      <w:sz w:val="18"/>
                      <w:szCs w:val="18"/>
                    </w:rPr>
                  </w:pPr>
                  <w:r w:rsidRPr="00AD69B5">
                    <w:rPr>
                      <w:rFonts w:eastAsia="Times New Roman"/>
                      <w:color w:val="000000"/>
                      <w:sz w:val="18"/>
                      <w:szCs w:val="18"/>
                    </w:rPr>
                    <w:t xml:space="preserve">Vismaz 2 gab. USB </w:t>
                  </w:r>
                  <w:proofErr w:type="spellStart"/>
                  <w:r w:rsidRPr="00AD69B5">
                    <w:rPr>
                      <w:rFonts w:eastAsia="Times New Roman"/>
                      <w:color w:val="000000"/>
                      <w:sz w:val="18"/>
                      <w:szCs w:val="18"/>
                    </w:rPr>
                    <w:t>Type</w:t>
                  </w:r>
                  <w:proofErr w:type="spellEnd"/>
                  <w:r w:rsidRPr="00AD69B5">
                    <w:rPr>
                      <w:rFonts w:eastAsia="Times New Roman"/>
                      <w:color w:val="000000"/>
                      <w:sz w:val="18"/>
                      <w:szCs w:val="18"/>
                    </w:rPr>
                    <w:t xml:space="preserve">-A </w:t>
                  </w:r>
                  <w:proofErr w:type="spellStart"/>
                  <w:r w:rsidRPr="00AD69B5">
                    <w:rPr>
                      <w:rFonts w:eastAsia="Times New Roman"/>
                      <w:color w:val="000000"/>
                      <w:sz w:val="18"/>
                      <w:szCs w:val="18"/>
                    </w:rPr>
                    <w:t>pieslēguma</w:t>
                  </w:r>
                  <w:proofErr w:type="spellEnd"/>
                  <w:r w:rsidRPr="00AD69B5">
                    <w:rPr>
                      <w:rFonts w:eastAsia="Times New Roman"/>
                      <w:color w:val="000000"/>
                      <w:sz w:val="18"/>
                      <w:szCs w:val="18"/>
                    </w:rPr>
                    <w:t xml:space="preserve"> porti;</w:t>
                  </w:r>
                </w:p>
                <w:p w14:paraId="090A7CB5" w14:textId="77777777" w:rsidR="0046144D" w:rsidRPr="00AD69B5" w:rsidRDefault="0046144D" w:rsidP="001E1331">
                  <w:pPr>
                    <w:rPr>
                      <w:rFonts w:eastAsia="Times New Roman"/>
                      <w:color w:val="000000"/>
                      <w:sz w:val="18"/>
                      <w:szCs w:val="18"/>
                    </w:rPr>
                  </w:pPr>
                  <w:r w:rsidRPr="00AD69B5">
                    <w:rPr>
                      <w:rFonts w:eastAsia="Times New Roman"/>
                      <w:color w:val="000000"/>
                      <w:sz w:val="18"/>
                      <w:szCs w:val="18"/>
                    </w:rPr>
                    <w:t xml:space="preserve">Vismaz 2 gab. vismaz USB 3.2 </w:t>
                  </w:r>
                  <w:proofErr w:type="spellStart"/>
                  <w:r w:rsidRPr="00AD69B5">
                    <w:rPr>
                      <w:rFonts w:eastAsia="Times New Roman"/>
                      <w:color w:val="000000"/>
                      <w:sz w:val="18"/>
                      <w:szCs w:val="18"/>
                    </w:rPr>
                    <w:t>Gen</w:t>
                  </w:r>
                  <w:proofErr w:type="spellEnd"/>
                  <w:r w:rsidRPr="00AD69B5">
                    <w:rPr>
                      <w:rFonts w:eastAsia="Times New Roman"/>
                      <w:color w:val="000000"/>
                      <w:sz w:val="18"/>
                      <w:szCs w:val="18"/>
                    </w:rPr>
                    <w:t xml:space="preserve"> 2 </w:t>
                  </w:r>
                  <w:proofErr w:type="spellStart"/>
                  <w:r w:rsidRPr="00AD69B5">
                    <w:rPr>
                      <w:rFonts w:eastAsia="Times New Roman"/>
                      <w:color w:val="000000"/>
                      <w:sz w:val="18"/>
                      <w:szCs w:val="18"/>
                    </w:rPr>
                    <w:t>Type</w:t>
                  </w:r>
                  <w:proofErr w:type="spellEnd"/>
                  <w:r w:rsidRPr="00AD69B5">
                    <w:rPr>
                      <w:rFonts w:eastAsia="Times New Roman"/>
                      <w:color w:val="000000"/>
                      <w:sz w:val="18"/>
                      <w:szCs w:val="18"/>
                    </w:rPr>
                    <w:t>-C porti, no kuriem ar vismaz vienu jānodrošina uzlāde, datu apmaiņa, video signāls;</w:t>
                  </w:r>
                </w:p>
                <w:p w14:paraId="725EDFFA" w14:textId="77777777" w:rsidR="0046144D" w:rsidRPr="00AD69B5" w:rsidRDefault="0046144D" w:rsidP="001E1331">
                  <w:pPr>
                    <w:rPr>
                      <w:rFonts w:eastAsia="Times New Roman"/>
                      <w:color w:val="000000"/>
                      <w:sz w:val="18"/>
                      <w:szCs w:val="18"/>
                    </w:rPr>
                  </w:pPr>
                  <w:proofErr w:type="spellStart"/>
                  <w:r w:rsidRPr="00AD69B5">
                    <w:rPr>
                      <w:rFonts w:eastAsia="Times New Roman"/>
                      <w:color w:val="000000"/>
                      <w:sz w:val="18"/>
                      <w:szCs w:val="18"/>
                    </w:rPr>
                    <w:t>Ethernet</w:t>
                  </w:r>
                  <w:proofErr w:type="spellEnd"/>
                  <w:r w:rsidRPr="00AD69B5">
                    <w:rPr>
                      <w:rFonts w:eastAsia="Times New Roman"/>
                      <w:color w:val="000000"/>
                      <w:sz w:val="18"/>
                      <w:szCs w:val="18"/>
                    </w:rPr>
                    <w:t xml:space="preserve"> (RJ-45, var ar pāreju);</w:t>
                  </w:r>
                </w:p>
                <w:p w14:paraId="3CC36AD0" w14:textId="77777777" w:rsidR="0046144D" w:rsidRPr="00AD69B5" w:rsidRDefault="0046144D" w:rsidP="001E1331">
                  <w:pPr>
                    <w:rPr>
                      <w:rFonts w:eastAsia="Times New Roman"/>
                      <w:color w:val="000000"/>
                      <w:sz w:val="18"/>
                      <w:szCs w:val="18"/>
                    </w:rPr>
                  </w:pPr>
                  <w:r w:rsidRPr="00AD69B5">
                    <w:rPr>
                      <w:rFonts w:eastAsia="Times New Roman"/>
                      <w:color w:val="000000"/>
                      <w:sz w:val="18"/>
                      <w:szCs w:val="18"/>
                    </w:rPr>
                    <w:t>Vismaz 1 gab. HDMI</w:t>
                  </w:r>
                </w:p>
              </w:tc>
            </w:tr>
          </w:tbl>
          <w:p w14:paraId="1309D1C9" w14:textId="77777777" w:rsidR="0046144D" w:rsidRPr="00AD69B5" w:rsidRDefault="0046144D" w:rsidP="001E1331">
            <w:pPr>
              <w:rPr>
                <w:rFonts w:eastAsia="Times New Roman"/>
                <w:sz w:val="22"/>
              </w:rPr>
            </w:pPr>
            <w:r w:rsidRPr="00AD69B5">
              <w:rPr>
                <w:rFonts w:eastAsia="Times New Roman"/>
                <w:sz w:val="22"/>
              </w:rPr>
              <w:t xml:space="preserve">Minētā pieslēgumu interfeisu prasība jaunajā redakcijā ļaus Pasūtītājam būtiski palielināt Pretendentu skaitu iepirkumā, nodrošinot konkurenci starp portatīvo datoru ražotājiem un Pretendentiem, ļaus Pasūtītājam iegādāties ne mazāk kvalitatīvu </w:t>
            </w:r>
            <w:r w:rsidRPr="00AD69B5">
              <w:rPr>
                <w:rFonts w:eastAsia="Times New Roman"/>
                <w:sz w:val="22"/>
              </w:rPr>
              <w:lastRenderedPageBreak/>
              <w:t xml:space="preserve">tehniku par saimnieciski izdevīgāku cenu, ļaus nodrošināt koncerna darbiniekiem tehniku ar aktuālu pieeju mūsdienu tehnoloģiskajiem risinājumiem, kā arī novērsīs šaubu ēnu par pielāgotu tehnisko specifikāciju konkrētam ražotājam vai </w:t>
            </w:r>
            <w:r>
              <w:rPr>
                <w:rFonts w:eastAsia="Times New Roman"/>
                <w:sz w:val="22"/>
              </w:rPr>
              <w:t>p</w:t>
            </w:r>
            <w:r w:rsidRPr="00AD69B5">
              <w:rPr>
                <w:rFonts w:eastAsia="Times New Roman"/>
                <w:sz w:val="22"/>
              </w:rPr>
              <w:t>retendentam.</w:t>
            </w:r>
          </w:p>
        </w:tc>
        <w:tc>
          <w:tcPr>
            <w:tcW w:w="3544" w:type="dxa"/>
            <w:shd w:val="clear" w:color="auto" w:fill="auto"/>
          </w:tcPr>
          <w:p w14:paraId="7AC1B48D" w14:textId="77777777" w:rsidR="0046144D" w:rsidRPr="00B74F6B" w:rsidRDefault="0046144D" w:rsidP="001E1331">
            <w:pPr>
              <w:pStyle w:val="Sarakstarindkopa"/>
              <w:tabs>
                <w:tab w:val="left" w:pos="567"/>
              </w:tabs>
              <w:ind w:left="0"/>
              <w:jc w:val="both"/>
              <w:rPr>
                <w:sz w:val="22"/>
                <w:szCs w:val="22"/>
              </w:rPr>
            </w:pPr>
            <w:r w:rsidRPr="00B74F6B">
              <w:rPr>
                <w:sz w:val="22"/>
                <w:szCs w:val="22"/>
              </w:rPr>
              <w:lastRenderedPageBreak/>
              <w:t>Lūdzam skatīt sarunu procedūras ar publikāciju Grozījumus Nr.1.</w:t>
            </w:r>
          </w:p>
          <w:p w14:paraId="74388FB0" w14:textId="77777777" w:rsidR="0046144D" w:rsidRPr="00B74F6B" w:rsidRDefault="0046144D" w:rsidP="001E1331">
            <w:pPr>
              <w:rPr>
                <w:rFonts w:ascii="Arial" w:hAnsi="Arial" w:cs="Arial"/>
                <w:sz w:val="22"/>
              </w:rPr>
            </w:pPr>
            <w:r w:rsidRPr="00B74F6B">
              <w:rPr>
                <w:sz w:val="22"/>
              </w:rPr>
              <w:t xml:space="preserve">Veiktie grozījumi neizslēdz iespēju piedāvāt nepieciešamos </w:t>
            </w:r>
            <w:proofErr w:type="spellStart"/>
            <w:r w:rsidRPr="00B74F6B">
              <w:rPr>
                <w:sz w:val="22"/>
              </w:rPr>
              <w:t>pieslēguma</w:t>
            </w:r>
            <w:proofErr w:type="spellEnd"/>
            <w:r w:rsidRPr="00B74F6B">
              <w:rPr>
                <w:sz w:val="22"/>
              </w:rPr>
              <w:t xml:space="preserve"> interfeisus un neierobežo konkurenci starp piegādātājiem, jo tiek atļauts realizēt USB 3.1 </w:t>
            </w:r>
            <w:proofErr w:type="spellStart"/>
            <w:r w:rsidRPr="00B74F6B">
              <w:rPr>
                <w:sz w:val="22"/>
              </w:rPr>
              <w:t>Type</w:t>
            </w:r>
            <w:proofErr w:type="spellEnd"/>
            <w:r w:rsidRPr="00B74F6B">
              <w:rPr>
                <w:sz w:val="22"/>
              </w:rPr>
              <w:t>-A skaitu, izmantojot adapteri.</w:t>
            </w:r>
          </w:p>
          <w:p w14:paraId="38ED468D" w14:textId="77777777" w:rsidR="0046144D" w:rsidRPr="00AC197C" w:rsidRDefault="0046144D" w:rsidP="001E1331">
            <w:pPr>
              <w:pStyle w:val="Sarakstarindkopa"/>
              <w:tabs>
                <w:tab w:val="left" w:pos="567"/>
              </w:tabs>
              <w:ind w:left="0"/>
              <w:jc w:val="both"/>
              <w:rPr>
                <w:sz w:val="22"/>
                <w:szCs w:val="22"/>
              </w:rPr>
            </w:pPr>
          </w:p>
        </w:tc>
      </w:tr>
      <w:bookmarkEnd w:id="0"/>
      <w:bookmarkEnd w:id="2"/>
    </w:tbl>
    <w:p w14:paraId="609F0776" w14:textId="77777777" w:rsidR="0046144D" w:rsidRPr="00C20434" w:rsidRDefault="0046144D">
      <w:pPr>
        <w:rPr>
          <w:rFonts w:ascii="Arial" w:hAnsi="Arial" w:cs="Arial"/>
        </w:rPr>
      </w:pPr>
    </w:p>
    <w:sectPr w:rsidR="0046144D"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44D"/>
    <w:rsid w:val="003204EA"/>
    <w:rsid w:val="0046144D"/>
    <w:rsid w:val="004A05CA"/>
    <w:rsid w:val="0098236C"/>
    <w:rsid w:val="00C20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8BC7C"/>
  <w15:chartTrackingRefBased/>
  <w15:docId w15:val="{628D6A82-A626-4B0C-B417-5ABFDC34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144D"/>
    <w:pPr>
      <w:spacing w:after="0" w:line="240" w:lineRule="auto"/>
      <w:jc w:val="both"/>
    </w:pPr>
    <w:rPr>
      <w:rFonts w:ascii="Times New Roman"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46144D"/>
    <w:rPr>
      <w:rFonts w:ascii="Times New Roman" w:eastAsia="Calibri" w:hAnsi="Times New Roman" w:cs="Times New Roman"/>
      <w:sz w:val="20"/>
      <w:szCs w:val="20"/>
      <w:lang w:eastAsia="lv-LV"/>
    </w:rPr>
  </w:style>
  <w:style w:type="paragraph" w:styleId="Sarakstarindkopa">
    <w:name w:val="List Paragraph"/>
    <w:aliases w:val="H&amp;P List Paragraph,2,Strip,Normal bullet 2,Bullet list,Saistīto dokumentu saraksts,PPS_Bullet,Syle 1,Numurets,Virsraksti,List Paragraph1,List Paragraph 1,Bullets,Numbered List,Paragraph,Bullet point 1"/>
    <w:basedOn w:val="Parasts"/>
    <w:link w:val="SarakstarindkopaRakstz"/>
    <w:uiPriority w:val="34"/>
    <w:qFormat/>
    <w:rsid w:val="0046144D"/>
    <w:pPr>
      <w:ind w:left="720"/>
      <w:contextualSpacing/>
      <w:jc w:val="left"/>
    </w:pPr>
    <w:rPr>
      <w:rFonts w:eastAsia="Calibri"/>
      <w:sz w:val="20"/>
      <w:szCs w:val="20"/>
      <w:lang w:eastAsia="lv-LV"/>
    </w:rPr>
  </w:style>
  <w:style w:type="paragraph" w:styleId="Bezatstarpm">
    <w:name w:val="No Spacing"/>
    <w:uiPriority w:val="1"/>
    <w:qFormat/>
    <w:rsid w:val="0046144D"/>
    <w:pPr>
      <w:widowControl w:val="0"/>
      <w:spacing w:after="0" w:line="240" w:lineRule="auto"/>
    </w:pPr>
    <w:rPr>
      <w:rFonts w:ascii="Calibri" w:eastAsia="Calibri" w:hAnsi="Calibri" w:cs="Times New Roman"/>
      <w:lang w:val="en-US"/>
    </w:rPr>
  </w:style>
  <w:style w:type="table" w:styleId="Reatabula">
    <w:name w:val="Table Grid"/>
    <w:basedOn w:val="Parastatabula"/>
    <w:uiPriority w:val="39"/>
    <w:rsid w:val="004614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5394</Words>
  <Characters>3076</Characters>
  <Application>Microsoft Office Word</Application>
  <DocSecurity>0</DocSecurity>
  <Lines>25</Lines>
  <Paragraphs>16</Paragraphs>
  <ScaleCrop>false</ScaleCrop>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2023-04-05T11:36:00Z</dcterms:created>
  <dcterms:modified xsi:type="dcterms:W3CDTF">2023-04-05T11:36:00Z</dcterms:modified>
</cp:coreProperties>
</file>