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1DAFDC" w14:textId="77777777" w:rsidR="00B42A69" w:rsidRPr="00B42A69" w:rsidRDefault="00B42A69" w:rsidP="00B42A69">
      <w:pPr>
        <w:ind w:right="-625" w:firstLine="4395"/>
        <w:jc w:val="right"/>
        <w:rPr>
          <w:rFonts w:ascii="Times New Roman" w:hAnsi="Times New Roman" w:cs="Times New Roman"/>
          <w:i/>
          <w:iCs/>
          <w:sz w:val="24"/>
          <w:szCs w:val="24"/>
          <w:lang w:eastAsia="lv-LV"/>
        </w:rPr>
      </w:pPr>
      <w:r w:rsidRPr="00B42A69">
        <w:rPr>
          <w:rFonts w:ascii="Times New Roman" w:hAnsi="Times New Roman" w:cs="Times New Roman"/>
          <w:i/>
          <w:iCs/>
          <w:sz w:val="24"/>
          <w:szCs w:val="24"/>
          <w:lang w:eastAsia="lv-LV"/>
        </w:rPr>
        <w:t>APSTIPRINĀTS:</w:t>
      </w:r>
    </w:p>
    <w:p w14:paraId="46F054A7" w14:textId="76EAEB3E" w:rsidR="00B42A69" w:rsidRPr="00B42A69" w:rsidRDefault="00B42A69" w:rsidP="00B42A69">
      <w:pPr>
        <w:ind w:right="-625"/>
        <w:jc w:val="right"/>
        <w:rPr>
          <w:rFonts w:ascii="Times New Roman" w:hAnsi="Times New Roman" w:cs="Times New Roman"/>
          <w:i/>
          <w:iCs/>
          <w:sz w:val="24"/>
          <w:szCs w:val="24"/>
          <w:lang w:eastAsia="lv-LV"/>
        </w:rPr>
      </w:pPr>
      <w:r w:rsidRPr="00B42A69">
        <w:rPr>
          <w:rFonts w:ascii="Times New Roman" w:hAnsi="Times New Roman" w:cs="Times New Roman"/>
          <w:i/>
          <w:iCs/>
          <w:sz w:val="24"/>
          <w:szCs w:val="24"/>
          <w:lang w:eastAsia="lv-LV"/>
        </w:rPr>
        <w:t xml:space="preserve">ar iepirkuma komisijas 2021.gada 15.jūlija </w:t>
      </w:r>
    </w:p>
    <w:p w14:paraId="0CEC5A52" w14:textId="63DE99F0" w:rsidR="00B42A69" w:rsidRPr="00B42A69" w:rsidRDefault="00B42A69" w:rsidP="00B42A69">
      <w:pPr>
        <w:ind w:right="-625"/>
        <w:jc w:val="right"/>
        <w:rPr>
          <w:rFonts w:ascii="Times New Roman" w:hAnsi="Times New Roman" w:cs="Times New Roman"/>
          <w:i/>
          <w:iCs/>
          <w:sz w:val="24"/>
          <w:szCs w:val="24"/>
          <w:lang w:eastAsia="lv-LV"/>
        </w:rPr>
      </w:pPr>
      <w:r w:rsidRPr="00B42A69">
        <w:rPr>
          <w:rFonts w:ascii="Times New Roman" w:hAnsi="Times New Roman" w:cs="Times New Roman"/>
          <w:i/>
          <w:iCs/>
          <w:sz w:val="24"/>
          <w:szCs w:val="24"/>
          <w:lang w:eastAsia="lv-LV"/>
        </w:rPr>
        <w:t>sēdes protokolu Nr.2</w:t>
      </w:r>
    </w:p>
    <w:p w14:paraId="4B522E16" w14:textId="0BB0091A" w:rsidR="0098236C" w:rsidRDefault="0098236C">
      <w:pPr>
        <w:rPr>
          <w:rFonts w:ascii="Arial" w:hAnsi="Arial" w:cs="Arial"/>
        </w:rPr>
      </w:pPr>
    </w:p>
    <w:p w14:paraId="7B59DE71" w14:textId="41B79780" w:rsidR="00B42A69" w:rsidRDefault="00B42A69">
      <w:pPr>
        <w:rPr>
          <w:rFonts w:ascii="Arial" w:hAnsi="Arial" w:cs="Arial"/>
        </w:rPr>
      </w:pPr>
    </w:p>
    <w:p w14:paraId="72F53227" w14:textId="4391F9E7" w:rsidR="00B42A69" w:rsidRDefault="00B42A69">
      <w:pPr>
        <w:rPr>
          <w:rFonts w:ascii="Arial" w:hAnsi="Arial" w:cs="Arial"/>
        </w:rPr>
      </w:pPr>
    </w:p>
    <w:p w14:paraId="220A8E90" w14:textId="77777777" w:rsidR="00B42A69" w:rsidRPr="009D29D8" w:rsidRDefault="00B42A69" w:rsidP="00B42A69">
      <w:pPr>
        <w:jc w:val="center"/>
        <w:rPr>
          <w:rFonts w:ascii="Times New Roman" w:hAnsi="Times New Roman" w:cs="Times New Roman"/>
          <w:b/>
          <w:sz w:val="24"/>
          <w:szCs w:val="24"/>
        </w:rPr>
      </w:pPr>
      <w:r w:rsidRPr="009D29D8">
        <w:rPr>
          <w:rFonts w:ascii="Times New Roman" w:hAnsi="Times New Roman" w:cs="Times New Roman"/>
          <w:b/>
          <w:sz w:val="24"/>
          <w:szCs w:val="24"/>
        </w:rPr>
        <w:t xml:space="preserve">VAS „Latvijas dzelzceļš” </w:t>
      </w:r>
    </w:p>
    <w:p w14:paraId="0A0BEC54" w14:textId="77777777" w:rsidR="00B42A69" w:rsidRPr="009D29D8" w:rsidRDefault="00B42A69" w:rsidP="00B42A69">
      <w:pPr>
        <w:ind w:left="142" w:right="-1"/>
        <w:jc w:val="center"/>
        <w:rPr>
          <w:rFonts w:ascii="Times New Roman" w:hAnsi="Times New Roman" w:cs="Times New Roman"/>
          <w:b/>
          <w:sz w:val="24"/>
          <w:szCs w:val="24"/>
        </w:rPr>
      </w:pPr>
      <w:r w:rsidRPr="009D29D8">
        <w:rPr>
          <w:rFonts w:ascii="Times New Roman" w:hAnsi="Times New Roman" w:cs="Times New Roman"/>
          <w:b/>
          <w:sz w:val="24"/>
          <w:szCs w:val="24"/>
        </w:rPr>
        <w:t>sarunu procedūras ar publikāciju</w:t>
      </w:r>
    </w:p>
    <w:p w14:paraId="067606F8" w14:textId="77777777" w:rsidR="00B42A69" w:rsidRPr="009D29D8" w:rsidRDefault="00B42A69" w:rsidP="00B42A69">
      <w:pPr>
        <w:jc w:val="center"/>
        <w:rPr>
          <w:rFonts w:ascii="Times New Roman" w:hAnsi="Times New Roman" w:cs="Times New Roman"/>
          <w:b/>
          <w:sz w:val="24"/>
          <w:szCs w:val="24"/>
        </w:rPr>
      </w:pPr>
      <w:r w:rsidRPr="009D29D8">
        <w:rPr>
          <w:rFonts w:ascii="Times New Roman" w:hAnsi="Times New Roman" w:cs="Times New Roman"/>
          <w:b/>
          <w:sz w:val="24"/>
          <w:szCs w:val="24"/>
        </w:rPr>
        <w:t xml:space="preserve">“”Latvijas dzelzceļš” koncerna mājaslapas izstrāde” </w:t>
      </w:r>
    </w:p>
    <w:p w14:paraId="78F61143" w14:textId="77777777" w:rsidR="00B42A69" w:rsidRPr="009D29D8" w:rsidRDefault="00B42A69" w:rsidP="00B42A69">
      <w:pPr>
        <w:jc w:val="center"/>
        <w:rPr>
          <w:rFonts w:ascii="Times New Roman" w:eastAsia="Calibri" w:hAnsi="Times New Roman" w:cs="Times New Roman"/>
          <w:sz w:val="24"/>
          <w:szCs w:val="24"/>
        </w:rPr>
      </w:pPr>
      <w:r w:rsidRPr="009D29D8">
        <w:rPr>
          <w:rFonts w:ascii="Times New Roman" w:eastAsia="Calibri" w:hAnsi="Times New Roman" w:cs="Times New Roman"/>
          <w:sz w:val="24"/>
          <w:szCs w:val="24"/>
        </w:rPr>
        <w:t>(turpmāk – sarunu procedūra)</w:t>
      </w:r>
    </w:p>
    <w:p w14:paraId="130127E3" w14:textId="77777777" w:rsidR="00B42A69" w:rsidRPr="009D29D8" w:rsidRDefault="00B42A69" w:rsidP="00B42A69">
      <w:pPr>
        <w:ind w:left="284" w:right="282"/>
        <w:rPr>
          <w:rFonts w:ascii="Times New Roman" w:eastAsia="Calibri" w:hAnsi="Times New Roman" w:cs="Times New Roman"/>
          <w:sz w:val="24"/>
          <w:szCs w:val="24"/>
        </w:rPr>
      </w:pPr>
    </w:p>
    <w:p w14:paraId="2E63DC59" w14:textId="77777777" w:rsidR="00B42A69" w:rsidRPr="009D29D8" w:rsidRDefault="00B42A69" w:rsidP="00B42A69">
      <w:pPr>
        <w:ind w:left="284" w:right="282"/>
        <w:jc w:val="center"/>
        <w:rPr>
          <w:rFonts w:ascii="Times New Roman" w:eastAsia="Calibri" w:hAnsi="Times New Roman" w:cs="Times New Roman"/>
          <w:b/>
          <w:sz w:val="24"/>
          <w:szCs w:val="24"/>
        </w:rPr>
      </w:pPr>
      <w:r w:rsidRPr="009D29D8">
        <w:rPr>
          <w:rFonts w:ascii="Times New Roman" w:eastAsia="Calibri" w:hAnsi="Times New Roman" w:cs="Times New Roman"/>
          <w:b/>
          <w:sz w:val="24"/>
          <w:szCs w:val="24"/>
        </w:rPr>
        <w:t>Skaidrojums Nr.1</w:t>
      </w:r>
    </w:p>
    <w:p w14:paraId="4809149A" w14:textId="77777777" w:rsidR="00B42A69" w:rsidRPr="009D29D8" w:rsidRDefault="00B42A69" w:rsidP="00B42A69">
      <w:pPr>
        <w:ind w:left="284" w:right="282"/>
        <w:jc w:val="center"/>
        <w:rPr>
          <w:rFonts w:ascii="Times New Roman" w:eastAsia="Calibri" w:hAnsi="Times New Roman" w:cs="Times New Roman"/>
          <w:b/>
          <w:sz w:val="24"/>
          <w:szCs w:val="24"/>
          <w:highlight w:val="yellow"/>
        </w:rPr>
      </w:pPr>
    </w:p>
    <w:tbl>
      <w:tblPr>
        <w:tblW w:w="8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9"/>
        <w:gridCol w:w="4074"/>
        <w:gridCol w:w="4319"/>
      </w:tblGrid>
      <w:tr w:rsidR="00B42A69" w:rsidRPr="009D29D8" w14:paraId="000DD410" w14:textId="77777777" w:rsidTr="004D0591">
        <w:trPr>
          <w:trHeight w:val="593"/>
        </w:trPr>
        <w:tc>
          <w:tcPr>
            <w:tcW w:w="599" w:type="dxa"/>
            <w:shd w:val="clear" w:color="auto" w:fill="FFF2CC"/>
            <w:vAlign w:val="center"/>
          </w:tcPr>
          <w:p w14:paraId="1F6842B8" w14:textId="77777777" w:rsidR="00B42A69" w:rsidRPr="009D29D8" w:rsidRDefault="00B42A69" w:rsidP="00B076AF">
            <w:pPr>
              <w:jc w:val="center"/>
              <w:rPr>
                <w:rFonts w:ascii="Times New Roman" w:eastAsia="Calibri" w:hAnsi="Times New Roman" w:cs="Times New Roman"/>
                <w:b/>
                <w:sz w:val="24"/>
                <w:szCs w:val="24"/>
              </w:rPr>
            </w:pPr>
            <w:r w:rsidRPr="009D29D8">
              <w:rPr>
                <w:rFonts w:ascii="Times New Roman" w:eastAsia="Calibri" w:hAnsi="Times New Roman" w:cs="Times New Roman"/>
                <w:b/>
                <w:sz w:val="24"/>
                <w:szCs w:val="24"/>
              </w:rPr>
              <w:t>Nr.</w:t>
            </w:r>
          </w:p>
          <w:p w14:paraId="7DD46076" w14:textId="77777777" w:rsidR="00B42A69" w:rsidRPr="009D29D8" w:rsidRDefault="00B42A69" w:rsidP="00B076AF">
            <w:pPr>
              <w:jc w:val="center"/>
              <w:rPr>
                <w:rFonts w:ascii="Times New Roman" w:eastAsia="Calibri" w:hAnsi="Times New Roman" w:cs="Times New Roman"/>
                <w:b/>
                <w:sz w:val="24"/>
                <w:szCs w:val="24"/>
              </w:rPr>
            </w:pPr>
            <w:r w:rsidRPr="009D29D8">
              <w:rPr>
                <w:rFonts w:ascii="Times New Roman" w:eastAsia="Calibri" w:hAnsi="Times New Roman" w:cs="Times New Roman"/>
                <w:b/>
                <w:sz w:val="24"/>
                <w:szCs w:val="24"/>
              </w:rPr>
              <w:t>p.k.</w:t>
            </w:r>
          </w:p>
        </w:tc>
        <w:tc>
          <w:tcPr>
            <w:tcW w:w="4074" w:type="dxa"/>
            <w:shd w:val="clear" w:color="auto" w:fill="FFF2CC"/>
            <w:vAlign w:val="center"/>
          </w:tcPr>
          <w:p w14:paraId="578583FB" w14:textId="77777777" w:rsidR="00B42A69" w:rsidRPr="009D29D8" w:rsidRDefault="00B42A69" w:rsidP="00B076AF">
            <w:pPr>
              <w:jc w:val="center"/>
              <w:rPr>
                <w:rFonts w:ascii="Times New Roman" w:eastAsia="Calibri" w:hAnsi="Times New Roman" w:cs="Times New Roman"/>
                <w:b/>
                <w:i/>
                <w:sz w:val="24"/>
                <w:szCs w:val="24"/>
              </w:rPr>
            </w:pPr>
            <w:r w:rsidRPr="009D29D8">
              <w:rPr>
                <w:rFonts w:ascii="Times New Roman" w:eastAsia="Calibri" w:hAnsi="Times New Roman" w:cs="Times New Roman"/>
                <w:b/>
                <w:i/>
                <w:sz w:val="24"/>
                <w:szCs w:val="24"/>
              </w:rPr>
              <w:t>Jautājums</w:t>
            </w:r>
          </w:p>
        </w:tc>
        <w:tc>
          <w:tcPr>
            <w:tcW w:w="4319" w:type="dxa"/>
            <w:shd w:val="clear" w:color="auto" w:fill="FFF2CC"/>
            <w:vAlign w:val="center"/>
          </w:tcPr>
          <w:p w14:paraId="38250A6D" w14:textId="77777777" w:rsidR="00B42A69" w:rsidRPr="009D29D8" w:rsidRDefault="00B42A69" w:rsidP="00B076AF">
            <w:pPr>
              <w:jc w:val="center"/>
              <w:rPr>
                <w:rFonts w:ascii="Times New Roman" w:eastAsia="Calibri" w:hAnsi="Times New Roman" w:cs="Times New Roman"/>
                <w:b/>
                <w:i/>
                <w:sz w:val="24"/>
                <w:szCs w:val="24"/>
                <w:highlight w:val="yellow"/>
              </w:rPr>
            </w:pPr>
            <w:r w:rsidRPr="009D29D8">
              <w:rPr>
                <w:rFonts w:ascii="Times New Roman" w:eastAsia="Calibri" w:hAnsi="Times New Roman" w:cs="Times New Roman"/>
                <w:b/>
                <w:i/>
                <w:sz w:val="24"/>
                <w:szCs w:val="24"/>
              </w:rPr>
              <w:t>Atbilde</w:t>
            </w:r>
          </w:p>
        </w:tc>
      </w:tr>
      <w:tr w:rsidR="00B42A69" w:rsidRPr="009D29D8" w14:paraId="0AE8F584" w14:textId="77777777" w:rsidTr="004D0591">
        <w:trPr>
          <w:trHeight w:val="4611"/>
        </w:trPr>
        <w:tc>
          <w:tcPr>
            <w:tcW w:w="599" w:type="dxa"/>
            <w:shd w:val="clear" w:color="auto" w:fill="auto"/>
          </w:tcPr>
          <w:p w14:paraId="2D8D22D6" w14:textId="77777777" w:rsidR="00B42A69" w:rsidRPr="009D29D8" w:rsidRDefault="00B42A69" w:rsidP="00B076AF">
            <w:pPr>
              <w:jc w:val="center"/>
              <w:rPr>
                <w:rFonts w:ascii="Times New Roman" w:eastAsia="Calibri" w:hAnsi="Times New Roman" w:cs="Times New Roman"/>
                <w:sz w:val="24"/>
                <w:szCs w:val="24"/>
              </w:rPr>
            </w:pPr>
            <w:r w:rsidRPr="009D29D8">
              <w:rPr>
                <w:rFonts w:ascii="Times New Roman" w:eastAsia="Calibri" w:hAnsi="Times New Roman" w:cs="Times New Roman"/>
                <w:sz w:val="24"/>
                <w:szCs w:val="24"/>
              </w:rPr>
              <w:t>1.</w:t>
            </w:r>
          </w:p>
        </w:tc>
        <w:tc>
          <w:tcPr>
            <w:tcW w:w="4074" w:type="dxa"/>
            <w:shd w:val="clear" w:color="auto" w:fill="auto"/>
          </w:tcPr>
          <w:p w14:paraId="1A7E27FD" w14:textId="77777777" w:rsidR="00B42A69" w:rsidRPr="009D29D8" w:rsidRDefault="00B42A69" w:rsidP="00B42A69">
            <w:pPr>
              <w:tabs>
                <w:tab w:val="right" w:pos="9639"/>
              </w:tabs>
              <w:contextualSpacing/>
              <w:jc w:val="both"/>
              <w:rPr>
                <w:rFonts w:ascii="Times New Roman" w:hAnsi="Times New Roman" w:cs="Times New Roman"/>
                <w:sz w:val="24"/>
                <w:szCs w:val="24"/>
              </w:rPr>
            </w:pPr>
            <w:r w:rsidRPr="009D29D8">
              <w:rPr>
                <w:rFonts w:ascii="Times New Roman" w:hAnsi="Times New Roman" w:cs="Times New Roman"/>
                <w:sz w:val="24"/>
                <w:szCs w:val="24"/>
              </w:rPr>
              <w:t xml:space="preserve">Nolikuma 2.7.punktā norādīts </w:t>
            </w:r>
            <w:r w:rsidRPr="009D29D8">
              <w:rPr>
                <w:rFonts w:ascii="Times New Roman" w:hAnsi="Times New Roman" w:cs="Times New Roman"/>
                <w:i/>
                <w:iCs/>
                <w:sz w:val="24"/>
                <w:szCs w:val="24"/>
              </w:rPr>
              <w:t>“pieejamie līdzekļi iepirkuma līguma izpildei: 86 000 EUR bez PVN”</w:t>
            </w:r>
            <w:r w:rsidRPr="009D29D8">
              <w:rPr>
                <w:rFonts w:ascii="Times New Roman" w:hAnsi="Times New Roman" w:cs="Times New Roman"/>
                <w:sz w:val="24"/>
                <w:szCs w:val="24"/>
              </w:rPr>
              <w:t xml:space="preserve">, savukārt, nolikuma 2.6. punktā ir minēts, ka </w:t>
            </w:r>
            <w:r w:rsidRPr="009D29D8">
              <w:rPr>
                <w:rFonts w:ascii="Times New Roman" w:hAnsi="Times New Roman" w:cs="Times New Roman"/>
                <w:i/>
                <w:iCs/>
                <w:sz w:val="24"/>
                <w:szCs w:val="24"/>
              </w:rPr>
              <w:t>“</w:t>
            </w:r>
            <w:r w:rsidRPr="009D29D8">
              <w:rPr>
                <w:rFonts w:ascii="Times New Roman" w:hAnsi="Times New Roman" w:cs="Times New Roman"/>
                <w:i/>
                <w:iCs/>
                <w:sz w:val="24"/>
                <w:szCs w:val="24"/>
              </w:rPr>
              <w:tab/>
              <w:t xml:space="preserve">pasūtītājs ir tiesīgs finansiālu vai citu apsvērumu dēļ </w:t>
            </w:r>
            <w:r w:rsidRPr="009D29D8">
              <w:rPr>
                <w:rFonts w:ascii="Times New Roman" w:hAnsi="Times New Roman" w:cs="Times New Roman"/>
                <w:i/>
                <w:iCs/>
                <w:sz w:val="24"/>
                <w:szCs w:val="24"/>
                <w:u w:val="single"/>
              </w:rPr>
              <w:t xml:space="preserve">palielināt vai samazināt </w:t>
            </w:r>
            <w:r w:rsidRPr="009D29D8">
              <w:rPr>
                <w:rFonts w:ascii="Times New Roman" w:hAnsi="Times New Roman" w:cs="Times New Roman"/>
                <w:i/>
                <w:iCs/>
                <w:sz w:val="24"/>
                <w:szCs w:val="24"/>
              </w:rPr>
              <w:t>sarunu procedūras priekšmeta apjomu un līguma kopējo summu”</w:t>
            </w:r>
            <w:r w:rsidRPr="009D29D8">
              <w:rPr>
                <w:rFonts w:ascii="Times New Roman" w:hAnsi="Times New Roman" w:cs="Times New Roman"/>
                <w:sz w:val="24"/>
                <w:szCs w:val="24"/>
              </w:rPr>
              <w:t>. Lūdzam Iepirkuma komisiju skaidrot, vai 86 000 EUR bez PVN ir Pasūtītājam pieejamais maksimālais budžets iepirkuma līguma izpildei, kas nozīmētu, ka Pasūtītājs var tikai samazināt sarunu procedūras priekšmeta apjomu un līguma summu, vai arī līguma izpildes budžetu ir iespējams arī palielināt?</w:t>
            </w:r>
          </w:p>
        </w:tc>
        <w:tc>
          <w:tcPr>
            <w:tcW w:w="4319" w:type="dxa"/>
            <w:shd w:val="clear" w:color="auto" w:fill="auto"/>
          </w:tcPr>
          <w:p w14:paraId="74D0D785" w14:textId="77777777" w:rsidR="00B42A69" w:rsidRPr="009D29D8" w:rsidRDefault="00B42A69" w:rsidP="00B42A69">
            <w:pPr>
              <w:pStyle w:val="Sarakstarindkopa"/>
              <w:tabs>
                <w:tab w:val="left" w:pos="567"/>
              </w:tabs>
              <w:ind w:left="0"/>
              <w:jc w:val="both"/>
              <w:rPr>
                <w:bCs/>
                <w:sz w:val="24"/>
                <w:szCs w:val="24"/>
              </w:rPr>
            </w:pPr>
            <w:r w:rsidRPr="009D29D8">
              <w:rPr>
                <w:sz w:val="24"/>
                <w:szCs w:val="24"/>
              </w:rPr>
              <w:t>Skaidrojam, ka gadījumā, ja pasūtītājam būs nepieciešams palielināt vai samazināt sarunu procedūras priekšmeta apjomu atbilstoši sarunu procedūras nolikuma 2.6.punktam, attiecīgi arī tiks palielināti vai samazināti sarunu procedūras nolikuma 2.7.punktā norādītie plānotie finanšu līdzekļi iepirkuma līguma izpildei.</w:t>
            </w:r>
          </w:p>
        </w:tc>
      </w:tr>
    </w:tbl>
    <w:p w14:paraId="261F8785" w14:textId="77777777" w:rsidR="00B42A69" w:rsidRPr="002141A9" w:rsidRDefault="00B42A69" w:rsidP="00B42A69">
      <w:pPr>
        <w:rPr>
          <w:sz w:val="24"/>
          <w:szCs w:val="24"/>
        </w:rPr>
      </w:pPr>
    </w:p>
    <w:p w14:paraId="229EC67F" w14:textId="77777777" w:rsidR="00B42A69" w:rsidRPr="002141A9" w:rsidRDefault="00B42A69" w:rsidP="00B42A69">
      <w:pPr>
        <w:rPr>
          <w:sz w:val="24"/>
          <w:szCs w:val="24"/>
        </w:rPr>
      </w:pPr>
    </w:p>
    <w:p w14:paraId="522CF6F2" w14:textId="77777777" w:rsidR="00B42A69" w:rsidRPr="00C20434" w:rsidRDefault="00B42A69">
      <w:pPr>
        <w:rPr>
          <w:rFonts w:ascii="Arial" w:hAnsi="Arial" w:cs="Arial"/>
        </w:rPr>
      </w:pPr>
    </w:p>
    <w:sectPr w:rsidR="00B42A69" w:rsidRPr="00C2043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BA"/>
    <w:family w:val="swiss"/>
    <w:pitch w:val="variable"/>
    <w:sig w:usb0="E0002AFF" w:usb1="4000ACFF" w:usb2="00000001" w:usb3="00000000" w:csb0="000001FF" w:csb1="00000000"/>
  </w:font>
  <w:font w:name="Times New Roman">
    <w:panose1 w:val="02020603050405020304"/>
    <w:charset w:val="BA"/>
    <w:family w:val="roman"/>
    <w:pitch w:val="variable"/>
    <w:sig w:usb0="E0002AFF" w:usb1="C0007843" w:usb2="00000009" w:usb3="00000000" w:csb0="000001FF" w:csb1="00000000"/>
  </w:font>
  <w:font w:name="Arial">
    <w:altName w:val="Arial"/>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2A69"/>
    <w:rsid w:val="003204EA"/>
    <w:rsid w:val="004A091A"/>
    <w:rsid w:val="004D0591"/>
    <w:rsid w:val="0098236C"/>
    <w:rsid w:val="009D29D8"/>
    <w:rsid w:val="00B42A69"/>
    <w:rsid w:val="00C2043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D7898"/>
  <w15:chartTrackingRefBased/>
  <w15:docId w15:val="{165D2C42-11FF-45DC-B5A1-DD56BC68D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42A69"/>
    <w:pPr>
      <w:spacing w:after="0" w:line="240" w:lineRule="auto"/>
    </w:pPr>
    <w:rPr>
      <w:rFonts w:ascii="Calibri" w:hAnsi="Calibri" w:cs="Calibri"/>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H&amp;P List Paragraph,2,Strip,Normal bullet 2,Bullet list,Saistīto dokumentu saraksts,PPS_Bullet,Syle 1,Numurets,Virsraksti,List Paragraph1,List Paragraph 1,Bullets,Numbered List,Paragraph,Bullet point 1"/>
    <w:basedOn w:val="Parasts"/>
    <w:link w:val="SarakstarindkopaRakstz"/>
    <w:uiPriority w:val="34"/>
    <w:qFormat/>
    <w:rsid w:val="00B42A69"/>
    <w:pPr>
      <w:ind w:left="720"/>
      <w:contextualSpacing/>
    </w:pPr>
    <w:rPr>
      <w:rFonts w:ascii="Times New Roman" w:eastAsia="Calibri" w:hAnsi="Times New Roman" w:cs="Times New Roman"/>
      <w:sz w:val="20"/>
      <w:szCs w:val="20"/>
      <w:lang w:eastAsia="lv-LV"/>
    </w:rPr>
  </w:style>
  <w:style w:type="character" w:customStyle="1" w:styleId="SarakstarindkopaRakstz">
    <w:name w:val="Saraksta rindkopa Rakstz."/>
    <w:aliases w:val="H&amp;P List Paragraph Rakstz.,2 Rakstz.,Strip Rakstz.,Normal bullet 2 Rakstz.,Bullet list Rakstz.,Saistīto dokumentu saraksts Rakstz.,PPS_Bullet Rakstz.,Syle 1 Rakstz.,Numurets Rakstz.,Virsraksti Rakstz.,List Paragraph1 Rakstz."/>
    <w:link w:val="Sarakstarindkopa"/>
    <w:uiPriority w:val="34"/>
    <w:qFormat/>
    <w:locked/>
    <w:rsid w:val="00B42A69"/>
    <w:rPr>
      <w:rFonts w:ascii="Times New Roman" w:eastAsia="Calibri" w:hAnsi="Times New Roman" w:cs="Times New Roman"/>
      <w:sz w:val="20"/>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4036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747</Words>
  <Characters>426</Characters>
  <Application>Microsoft Office Word</Application>
  <DocSecurity>0</DocSecurity>
  <Lines>3</Lines>
  <Paragraphs>2</Paragraphs>
  <ScaleCrop>false</ScaleCrop>
  <Company/>
  <LinksUpToDate>false</LinksUpToDate>
  <CharactersWithSpaces>1171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Liene Popova</dc:creator>
  <cp:keywords/>
  <dc:description/>
  <cp:lastModifiedBy>Inga Zilberga</cp:lastModifiedBy>
  <cp:revision>2</cp:revision>
  <dcterms:created xsi:type="dcterms:W3CDTF">2021-07-15T12:58:00Z</dcterms:created>
  <dcterms:modified xsi:type="dcterms:W3CDTF">2021-07-15T12:58:00Z</dcterms:modified>
</cp:coreProperties>
</file>