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61225" w14:textId="77777777" w:rsidR="00A87827" w:rsidRPr="00AB3184" w:rsidRDefault="00A87827" w:rsidP="00A87827">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5FA2D2A8" w14:textId="6677F887" w:rsidR="00A87827" w:rsidRPr="008951BD" w:rsidRDefault="00A87827" w:rsidP="00A87827">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 xml:space="preserve">2021.gada </w:t>
      </w:r>
      <w:r>
        <w:rPr>
          <w:rFonts w:eastAsia="Arial Unicode MS"/>
          <w:i/>
          <w:szCs w:val="24"/>
          <w:lang w:eastAsia="lv-LV"/>
        </w:rPr>
        <w:t>9</w:t>
      </w:r>
      <w:r w:rsidRPr="00AB3184">
        <w:rPr>
          <w:rFonts w:eastAsia="Arial Unicode MS"/>
          <w:i/>
          <w:szCs w:val="24"/>
          <w:lang w:eastAsia="lv-LV"/>
        </w:rPr>
        <w:t>.</w:t>
      </w:r>
      <w:r>
        <w:rPr>
          <w:rFonts w:eastAsia="Arial Unicode MS"/>
          <w:i/>
          <w:szCs w:val="24"/>
          <w:lang w:eastAsia="lv-LV"/>
        </w:rPr>
        <w:t>febru</w:t>
      </w:r>
      <w:r w:rsidRPr="00AB3184">
        <w:rPr>
          <w:rFonts w:eastAsia="Arial Unicode MS"/>
          <w:i/>
          <w:szCs w:val="24"/>
          <w:lang w:eastAsia="lv-LV"/>
        </w:rPr>
        <w:t>āra</w:t>
      </w:r>
      <w:r w:rsidRPr="008951BD">
        <w:rPr>
          <w:rFonts w:eastAsia="Arial Unicode MS"/>
          <w:i/>
          <w:szCs w:val="24"/>
          <w:lang w:eastAsia="lv-LV"/>
        </w:rPr>
        <w:t xml:space="preserve"> </w:t>
      </w:r>
    </w:p>
    <w:p w14:paraId="0478603C" w14:textId="23864E87" w:rsidR="00A87827" w:rsidRDefault="00A87827" w:rsidP="00A87827">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1910922D" w14:textId="77777777" w:rsidR="00A87827" w:rsidRDefault="00A87827" w:rsidP="00A87827">
      <w:pPr>
        <w:rPr>
          <w:rFonts w:ascii="Arial" w:hAnsi="Arial" w:cs="Arial"/>
        </w:rPr>
      </w:pPr>
    </w:p>
    <w:p w14:paraId="2F4D8D30" w14:textId="41797048" w:rsidR="0098236C" w:rsidRDefault="0098236C">
      <w:pPr>
        <w:rPr>
          <w:rFonts w:ascii="Arial" w:hAnsi="Arial" w:cs="Arial"/>
        </w:rPr>
      </w:pPr>
    </w:p>
    <w:p w14:paraId="6AD54BE7" w14:textId="13CDD448" w:rsidR="00A87827" w:rsidRDefault="00A87827">
      <w:pPr>
        <w:rPr>
          <w:rFonts w:ascii="Arial" w:hAnsi="Arial" w:cs="Arial"/>
        </w:rPr>
      </w:pPr>
    </w:p>
    <w:p w14:paraId="1F661DFD" w14:textId="77777777" w:rsidR="00A87827" w:rsidRPr="00681731" w:rsidRDefault="00A87827" w:rsidP="00A87827">
      <w:pPr>
        <w:jc w:val="center"/>
        <w:rPr>
          <w:b/>
        </w:rPr>
      </w:pPr>
      <w:r w:rsidRPr="00681731">
        <w:rPr>
          <w:b/>
        </w:rPr>
        <w:t>VAS </w:t>
      </w:r>
      <w:r w:rsidRPr="00681731">
        <w:rPr>
          <w:b/>
          <w:color w:val="222222"/>
        </w:rPr>
        <w:t>„</w:t>
      </w:r>
      <w:r w:rsidRPr="00681731">
        <w:rPr>
          <w:b/>
        </w:rPr>
        <w:t xml:space="preserve">Latvijas dzelzceļš” </w:t>
      </w:r>
    </w:p>
    <w:p w14:paraId="2B99372C" w14:textId="77777777" w:rsidR="00A87827" w:rsidRPr="00681731" w:rsidRDefault="00A87827" w:rsidP="00A87827">
      <w:pPr>
        <w:ind w:left="142" w:right="-1"/>
        <w:jc w:val="center"/>
        <w:rPr>
          <w:b/>
        </w:rPr>
      </w:pPr>
      <w:r w:rsidRPr="00681731">
        <w:rPr>
          <w:b/>
        </w:rPr>
        <w:t>sarunu procedūras ar publikāciju</w:t>
      </w:r>
    </w:p>
    <w:p w14:paraId="2FE658AB" w14:textId="77777777" w:rsidR="00A87827" w:rsidRPr="00A80F37" w:rsidRDefault="00A87827" w:rsidP="00A87827">
      <w:pPr>
        <w:jc w:val="center"/>
        <w:rPr>
          <w:rFonts w:eastAsia="Calibri"/>
          <w:b/>
          <w:bCs/>
        </w:rPr>
      </w:pPr>
      <w:r w:rsidRPr="00A80F37">
        <w:rPr>
          <w:b/>
          <w:bCs/>
          <w:color w:val="222222"/>
        </w:rPr>
        <w:t>„</w:t>
      </w:r>
      <w:r w:rsidRPr="00A80F37">
        <w:rPr>
          <w:b/>
          <w:bCs/>
        </w:rPr>
        <w:t>Datortehnikas piegāde „Latvijas dzelzceļš” koncerna vajadzībām”</w:t>
      </w:r>
    </w:p>
    <w:p w14:paraId="32E46F1D" w14:textId="77777777" w:rsidR="00A87827" w:rsidRPr="003B77BC" w:rsidRDefault="00A87827" w:rsidP="00A87827">
      <w:pPr>
        <w:jc w:val="center"/>
        <w:rPr>
          <w:rFonts w:eastAsia="Calibri"/>
        </w:rPr>
      </w:pPr>
      <w:r w:rsidRPr="00803044">
        <w:rPr>
          <w:rFonts w:eastAsia="Calibri"/>
        </w:rPr>
        <w:t>(turpmāk – sarunu procedūra)</w:t>
      </w:r>
    </w:p>
    <w:p w14:paraId="008780F5" w14:textId="77777777" w:rsidR="00A87827" w:rsidRPr="00681731" w:rsidRDefault="00A87827" w:rsidP="00A87827">
      <w:pPr>
        <w:ind w:left="284" w:right="282"/>
        <w:rPr>
          <w:rFonts w:eastAsia="Calibri"/>
        </w:rPr>
      </w:pPr>
    </w:p>
    <w:p w14:paraId="696AED2D" w14:textId="77777777" w:rsidR="00A87827" w:rsidRPr="00E308A2" w:rsidRDefault="00A87827" w:rsidP="00A87827">
      <w:pPr>
        <w:ind w:left="284" w:right="282"/>
        <w:jc w:val="center"/>
        <w:rPr>
          <w:rFonts w:eastAsia="Calibri"/>
          <w:b/>
        </w:rPr>
      </w:pPr>
      <w:r w:rsidRPr="00681731">
        <w:rPr>
          <w:rFonts w:eastAsia="Calibri"/>
          <w:b/>
        </w:rPr>
        <w:t>Skaidrojums Nr.</w:t>
      </w:r>
      <w:r>
        <w:rPr>
          <w:rFonts w:eastAsia="Calibri"/>
          <w:b/>
        </w:rPr>
        <w:t>1</w:t>
      </w:r>
    </w:p>
    <w:p w14:paraId="4619BDB3" w14:textId="77777777" w:rsidR="00A87827" w:rsidRPr="00291EAB" w:rsidRDefault="00A87827" w:rsidP="00A87827">
      <w:pPr>
        <w:ind w:left="284" w:right="282"/>
        <w:jc w:val="center"/>
        <w:rPr>
          <w:rFonts w:eastAsia="Calibri"/>
          <w:b/>
          <w:highlight w:val="yellow"/>
        </w:rPr>
      </w:pPr>
    </w:p>
    <w:tbl>
      <w:tblPr>
        <w:tblW w:w="102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424"/>
        <w:gridCol w:w="5097"/>
      </w:tblGrid>
      <w:tr w:rsidR="00A87827" w:rsidRPr="006C6AAF" w14:paraId="70BA9B45" w14:textId="77777777" w:rsidTr="00A87827">
        <w:trPr>
          <w:trHeight w:val="648"/>
        </w:trPr>
        <w:tc>
          <w:tcPr>
            <w:tcW w:w="680" w:type="dxa"/>
            <w:shd w:val="clear" w:color="auto" w:fill="FFF2CC"/>
            <w:vAlign w:val="center"/>
          </w:tcPr>
          <w:p w14:paraId="648F65F9" w14:textId="77777777" w:rsidR="00A87827" w:rsidRPr="006C6AAF" w:rsidRDefault="00A87827" w:rsidP="00D728CE">
            <w:pPr>
              <w:jc w:val="center"/>
              <w:rPr>
                <w:rFonts w:eastAsia="Calibri"/>
                <w:b/>
              </w:rPr>
            </w:pPr>
            <w:r w:rsidRPr="006C6AAF">
              <w:rPr>
                <w:rFonts w:eastAsia="Calibri"/>
                <w:b/>
              </w:rPr>
              <w:t>Nr.</w:t>
            </w:r>
          </w:p>
          <w:p w14:paraId="6C47FB83" w14:textId="77777777" w:rsidR="00A87827" w:rsidRPr="006C6AAF" w:rsidRDefault="00A87827" w:rsidP="00D728CE">
            <w:pPr>
              <w:jc w:val="center"/>
              <w:rPr>
                <w:rFonts w:eastAsia="Calibri"/>
                <w:b/>
              </w:rPr>
            </w:pPr>
            <w:r w:rsidRPr="006C6AAF">
              <w:rPr>
                <w:rFonts w:eastAsia="Calibri"/>
                <w:b/>
              </w:rPr>
              <w:t>p.k.</w:t>
            </w:r>
          </w:p>
        </w:tc>
        <w:tc>
          <w:tcPr>
            <w:tcW w:w="4424" w:type="dxa"/>
            <w:shd w:val="clear" w:color="auto" w:fill="FFF2CC"/>
            <w:vAlign w:val="center"/>
          </w:tcPr>
          <w:p w14:paraId="2088CCAC" w14:textId="77777777" w:rsidR="00A87827" w:rsidRPr="006C6AAF" w:rsidRDefault="00A87827" w:rsidP="00D728CE">
            <w:pPr>
              <w:jc w:val="center"/>
              <w:rPr>
                <w:rFonts w:eastAsia="Calibri"/>
                <w:b/>
                <w:i/>
              </w:rPr>
            </w:pPr>
            <w:r w:rsidRPr="006C6AAF">
              <w:rPr>
                <w:rFonts w:eastAsia="Calibri"/>
                <w:b/>
                <w:i/>
              </w:rPr>
              <w:t>Jautājums</w:t>
            </w:r>
          </w:p>
        </w:tc>
        <w:tc>
          <w:tcPr>
            <w:tcW w:w="5097" w:type="dxa"/>
            <w:shd w:val="clear" w:color="auto" w:fill="FFF2CC"/>
            <w:vAlign w:val="center"/>
          </w:tcPr>
          <w:p w14:paraId="3B20B488" w14:textId="77777777" w:rsidR="00A87827" w:rsidRPr="006C6AAF" w:rsidRDefault="00A87827" w:rsidP="00D728CE">
            <w:pPr>
              <w:jc w:val="center"/>
              <w:rPr>
                <w:rFonts w:eastAsia="Calibri"/>
                <w:b/>
                <w:i/>
                <w:highlight w:val="yellow"/>
              </w:rPr>
            </w:pPr>
            <w:r w:rsidRPr="006C6AAF">
              <w:rPr>
                <w:rFonts w:eastAsia="Calibri"/>
                <w:b/>
                <w:i/>
              </w:rPr>
              <w:t>Atbilde</w:t>
            </w:r>
          </w:p>
        </w:tc>
      </w:tr>
      <w:tr w:rsidR="00A87827" w:rsidRPr="006C6AAF" w14:paraId="3D1C7D77" w14:textId="77777777" w:rsidTr="00A87827">
        <w:trPr>
          <w:trHeight w:val="3079"/>
        </w:trPr>
        <w:tc>
          <w:tcPr>
            <w:tcW w:w="680" w:type="dxa"/>
            <w:shd w:val="clear" w:color="auto" w:fill="auto"/>
          </w:tcPr>
          <w:p w14:paraId="41E3AC6A" w14:textId="77777777" w:rsidR="00A87827" w:rsidRPr="006C6AAF" w:rsidRDefault="00A87827" w:rsidP="00D728CE">
            <w:pPr>
              <w:jc w:val="center"/>
              <w:rPr>
                <w:rFonts w:eastAsia="Calibri"/>
              </w:rPr>
            </w:pPr>
            <w:r w:rsidRPr="006C6AAF">
              <w:rPr>
                <w:rFonts w:eastAsia="Calibri"/>
              </w:rPr>
              <w:t>1.</w:t>
            </w:r>
          </w:p>
        </w:tc>
        <w:tc>
          <w:tcPr>
            <w:tcW w:w="4424" w:type="dxa"/>
            <w:shd w:val="clear" w:color="auto" w:fill="auto"/>
          </w:tcPr>
          <w:p w14:paraId="565A2C35" w14:textId="77777777" w:rsidR="00A87827" w:rsidRPr="004A004E" w:rsidRDefault="00A87827" w:rsidP="00D728CE">
            <w:pPr>
              <w:rPr>
                <w:b/>
                <w:bCs/>
              </w:rPr>
            </w:pPr>
            <w:r w:rsidRPr="004A004E">
              <w:t xml:space="preserve">Sarunu procedūras „Datortehnikas piegāde „Latvijas dzelzceļš” koncerna vajadzībām”, (iepirkuma </w:t>
            </w:r>
            <w:proofErr w:type="spellStart"/>
            <w:r w:rsidRPr="004A004E">
              <w:t>id.Nr</w:t>
            </w:r>
            <w:proofErr w:type="spellEnd"/>
            <w:r w:rsidRPr="004A004E">
              <w:t xml:space="preserve">. LDZ 2021/2-IBz), nolikumā, sadaļā Pretendenta atlasē iekļaujamajā dokumentācijā, punktā nr. 4.5., numerācijā -  1.9.14. – nav izprotams, kāds sertifikāts būtu jāiesniedz. </w:t>
            </w:r>
            <w:r w:rsidRPr="004A004E">
              <w:rPr>
                <w:b/>
                <w:bCs/>
              </w:rPr>
              <w:t>Lūdzu sniegt skaidrojumu, kas jāapliecina ar šāda sertifikāta iesniegšanu – ISO kvalitāte, CE marķējums? Tehniskos parametrus neapliecina ar sertifikātu.</w:t>
            </w:r>
          </w:p>
        </w:tc>
        <w:tc>
          <w:tcPr>
            <w:tcW w:w="5097" w:type="dxa"/>
            <w:shd w:val="clear" w:color="auto" w:fill="auto"/>
          </w:tcPr>
          <w:p w14:paraId="5C5ED4F4" w14:textId="77777777" w:rsidR="00A87827" w:rsidRPr="009F5369" w:rsidRDefault="00A87827" w:rsidP="00D728CE">
            <w:pPr>
              <w:pStyle w:val="Sarakstarindkopa"/>
              <w:tabs>
                <w:tab w:val="left" w:pos="567"/>
                <w:tab w:val="left" w:pos="993"/>
              </w:tabs>
              <w:ind w:left="0"/>
              <w:jc w:val="both"/>
              <w:rPr>
                <w:rFonts w:eastAsiaTheme="minorHAnsi"/>
                <w:sz w:val="24"/>
                <w:szCs w:val="24"/>
              </w:rPr>
            </w:pPr>
            <w:r w:rsidRPr="009F5369">
              <w:rPr>
                <w:sz w:val="24"/>
                <w:szCs w:val="24"/>
              </w:rPr>
              <w:t>Skaidrojam, ka atbilstoši sarunu procedūras nolikuma 1.pielikuma 4.5. un 1.9.14.punktam, pretendentam jāiesniedz ražotāja izsniegts kvalitātes sertifikāts vai apliecinājums, ka piedāvātā prece atbilst norādītām tehniskajām prasībām. Vienlaikus norādām, ka katrs ražotājs var interpretēt dažādi iesniedzamā dokumenta nosaukumu, kas apliecina piedāvātās preces atbilstību norādītajām tehniskajām prasībām.</w:t>
            </w:r>
          </w:p>
        </w:tc>
      </w:tr>
      <w:tr w:rsidR="00A87827" w:rsidRPr="006C6AAF" w14:paraId="4F7AE126" w14:textId="77777777" w:rsidTr="00A87827">
        <w:trPr>
          <w:trHeight w:val="1894"/>
        </w:trPr>
        <w:tc>
          <w:tcPr>
            <w:tcW w:w="680" w:type="dxa"/>
            <w:shd w:val="clear" w:color="auto" w:fill="auto"/>
          </w:tcPr>
          <w:p w14:paraId="09061C7E" w14:textId="77777777" w:rsidR="00A87827" w:rsidRPr="006C6AAF" w:rsidRDefault="00A87827" w:rsidP="00D728CE">
            <w:pPr>
              <w:jc w:val="center"/>
              <w:rPr>
                <w:rFonts w:eastAsia="Calibri"/>
              </w:rPr>
            </w:pPr>
            <w:r w:rsidRPr="006C6AAF">
              <w:rPr>
                <w:rFonts w:eastAsia="Calibri"/>
              </w:rPr>
              <w:t>2.</w:t>
            </w:r>
          </w:p>
        </w:tc>
        <w:tc>
          <w:tcPr>
            <w:tcW w:w="4424" w:type="dxa"/>
            <w:shd w:val="clear" w:color="auto" w:fill="auto"/>
          </w:tcPr>
          <w:p w14:paraId="4A7FD495" w14:textId="77777777" w:rsidR="00A87827" w:rsidRPr="004A004E" w:rsidRDefault="00A87827" w:rsidP="00D728CE">
            <w:pPr>
              <w:spacing w:after="160" w:line="256" w:lineRule="auto"/>
            </w:pPr>
            <w:r w:rsidRPr="004A004E">
              <w:t>Jautājums par tehniskās specifikācijas prasībām Sarunu procedūras priekšmeta 1.daļai: „Portatīvais dators – Standarts 1”</w:t>
            </w:r>
            <w:r>
              <w:t>:</w:t>
            </w:r>
          </w:p>
          <w:p w14:paraId="250B248F" w14:textId="77777777" w:rsidR="00A87827" w:rsidRPr="004A004E" w:rsidRDefault="00A87827" w:rsidP="00D728CE">
            <w:r w:rsidRPr="004A004E">
              <w:t>Tehniskajā specifikācijā pie Savienojumiem un pieslēgvietām ir norādītas datoram nepieciešamās pieslēgvietas un savienojumi, vai šie savienojumi un pieslēgvietas var tikt realizēti ar pārejām vai adapteriem?</w:t>
            </w:r>
          </w:p>
        </w:tc>
        <w:tc>
          <w:tcPr>
            <w:tcW w:w="5097" w:type="dxa"/>
            <w:shd w:val="clear" w:color="auto" w:fill="auto"/>
          </w:tcPr>
          <w:p w14:paraId="37863FEA" w14:textId="77777777" w:rsidR="00A87827" w:rsidRPr="003D0FBF" w:rsidRDefault="00A87827" w:rsidP="00D728CE">
            <w:pPr>
              <w:rPr>
                <w:szCs w:val="24"/>
              </w:rPr>
            </w:pPr>
            <w:r w:rsidRPr="003D0FBF">
              <w:rPr>
                <w:szCs w:val="24"/>
              </w:rPr>
              <w:t>Skaidrojam, ka nepieciešamo savienojumu un pieslēgvietu (portu) nodrošināšanai drīkst izmantot adapterus, pārejas.</w:t>
            </w:r>
          </w:p>
          <w:p w14:paraId="344ED62A" w14:textId="77777777" w:rsidR="00A87827" w:rsidRPr="004564B1" w:rsidRDefault="00A87827" w:rsidP="00D728CE">
            <w:pPr>
              <w:ind w:left="35"/>
            </w:pPr>
          </w:p>
        </w:tc>
      </w:tr>
      <w:tr w:rsidR="00A87827" w:rsidRPr="006C6AAF" w14:paraId="2F3901AC" w14:textId="77777777" w:rsidTr="00A87827">
        <w:trPr>
          <w:trHeight w:val="755"/>
        </w:trPr>
        <w:tc>
          <w:tcPr>
            <w:tcW w:w="680" w:type="dxa"/>
            <w:shd w:val="clear" w:color="auto" w:fill="auto"/>
          </w:tcPr>
          <w:p w14:paraId="381C4B1E" w14:textId="77777777" w:rsidR="00A87827" w:rsidRPr="006C6AAF" w:rsidRDefault="00A87827" w:rsidP="00D728CE">
            <w:pPr>
              <w:jc w:val="center"/>
              <w:rPr>
                <w:rFonts w:eastAsia="Calibri"/>
              </w:rPr>
            </w:pPr>
            <w:r w:rsidRPr="006C6AAF">
              <w:rPr>
                <w:rFonts w:eastAsia="Calibri"/>
              </w:rPr>
              <w:t>3.</w:t>
            </w:r>
          </w:p>
        </w:tc>
        <w:tc>
          <w:tcPr>
            <w:tcW w:w="4424" w:type="dxa"/>
            <w:shd w:val="clear" w:color="auto" w:fill="auto"/>
          </w:tcPr>
          <w:p w14:paraId="307A8F59" w14:textId="77777777" w:rsidR="00A87827" w:rsidRPr="004A004E" w:rsidRDefault="00A87827" w:rsidP="00D728CE">
            <w:pPr>
              <w:spacing w:after="160" w:line="256" w:lineRule="auto"/>
            </w:pPr>
            <w:r w:rsidRPr="004A004E">
              <w:t>Jautājums par tehniskās specifikācijas prasībām Sarunu procedūras priekšmeta 2.daļai: „Portatīvais dators – Standarts 2”</w:t>
            </w:r>
            <w:r>
              <w:t>:</w:t>
            </w:r>
          </w:p>
          <w:p w14:paraId="68DA0DD0" w14:textId="77777777" w:rsidR="00A87827" w:rsidRPr="004A004E" w:rsidRDefault="00A87827" w:rsidP="00D728CE">
            <w:r w:rsidRPr="004A004E">
              <w:t xml:space="preserve">Tehniskajā specifikācijā pie Savienojumiem un pieslēgvietām ir norādītas datoram nepieciešamās pieslēgvietas un savienojumi, vai šie savienojumi un pieslēgvietas var tikt realizēti ar pārejām vai adapteriem, tai skaitā </w:t>
            </w:r>
            <w:proofErr w:type="spellStart"/>
            <w:r w:rsidRPr="004A004E">
              <w:t>Smart</w:t>
            </w:r>
            <w:proofErr w:type="spellEnd"/>
            <w:r w:rsidRPr="004A004E">
              <w:t xml:space="preserve"> karšu lasītājs, SD vai </w:t>
            </w:r>
            <w:proofErr w:type="spellStart"/>
            <w:r w:rsidRPr="004A004E">
              <w:t>micro</w:t>
            </w:r>
            <w:proofErr w:type="spellEnd"/>
            <w:r w:rsidRPr="004A004E">
              <w:t xml:space="preserve"> SD karšu lasītājs, RJ-45 ports, </w:t>
            </w:r>
            <w:proofErr w:type="spellStart"/>
            <w:r w:rsidRPr="004A004E">
              <w:t>Displayport</w:t>
            </w:r>
            <w:proofErr w:type="spellEnd"/>
            <w:r w:rsidRPr="004A004E">
              <w:t>?</w:t>
            </w:r>
          </w:p>
        </w:tc>
        <w:tc>
          <w:tcPr>
            <w:tcW w:w="5097" w:type="dxa"/>
            <w:shd w:val="clear" w:color="auto" w:fill="auto"/>
          </w:tcPr>
          <w:p w14:paraId="1050E584" w14:textId="77777777" w:rsidR="00A87827" w:rsidRPr="003D0FBF" w:rsidRDefault="00A87827" w:rsidP="00D728CE">
            <w:pPr>
              <w:rPr>
                <w:szCs w:val="24"/>
              </w:rPr>
            </w:pPr>
            <w:r w:rsidRPr="003D0FBF">
              <w:rPr>
                <w:szCs w:val="24"/>
              </w:rPr>
              <w:t>Skaidrojam, ka nepieciešamo savienojumu un pieslēgvietu (portu) nodrošināšanai drīkst izmantot adapterus, pārejas.</w:t>
            </w:r>
          </w:p>
          <w:p w14:paraId="0A81C396" w14:textId="77777777" w:rsidR="00A87827" w:rsidRPr="00E444F8" w:rsidRDefault="00A87827" w:rsidP="00D728CE">
            <w:pPr>
              <w:ind w:left="35"/>
            </w:pPr>
          </w:p>
        </w:tc>
      </w:tr>
      <w:tr w:rsidR="00A87827" w:rsidRPr="006C6AAF" w14:paraId="563C20EE" w14:textId="77777777" w:rsidTr="00A87827">
        <w:trPr>
          <w:trHeight w:val="906"/>
        </w:trPr>
        <w:tc>
          <w:tcPr>
            <w:tcW w:w="680" w:type="dxa"/>
            <w:shd w:val="clear" w:color="auto" w:fill="auto"/>
          </w:tcPr>
          <w:p w14:paraId="3901F575" w14:textId="77777777" w:rsidR="00A87827" w:rsidRPr="006C6AAF" w:rsidRDefault="00A87827" w:rsidP="00D728CE">
            <w:pPr>
              <w:jc w:val="center"/>
              <w:rPr>
                <w:rFonts w:eastAsia="Calibri"/>
              </w:rPr>
            </w:pPr>
            <w:r w:rsidRPr="006C6AAF">
              <w:rPr>
                <w:rFonts w:eastAsia="Calibri"/>
              </w:rPr>
              <w:lastRenderedPageBreak/>
              <w:t>4.</w:t>
            </w:r>
          </w:p>
        </w:tc>
        <w:tc>
          <w:tcPr>
            <w:tcW w:w="4424" w:type="dxa"/>
            <w:shd w:val="clear" w:color="auto" w:fill="auto"/>
          </w:tcPr>
          <w:p w14:paraId="1B325868" w14:textId="77777777" w:rsidR="00A87827" w:rsidRPr="004A004E" w:rsidRDefault="00A87827" w:rsidP="00D728CE">
            <w:r w:rsidRPr="004A004E">
              <w:t xml:space="preserve">„Procesora </w:t>
            </w:r>
            <w:proofErr w:type="spellStart"/>
            <w:r w:rsidRPr="004A004E">
              <w:t>Passmark</w:t>
            </w:r>
            <w:proofErr w:type="spellEnd"/>
            <w:r w:rsidRPr="004A004E">
              <w:t xml:space="preserve"> </w:t>
            </w:r>
            <w:proofErr w:type="spellStart"/>
            <w:r w:rsidRPr="004A004E">
              <w:t>Perfomance</w:t>
            </w:r>
            <w:proofErr w:type="spellEnd"/>
            <w:r w:rsidRPr="004A004E">
              <w:t xml:space="preserve"> Test CPU Mark rezultāts ir jāņem vērā pēc v9 vai v10 versijas?”</w:t>
            </w:r>
          </w:p>
        </w:tc>
        <w:tc>
          <w:tcPr>
            <w:tcW w:w="5097" w:type="dxa"/>
            <w:shd w:val="clear" w:color="auto" w:fill="auto"/>
          </w:tcPr>
          <w:p w14:paraId="75764B85" w14:textId="77777777" w:rsidR="00A87827" w:rsidRPr="00993AFC" w:rsidRDefault="00A87827" w:rsidP="00D728CE">
            <w:pPr>
              <w:rPr>
                <w:rFonts w:eastAsia="Times New Roman"/>
              </w:rPr>
            </w:pPr>
            <w:r w:rsidRPr="00993AFC">
              <w:rPr>
                <w:rFonts w:eastAsia="Times New Roman"/>
                <w:szCs w:val="24"/>
              </w:rPr>
              <w:t xml:space="preserve">Skaidrojam, ka </w:t>
            </w:r>
            <w:proofErr w:type="spellStart"/>
            <w:r w:rsidRPr="00993AFC">
              <w:rPr>
                <w:szCs w:val="24"/>
              </w:rPr>
              <w:t>Passmark</w:t>
            </w:r>
            <w:proofErr w:type="spellEnd"/>
            <w:r w:rsidRPr="00993AFC">
              <w:rPr>
                <w:szCs w:val="24"/>
              </w:rPr>
              <w:t xml:space="preserve"> </w:t>
            </w:r>
            <w:proofErr w:type="spellStart"/>
            <w:r w:rsidRPr="00993AFC">
              <w:rPr>
                <w:szCs w:val="24"/>
              </w:rPr>
              <w:t>Perfomance</w:t>
            </w:r>
            <w:proofErr w:type="spellEnd"/>
            <w:r w:rsidRPr="00993AFC">
              <w:rPr>
                <w:szCs w:val="24"/>
              </w:rPr>
              <w:t xml:space="preserve"> Test CPU Mark</w:t>
            </w:r>
            <w:r w:rsidRPr="00993AFC">
              <w:rPr>
                <w:rFonts w:eastAsia="Times New Roman"/>
                <w:szCs w:val="24"/>
              </w:rPr>
              <w:t xml:space="preserve"> rezultāta noteikšanā izmantojam: </w:t>
            </w:r>
            <w:hyperlink r:id="rId4" w:history="1">
              <w:r w:rsidRPr="00993AFC">
                <w:rPr>
                  <w:rStyle w:val="Hipersaite"/>
                  <w:rFonts w:eastAsia="Times New Roman"/>
                  <w:szCs w:val="24"/>
                </w:rPr>
                <w:t>https://www.cpubenchmark.net/CPU_mega_page.html</w:t>
              </w:r>
            </w:hyperlink>
            <w:r w:rsidRPr="00993AFC">
              <w:rPr>
                <w:rFonts w:eastAsia="Times New Roman"/>
                <w:szCs w:val="24"/>
              </w:rPr>
              <w:t xml:space="preserve"> un minētie rezultāti ir bāzēti uz v10 versiju.</w:t>
            </w:r>
          </w:p>
        </w:tc>
      </w:tr>
      <w:tr w:rsidR="00A87827" w:rsidRPr="006C6AAF" w14:paraId="1D6AB439" w14:textId="77777777" w:rsidTr="00A87827">
        <w:trPr>
          <w:trHeight w:val="795"/>
        </w:trPr>
        <w:tc>
          <w:tcPr>
            <w:tcW w:w="680" w:type="dxa"/>
            <w:shd w:val="clear" w:color="auto" w:fill="auto"/>
          </w:tcPr>
          <w:p w14:paraId="5BC82ECA" w14:textId="77777777" w:rsidR="00A87827" w:rsidRPr="006C6AAF" w:rsidRDefault="00A87827" w:rsidP="00D728CE">
            <w:pPr>
              <w:jc w:val="center"/>
              <w:rPr>
                <w:rFonts w:eastAsia="Calibri"/>
              </w:rPr>
            </w:pPr>
            <w:r w:rsidRPr="006C6AAF">
              <w:rPr>
                <w:rFonts w:eastAsia="Calibri"/>
              </w:rPr>
              <w:t>5.</w:t>
            </w:r>
          </w:p>
        </w:tc>
        <w:tc>
          <w:tcPr>
            <w:tcW w:w="4424" w:type="dxa"/>
            <w:shd w:val="clear" w:color="auto" w:fill="auto"/>
          </w:tcPr>
          <w:p w14:paraId="29B7DD8A" w14:textId="77777777" w:rsidR="00A87827" w:rsidRPr="004A004E" w:rsidRDefault="00A87827" w:rsidP="00D728CE">
            <w:r w:rsidRPr="004A004E">
              <w:t xml:space="preserve">„Vai papildaprīkojumā minētās pozīcijas (klaviatūra, pele, replikators, </w:t>
            </w:r>
            <w:proofErr w:type="spellStart"/>
            <w:r w:rsidRPr="004A004E">
              <w:t>datorsoma</w:t>
            </w:r>
            <w:proofErr w:type="spellEnd"/>
            <w:r w:rsidRPr="004A004E">
              <w:t xml:space="preserve">) var nebūt pa datora ražotāja izpildījumā vai arī tām ir jābūt vienotām ar datora ražotāja </w:t>
            </w:r>
            <w:proofErr w:type="spellStart"/>
            <w:r w:rsidRPr="004A004E">
              <w:t>brendu</w:t>
            </w:r>
            <w:proofErr w:type="spellEnd"/>
            <w:r w:rsidRPr="004A004E">
              <w:t>?”</w:t>
            </w:r>
          </w:p>
        </w:tc>
        <w:tc>
          <w:tcPr>
            <w:tcW w:w="5097" w:type="dxa"/>
            <w:shd w:val="clear" w:color="auto" w:fill="auto"/>
          </w:tcPr>
          <w:p w14:paraId="0DBACF07" w14:textId="77777777" w:rsidR="00A87827" w:rsidRPr="00993AFC" w:rsidRDefault="00A87827" w:rsidP="00D728CE">
            <w:pPr>
              <w:rPr>
                <w:rFonts w:eastAsia="Times New Roman"/>
              </w:rPr>
            </w:pPr>
            <w:r w:rsidRPr="00993AFC">
              <w:rPr>
                <w:rFonts w:eastAsia="Times New Roman"/>
              </w:rPr>
              <w:t xml:space="preserve">Skaidrojam, ka papildaprīkojums var nebūt vienots ar ražotāja </w:t>
            </w:r>
            <w:proofErr w:type="spellStart"/>
            <w:r w:rsidRPr="00993AFC">
              <w:rPr>
                <w:rFonts w:eastAsia="Times New Roman"/>
              </w:rPr>
              <w:t>brendu</w:t>
            </w:r>
            <w:proofErr w:type="spellEnd"/>
            <w:r w:rsidRPr="00993AFC">
              <w:rPr>
                <w:rFonts w:eastAsia="Times New Roman"/>
              </w:rPr>
              <w:t xml:space="preserve">, taču viena </w:t>
            </w:r>
            <w:proofErr w:type="spellStart"/>
            <w:r w:rsidRPr="00993AFC">
              <w:rPr>
                <w:rFonts w:eastAsia="Times New Roman"/>
              </w:rPr>
              <w:t>brenda</w:t>
            </w:r>
            <w:proofErr w:type="spellEnd"/>
            <w:r w:rsidRPr="00993AFC">
              <w:rPr>
                <w:rFonts w:eastAsia="Times New Roman"/>
              </w:rPr>
              <w:t xml:space="preserve"> produkcija tiks uzskatīta par priekšrocību.</w:t>
            </w:r>
          </w:p>
          <w:p w14:paraId="52A4F57E" w14:textId="77777777" w:rsidR="00A87827" w:rsidRPr="0092690B" w:rsidRDefault="00A87827" w:rsidP="00D728CE">
            <w:pPr>
              <w:ind w:left="35" w:firstLine="608"/>
            </w:pPr>
          </w:p>
        </w:tc>
      </w:tr>
      <w:tr w:rsidR="00A87827" w:rsidRPr="006C6AAF" w14:paraId="5EA898D4" w14:textId="77777777" w:rsidTr="00A87827">
        <w:trPr>
          <w:trHeight w:val="1650"/>
        </w:trPr>
        <w:tc>
          <w:tcPr>
            <w:tcW w:w="680" w:type="dxa"/>
            <w:shd w:val="clear" w:color="auto" w:fill="auto"/>
          </w:tcPr>
          <w:p w14:paraId="2190B332" w14:textId="77777777" w:rsidR="00A87827" w:rsidRPr="006C6AAF" w:rsidRDefault="00A87827" w:rsidP="00D728CE">
            <w:pPr>
              <w:jc w:val="center"/>
              <w:rPr>
                <w:rFonts w:eastAsia="Calibri"/>
              </w:rPr>
            </w:pPr>
            <w:r w:rsidRPr="006C6AAF">
              <w:rPr>
                <w:rFonts w:eastAsia="Calibri"/>
              </w:rPr>
              <w:t>6.</w:t>
            </w:r>
          </w:p>
        </w:tc>
        <w:tc>
          <w:tcPr>
            <w:tcW w:w="4424" w:type="dxa"/>
            <w:shd w:val="clear" w:color="auto" w:fill="auto"/>
          </w:tcPr>
          <w:p w14:paraId="47373964" w14:textId="77777777" w:rsidR="00A87827" w:rsidRPr="004A004E" w:rsidRDefault="00A87827" w:rsidP="00D728CE">
            <w:r w:rsidRPr="004A004E">
              <w:t>„Savienojumi un pieslēgvietas prasībā ir minēts „</w:t>
            </w:r>
            <w:proofErr w:type="spellStart"/>
            <w:r w:rsidRPr="004A004E">
              <w:t>Display</w:t>
            </w:r>
            <w:proofErr w:type="spellEnd"/>
            <w:r w:rsidRPr="004A004E">
              <w:t xml:space="preserve"> ports</w:t>
            </w:r>
            <w:r>
              <w:t>”</w:t>
            </w:r>
            <w:r w:rsidRPr="004A004E">
              <w:t xml:space="preserve">. Vai par atbilstošu šai prasībai tiek uzskatīts arī „USB </w:t>
            </w:r>
            <w:proofErr w:type="spellStart"/>
            <w:r w:rsidRPr="004A004E">
              <w:t>Type</w:t>
            </w:r>
            <w:proofErr w:type="spellEnd"/>
            <w:r w:rsidRPr="004A004E">
              <w:t xml:space="preserve">-C </w:t>
            </w:r>
            <w:proofErr w:type="spellStart"/>
            <w:r w:rsidRPr="004A004E">
              <w:t>with</w:t>
            </w:r>
            <w:proofErr w:type="spellEnd"/>
            <w:r w:rsidRPr="004A004E">
              <w:t xml:space="preserve"> </w:t>
            </w:r>
            <w:proofErr w:type="spellStart"/>
            <w:r w:rsidRPr="004A004E">
              <w:t>Power</w:t>
            </w:r>
            <w:proofErr w:type="spellEnd"/>
            <w:r w:rsidRPr="004A004E">
              <w:t xml:space="preserve"> </w:t>
            </w:r>
            <w:proofErr w:type="spellStart"/>
            <w:r w:rsidRPr="004A004E">
              <w:t>Delivery</w:t>
            </w:r>
            <w:proofErr w:type="spellEnd"/>
            <w:r w:rsidRPr="004A004E">
              <w:t xml:space="preserve"> </w:t>
            </w:r>
            <w:proofErr w:type="spellStart"/>
            <w:r w:rsidRPr="004A004E">
              <w:t>and</w:t>
            </w:r>
            <w:proofErr w:type="spellEnd"/>
            <w:r w:rsidRPr="004A004E">
              <w:t xml:space="preserve"> </w:t>
            </w:r>
            <w:proofErr w:type="spellStart"/>
            <w:r w:rsidRPr="004A004E">
              <w:t>Display</w:t>
            </w:r>
            <w:proofErr w:type="spellEnd"/>
            <w:r w:rsidRPr="004A004E">
              <w:t xml:space="preserve"> Port</w:t>
            </w:r>
            <w:r>
              <w:t>”</w:t>
            </w:r>
            <w:r w:rsidRPr="004A004E">
              <w:t xml:space="preserve">? Ja tas ir paredzēts kā klasisks </w:t>
            </w:r>
            <w:proofErr w:type="spellStart"/>
            <w:r w:rsidRPr="004A004E">
              <w:t>DisplayPort</w:t>
            </w:r>
            <w:proofErr w:type="spellEnd"/>
            <w:r w:rsidRPr="004A004E">
              <w:t>, vai tā realizāciju var nodrošināt, piemēram, ar HDMI uz DP adapteri?”</w:t>
            </w:r>
          </w:p>
        </w:tc>
        <w:tc>
          <w:tcPr>
            <w:tcW w:w="5097" w:type="dxa"/>
            <w:shd w:val="clear" w:color="auto" w:fill="auto"/>
          </w:tcPr>
          <w:p w14:paraId="2CA17BF5" w14:textId="77777777" w:rsidR="00A87827" w:rsidRPr="00993AFC" w:rsidRDefault="00A87827" w:rsidP="00D728CE">
            <w:pPr>
              <w:rPr>
                <w:rFonts w:eastAsia="Times New Roman"/>
              </w:rPr>
            </w:pPr>
            <w:r w:rsidRPr="00993AFC">
              <w:rPr>
                <w:rFonts w:eastAsia="Times New Roman"/>
              </w:rPr>
              <w:t xml:space="preserve">Skaidrojam, ka USB </w:t>
            </w:r>
            <w:proofErr w:type="spellStart"/>
            <w:r w:rsidRPr="00993AFC">
              <w:rPr>
                <w:rFonts w:eastAsia="Times New Roman"/>
              </w:rPr>
              <w:t>Type</w:t>
            </w:r>
            <w:proofErr w:type="spellEnd"/>
            <w:r w:rsidRPr="00993AFC">
              <w:rPr>
                <w:rFonts w:eastAsia="Times New Roman"/>
              </w:rPr>
              <w:t xml:space="preserve">-C </w:t>
            </w:r>
            <w:proofErr w:type="spellStart"/>
            <w:r w:rsidRPr="00993AFC">
              <w:rPr>
                <w:rFonts w:eastAsia="Times New Roman"/>
              </w:rPr>
              <w:t>with</w:t>
            </w:r>
            <w:proofErr w:type="spellEnd"/>
            <w:r w:rsidRPr="00993AFC">
              <w:rPr>
                <w:rFonts w:eastAsia="Times New Roman"/>
              </w:rPr>
              <w:t xml:space="preserve"> </w:t>
            </w:r>
            <w:proofErr w:type="spellStart"/>
            <w:r w:rsidRPr="00993AFC">
              <w:rPr>
                <w:rFonts w:eastAsia="Times New Roman"/>
              </w:rPr>
              <w:t>Power</w:t>
            </w:r>
            <w:proofErr w:type="spellEnd"/>
            <w:r w:rsidRPr="00993AFC">
              <w:rPr>
                <w:rFonts w:eastAsia="Times New Roman"/>
              </w:rPr>
              <w:t xml:space="preserve"> </w:t>
            </w:r>
            <w:proofErr w:type="spellStart"/>
            <w:r w:rsidRPr="00993AFC">
              <w:rPr>
                <w:rFonts w:eastAsia="Times New Roman"/>
              </w:rPr>
              <w:t>Delivery</w:t>
            </w:r>
            <w:proofErr w:type="spellEnd"/>
            <w:r w:rsidRPr="00993AFC">
              <w:rPr>
                <w:rFonts w:eastAsia="Times New Roman"/>
              </w:rPr>
              <w:t xml:space="preserve"> </w:t>
            </w:r>
            <w:proofErr w:type="spellStart"/>
            <w:r w:rsidRPr="00993AFC">
              <w:rPr>
                <w:rFonts w:eastAsia="Times New Roman"/>
              </w:rPr>
              <w:t>and</w:t>
            </w:r>
            <w:proofErr w:type="spellEnd"/>
            <w:r w:rsidRPr="00993AFC">
              <w:rPr>
                <w:rFonts w:eastAsia="Times New Roman"/>
              </w:rPr>
              <w:t xml:space="preserve"> </w:t>
            </w:r>
            <w:proofErr w:type="spellStart"/>
            <w:r w:rsidRPr="00993AFC">
              <w:rPr>
                <w:rFonts w:eastAsia="Times New Roman"/>
              </w:rPr>
              <w:t>Display</w:t>
            </w:r>
            <w:proofErr w:type="spellEnd"/>
            <w:r w:rsidRPr="00993AFC">
              <w:rPr>
                <w:rFonts w:eastAsia="Times New Roman"/>
              </w:rPr>
              <w:t xml:space="preserve"> Port netiks uzskatīts par atbilstošu minētai prasībai. Vienlaikus skaidrojam, ka klasisko </w:t>
            </w:r>
            <w:proofErr w:type="spellStart"/>
            <w:r w:rsidRPr="00993AFC">
              <w:t>DisplayPort</w:t>
            </w:r>
            <w:proofErr w:type="spellEnd"/>
            <w:r w:rsidRPr="00993AFC">
              <w:t xml:space="preserve"> </w:t>
            </w:r>
            <w:r w:rsidRPr="00993AFC">
              <w:rPr>
                <w:rFonts w:eastAsia="Times New Roman"/>
              </w:rPr>
              <w:t>drīkst nodrošināt ar pāreju vai adapteri.</w:t>
            </w:r>
          </w:p>
          <w:p w14:paraId="4A1D3C8C" w14:textId="77777777" w:rsidR="00A87827" w:rsidRPr="00782ADB" w:rsidRDefault="00A87827" w:rsidP="00D728CE">
            <w:pPr>
              <w:ind w:left="35"/>
            </w:pPr>
          </w:p>
        </w:tc>
      </w:tr>
    </w:tbl>
    <w:p w14:paraId="04FBF248" w14:textId="77777777" w:rsidR="00A87827" w:rsidRPr="00291EAB" w:rsidRDefault="00A87827" w:rsidP="00A87827">
      <w:pPr>
        <w:rPr>
          <w:rFonts w:ascii="Arial" w:hAnsi="Arial" w:cs="Arial"/>
          <w:highlight w:val="yellow"/>
        </w:rPr>
      </w:pPr>
    </w:p>
    <w:p w14:paraId="508A71E5" w14:textId="77777777" w:rsidR="00A87827" w:rsidRPr="008E140B" w:rsidRDefault="00A87827" w:rsidP="00A87827">
      <w:pPr>
        <w:rPr>
          <w:rFonts w:ascii="Arial" w:hAnsi="Arial" w:cs="Arial"/>
          <w:b/>
          <w:bCs/>
        </w:rPr>
      </w:pPr>
    </w:p>
    <w:p w14:paraId="5A558F45" w14:textId="77777777" w:rsidR="00A87827" w:rsidRPr="00C20434" w:rsidRDefault="00A87827">
      <w:pPr>
        <w:rPr>
          <w:rFonts w:ascii="Arial" w:hAnsi="Arial" w:cs="Arial"/>
        </w:rPr>
      </w:pPr>
    </w:p>
    <w:sectPr w:rsidR="00A87827"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1002AFF" w:usb1="4000ACFF"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27"/>
    <w:rsid w:val="003204EA"/>
    <w:rsid w:val="0098236C"/>
    <w:rsid w:val="00A87827"/>
    <w:rsid w:val="00C20434"/>
    <w:rsid w:val="00D472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A8F4"/>
  <w15:chartTrackingRefBased/>
  <w15:docId w15:val="{175975BB-3414-434D-877C-0EDACC7B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7827"/>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A87827"/>
    <w:rPr>
      <w:rFonts w:ascii="Times New Roman" w:eastAsia="Calibri" w:hAnsi="Times New Roman" w:cs="Times New Roman"/>
      <w:sz w:val="20"/>
      <w:szCs w:val="20"/>
      <w:lang w:eastAsia="lv-LV"/>
    </w:rPr>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
    <w:basedOn w:val="Parasts"/>
    <w:link w:val="SarakstarindkopaRakstz"/>
    <w:uiPriority w:val="34"/>
    <w:qFormat/>
    <w:rsid w:val="00A87827"/>
    <w:pPr>
      <w:ind w:left="720"/>
      <w:contextualSpacing/>
      <w:jc w:val="left"/>
    </w:pPr>
    <w:rPr>
      <w:rFonts w:eastAsia="Calibri"/>
      <w:sz w:val="20"/>
      <w:szCs w:val="20"/>
      <w:lang w:eastAsia="lv-LV"/>
    </w:rPr>
  </w:style>
  <w:style w:type="character" w:styleId="Hipersaite">
    <w:name w:val="Hyperlink"/>
    <w:basedOn w:val="Noklusjumarindkopasfonts"/>
    <w:uiPriority w:val="99"/>
    <w:semiHidden/>
    <w:unhideWhenUsed/>
    <w:rsid w:val="00A878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pubenchmark.net/CPU_mega_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2076</Words>
  <Characters>1184</Characters>
  <Application>Microsoft Office Word</Application>
  <DocSecurity>0</DocSecurity>
  <Lines>9</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2021-02-09T13:05:00Z</dcterms:created>
  <dcterms:modified xsi:type="dcterms:W3CDTF">2021-02-09T13:05:00Z</dcterms:modified>
</cp:coreProperties>
</file>