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Pr="001B3CF0" w:rsidRDefault="00B30B4F" w:rsidP="001A3CAD">
      <w:pPr>
        <w:tabs>
          <w:tab w:val="left" w:pos="3760"/>
        </w:tabs>
        <w:ind w:left="-284" w:right="282" w:firstLine="4395"/>
        <w:jc w:val="both"/>
        <w:rPr>
          <w:rFonts w:ascii="Times New Roman" w:hAnsi="Times New Roman" w:cs="Times New Roman"/>
          <w:i/>
        </w:rPr>
      </w:pPr>
    </w:p>
    <w:p w14:paraId="1756F292" w14:textId="6BD4EC3C" w:rsidR="001A3CAD" w:rsidRPr="001B3CF0" w:rsidRDefault="001A3CAD" w:rsidP="00445D89">
      <w:pPr>
        <w:tabs>
          <w:tab w:val="left" w:pos="3760"/>
        </w:tabs>
        <w:ind w:left="-284" w:right="282" w:firstLine="4395"/>
        <w:jc w:val="right"/>
        <w:rPr>
          <w:rFonts w:ascii="Times New Roman" w:hAnsi="Times New Roman" w:cs="Times New Roman"/>
          <w:i/>
        </w:rPr>
      </w:pPr>
      <w:r w:rsidRPr="001B3CF0">
        <w:rPr>
          <w:rFonts w:ascii="Times New Roman" w:hAnsi="Times New Roman" w:cs="Times New Roman"/>
          <w:i/>
        </w:rPr>
        <w:t>APSTIPRINĀTS:</w:t>
      </w:r>
    </w:p>
    <w:p w14:paraId="7DA495E4" w14:textId="27A27BC0" w:rsidR="001A3CAD" w:rsidRPr="001B3CF0" w:rsidRDefault="001A3CAD" w:rsidP="00445D89">
      <w:pPr>
        <w:tabs>
          <w:tab w:val="left" w:pos="3760"/>
        </w:tabs>
        <w:ind w:left="-284" w:right="282" w:firstLine="4395"/>
        <w:jc w:val="right"/>
        <w:rPr>
          <w:rFonts w:ascii="Times New Roman" w:hAnsi="Times New Roman" w:cs="Times New Roman"/>
          <w:i/>
        </w:rPr>
      </w:pPr>
      <w:r w:rsidRPr="001B3CF0">
        <w:rPr>
          <w:rFonts w:ascii="Times New Roman" w:hAnsi="Times New Roman" w:cs="Times New Roman"/>
          <w:i/>
        </w:rPr>
        <w:t xml:space="preserve">ar iepirkuma komisijas </w:t>
      </w:r>
      <w:r w:rsidRPr="001B3CF0">
        <w:rPr>
          <w:rFonts w:ascii="Times New Roman" w:eastAsia="Arial Unicode MS" w:hAnsi="Times New Roman" w:cs="Times New Roman"/>
          <w:i/>
        </w:rPr>
        <w:t>20</w:t>
      </w:r>
      <w:r w:rsidR="00F91128" w:rsidRPr="001B3CF0">
        <w:rPr>
          <w:rFonts w:ascii="Times New Roman" w:eastAsia="Arial Unicode MS" w:hAnsi="Times New Roman" w:cs="Times New Roman"/>
          <w:i/>
        </w:rPr>
        <w:t>2</w:t>
      </w:r>
      <w:r w:rsidR="003850E0" w:rsidRPr="001B3CF0">
        <w:rPr>
          <w:rFonts w:ascii="Times New Roman" w:eastAsia="Arial Unicode MS" w:hAnsi="Times New Roman" w:cs="Times New Roman"/>
          <w:i/>
        </w:rPr>
        <w:t>3</w:t>
      </w:r>
      <w:r w:rsidRPr="001B3CF0">
        <w:rPr>
          <w:rFonts w:ascii="Times New Roman" w:eastAsia="Arial Unicode MS" w:hAnsi="Times New Roman" w:cs="Times New Roman"/>
          <w:i/>
        </w:rPr>
        <w:t xml:space="preserve">.gada </w:t>
      </w:r>
      <w:r w:rsidR="005335E5" w:rsidRPr="001B3CF0">
        <w:rPr>
          <w:rFonts w:ascii="Times New Roman" w:eastAsia="Arial Unicode MS" w:hAnsi="Times New Roman" w:cs="Times New Roman"/>
          <w:i/>
        </w:rPr>
        <w:t>23</w:t>
      </w:r>
      <w:r w:rsidRPr="001B3CF0">
        <w:rPr>
          <w:rFonts w:ascii="Times New Roman" w:eastAsia="Arial Unicode MS" w:hAnsi="Times New Roman" w:cs="Times New Roman"/>
          <w:i/>
        </w:rPr>
        <w:t>.</w:t>
      </w:r>
      <w:r w:rsidR="003850E0" w:rsidRPr="001B3CF0">
        <w:rPr>
          <w:rFonts w:ascii="Times New Roman" w:eastAsia="Arial Unicode MS" w:hAnsi="Times New Roman" w:cs="Times New Roman"/>
          <w:i/>
        </w:rPr>
        <w:t>mart</w:t>
      </w:r>
      <w:r w:rsidRPr="001B3CF0">
        <w:rPr>
          <w:rFonts w:ascii="Times New Roman" w:eastAsia="Arial Unicode MS" w:hAnsi="Times New Roman" w:cs="Times New Roman"/>
          <w:i/>
        </w:rPr>
        <w:t xml:space="preserve">a </w:t>
      </w:r>
    </w:p>
    <w:p w14:paraId="2E173747" w14:textId="622C6124" w:rsidR="001A3CAD" w:rsidRPr="001B3CF0" w:rsidRDefault="001A3CAD" w:rsidP="00445D89">
      <w:pPr>
        <w:tabs>
          <w:tab w:val="left" w:pos="3760"/>
        </w:tabs>
        <w:ind w:left="-284" w:right="282" w:firstLine="4395"/>
        <w:jc w:val="right"/>
        <w:rPr>
          <w:rFonts w:ascii="Times New Roman" w:hAnsi="Times New Roman" w:cs="Times New Roman"/>
          <w:i/>
        </w:rPr>
      </w:pPr>
      <w:r w:rsidRPr="001B3CF0">
        <w:rPr>
          <w:rFonts w:ascii="Times New Roman" w:eastAsia="Arial Unicode MS" w:hAnsi="Times New Roman" w:cs="Times New Roman"/>
          <w:i/>
        </w:rPr>
        <w:t>sēdes protokolu Nr.</w:t>
      </w:r>
      <w:r w:rsidR="00047121" w:rsidRPr="001B3CF0">
        <w:rPr>
          <w:rFonts w:ascii="Times New Roman" w:eastAsia="Arial Unicode MS" w:hAnsi="Times New Roman" w:cs="Times New Roman"/>
          <w:i/>
        </w:rPr>
        <w:t>2</w:t>
      </w:r>
    </w:p>
    <w:p w14:paraId="459A035F" w14:textId="77777777" w:rsidR="001A3CAD" w:rsidRPr="001B3CF0" w:rsidRDefault="001A3CAD" w:rsidP="002F4012">
      <w:pPr>
        <w:tabs>
          <w:tab w:val="left" w:pos="3760"/>
        </w:tabs>
        <w:ind w:right="282"/>
        <w:jc w:val="both"/>
        <w:rPr>
          <w:rFonts w:ascii="Times New Roman" w:hAnsi="Times New Roman" w:cs="Times New Roman"/>
          <w:b/>
        </w:rPr>
      </w:pPr>
    </w:p>
    <w:p w14:paraId="4080306C" w14:textId="77777777" w:rsidR="001A3CAD" w:rsidRPr="001B3CF0" w:rsidRDefault="001A3CAD" w:rsidP="00445D89">
      <w:pPr>
        <w:tabs>
          <w:tab w:val="left" w:pos="3760"/>
        </w:tabs>
        <w:ind w:left="-284" w:right="282"/>
        <w:jc w:val="center"/>
        <w:rPr>
          <w:rFonts w:ascii="Times New Roman" w:hAnsi="Times New Roman" w:cs="Times New Roman"/>
          <w:b/>
        </w:rPr>
      </w:pPr>
    </w:p>
    <w:p w14:paraId="4F826C34" w14:textId="12240627" w:rsidR="003957DA" w:rsidRPr="001B3CF0" w:rsidRDefault="003957DA" w:rsidP="00445D89">
      <w:pPr>
        <w:jc w:val="center"/>
        <w:rPr>
          <w:rFonts w:ascii="Times New Roman" w:eastAsia="Times New Roman" w:hAnsi="Times New Roman" w:cs="Times New Roman"/>
          <w:b/>
          <w:lang w:eastAsia="en-US"/>
        </w:rPr>
      </w:pPr>
      <w:r w:rsidRPr="001B3CF0">
        <w:rPr>
          <w:rFonts w:ascii="Times New Roman" w:eastAsia="Times New Roman" w:hAnsi="Times New Roman" w:cs="Times New Roman"/>
          <w:b/>
          <w:lang w:eastAsia="en-US"/>
        </w:rPr>
        <w:t>VAS “Latvijas dzelzceļš” organizētā</w:t>
      </w:r>
      <w:r w:rsidR="00B507DC" w:rsidRPr="001B3CF0">
        <w:rPr>
          <w:rFonts w:ascii="Times New Roman" w:eastAsia="Times New Roman" w:hAnsi="Times New Roman" w:cs="Times New Roman"/>
          <w:b/>
          <w:lang w:eastAsia="en-US"/>
        </w:rPr>
        <w:t>s</w:t>
      </w:r>
    </w:p>
    <w:p w14:paraId="799BC48B" w14:textId="5626309E" w:rsidR="00CD0BEE" w:rsidRPr="001B3CF0" w:rsidRDefault="00CD0BEE" w:rsidP="00CD0BEE">
      <w:pPr>
        <w:ind w:left="142" w:right="-1"/>
        <w:jc w:val="center"/>
        <w:rPr>
          <w:rFonts w:ascii="Times New Roman" w:eastAsia="Times New Roman" w:hAnsi="Times New Roman" w:cs="Times New Roman"/>
          <w:b/>
          <w:lang w:eastAsia="en-US"/>
        </w:rPr>
      </w:pPr>
      <w:r w:rsidRPr="001B3CF0">
        <w:rPr>
          <w:rFonts w:ascii="Times New Roman" w:eastAsia="Times New Roman" w:hAnsi="Times New Roman" w:cs="Times New Roman"/>
          <w:b/>
          <w:lang w:eastAsia="en-US"/>
        </w:rPr>
        <w:t>sarunu procedūra</w:t>
      </w:r>
      <w:r w:rsidR="00B507DC" w:rsidRPr="001B3CF0">
        <w:rPr>
          <w:rFonts w:ascii="Times New Roman" w:eastAsia="Times New Roman" w:hAnsi="Times New Roman" w:cs="Times New Roman"/>
          <w:b/>
          <w:lang w:eastAsia="en-US"/>
        </w:rPr>
        <w:t>s</w:t>
      </w:r>
      <w:r w:rsidRPr="001B3CF0">
        <w:rPr>
          <w:rFonts w:ascii="Times New Roman" w:eastAsia="Times New Roman" w:hAnsi="Times New Roman" w:cs="Times New Roman"/>
          <w:b/>
          <w:lang w:eastAsia="en-US"/>
        </w:rPr>
        <w:t xml:space="preserve"> ar publikāciju</w:t>
      </w:r>
    </w:p>
    <w:p w14:paraId="360B8A9C" w14:textId="13C42963" w:rsidR="00424A0A" w:rsidRPr="001B3CF0" w:rsidRDefault="00CD0BEE" w:rsidP="00424A0A">
      <w:pPr>
        <w:ind w:left="284" w:right="-1"/>
        <w:jc w:val="center"/>
        <w:rPr>
          <w:rFonts w:ascii="Times New Roman" w:eastAsia="Times New Roman" w:hAnsi="Times New Roman" w:cs="Times New Roman"/>
          <w:b/>
          <w:lang w:eastAsia="en-US"/>
        </w:rPr>
      </w:pPr>
      <w:r w:rsidRPr="001B3CF0">
        <w:rPr>
          <w:rFonts w:ascii="Times New Roman" w:eastAsia="Times New Roman" w:hAnsi="Times New Roman" w:cs="Times New Roman"/>
          <w:b/>
          <w:lang w:eastAsia="en-US"/>
        </w:rPr>
        <w:t>„</w:t>
      </w:r>
      <w:bookmarkStart w:id="0" w:name="_Hlk130500532"/>
      <w:r w:rsidR="00424A0A" w:rsidRPr="001B3CF0">
        <w:rPr>
          <w:rFonts w:ascii="Times New Roman" w:eastAsia="Times New Roman" w:hAnsi="Times New Roman" w:cs="Times New Roman"/>
          <w:b/>
          <w:lang w:eastAsia="en-US"/>
        </w:rPr>
        <w:t>Dīzeļdegvielas piegāde SIA „LDZ ritošā sastāva serviss” vajadzībām”</w:t>
      </w:r>
    </w:p>
    <w:p w14:paraId="1E03D30C" w14:textId="77777777" w:rsidR="00424A0A" w:rsidRPr="001B3CF0" w:rsidRDefault="00424A0A" w:rsidP="00424A0A">
      <w:pPr>
        <w:ind w:left="284" w:right="-1"/>
        <w:jc w:val="center"/>
        <w:rPr>
          <w:rFonts w:ascii="Times New Roman" w:eastAsia="Times New Roman" w:hAnsi="Times New Roman" w:cs="Times New Roman"/>
          <w:b/>
          <w:lang w:eastAsia="en-US"/>
        </w:rPr>
      </w:pPr>
      <w:r w:rsidRPr="001B3CF0">
        <w:rPr>
          <w:rFonts w:ascii="Times New Roman" w:eastAsia="Times New Roman" w:hAnsi="Times New Roman" w:cs="Times New Roman"/>
          <w:b/>
          <w:lang w:eastAsia="en-US"/>
        </w:rPr>
        <w:t>(iepirkuma identifikācijas numurs: LDZ 2023/62-SPA)</w:t>
      </w:r>
    </w:p>
    <w:bookmarkEnd w:id="0"/>
    <w:p w14:paraId="39563D2B" w14:textId="129FF843" w:rsidR="005758A8" w:rsidRPr="001B3CF0" w:rsidRDefault="001A3CAD" w:rsidP="00424A0A">
      <w:pPr>
        <w:ind w:left="284" w:right="-1"/>
        <w:jc w:val="center"/>
        <w:rPr>
          <w:rFonts w:ascii="Times New Roman" w:hAnsi="Times New Roman" w:cs="Times New Roman"/>
          <w:b/>
        </w:rPr>
      </w:pPr>
      <w:r w:rsidRPr="001B3CF0">
        <w:rPr>
          <w:rFonts w:ascii="Times New Roman" w:hAnsi="Times New Roman" w:cs="Times New Roman"/>
          <w:b/>
        </w:rPr>
        <w:t>SKAIDROJUMS Nr.</w:t>
      </w:r>
      <w:r w:rsidR="00ED72A4" w:rsidRPr="001B3CF0">
        <w:rPr>
          <w:rFonts w:ascii="Times New Roman" w:hAnsi="Times New Roman" w:cs="Times New Roman"/>
          <w:b/>
        </w:rPr>
        <w:t>1</w:t>
      </w:r>
    </w:p>
    <w:p w14:paraId="79AF0EDA" w14:textId="56AD47B0" w:rsidR="002E107A" w:rsidRPr="001B3CF0" w:rsidRDefault="002E107A" w:rsidP="005758A8">
      <w:pPr>
        <w:ind w:left="-284" w:right="282"/>
        <w:jc w:val="center"/>
        <w:rPr>
          <w:rFonts w:ascii="Times New Roman" w:hAnsi="Times New Roman" w:cs="Times New Roman"/>
          <w:b/>
        </w:rPr>
      </w:pPr>
    </w:p>
    <w:tbl>
      <w:tblPr>
        <w:tblStyle w:val="Reatabula"/>
        <w:tblW w:w="11194" w:type="dxa"/>
        <w:jc w:val="center"/>
        <w:tblLook w:val="04A0" w:firstRow="1" w:lastRow="0" w:firstColumn="1" w:lastColumn="0" w:noHBand="0" w:noVBand="1"/>
      </w:tblPr>
      <w:tblGrid>
        <w:gridCol w:w="972"/>
        <w:gridCol w:w="6820"/>
        <w:gridCol w:w="3402"/>
      </w:tblGrid>
      <w:tr w:rsidR="003850E0" w:rsidRPr="001B3CF0" w14:paraId="34627F17" w14:textId="77777777" w:rsidTr="005667D9">
        <w:trPr>
          <w:jc w:val="center"/>
        </w:trPr>
        <w:tc>
          <w:tcPr>
            <w:tcW w:w="972" w:type="dxa"/>
            <w:shd w:val="clear" w:color="auto" w:fill="FFF2CC"/>
          </w:tcPr>
          <w:p w14:paraId="265E4C18" w14:textId="251EAD50" w:rsidR="004D6653" w:rsidRPr="001B3CF0" w:rsidRDefault="004D6653" w:rsidP="00C351C9">
            <w:pPr>
              <w:jc w:val="center"/>
              <w:rPr>
                <w:rFonts w:ascii="Times New Roman" w:eastAsia="Calibri" w:hAnsi="Times New Roman" w:cs="Times New Roman"/>
                <w:sz w:val="22"/>
                <w:lang w:eastAsia="en-US"/>
              </w:rPr>
            </w:pPr>
            <w:proofErr w:type="spellStart"/>
            <w:r w:rsidRPr="001B3CF0">
              <w:rPr>
                <w:rFonts w:ascii="Times New Roman" w:eastAsia="Calibri" w:hAnsi="Times New Roman" w:cs="Times New Roman"/>
                <w:sz w:val="22"/>
                <w:lang w:eastAsia="en-US"/>
              </w:rPr>
              <w:t>Nr.p.k</w:t>
            </w:r>
            <w:proofErr w:type="spellEnd"/>
            <w:r w:rsidRPr="001B3CF0">
              <w:rPr>
                <w:rFonts w:ascii="Times New Roman" w:eastAsia="Calibri" w:hAnsi="Times New Roman" w:cs="Times New Roman"/>
                <w:sz w:val="22"/>
                <w:lang w:eastAsia="en-US"/>
              </w:rPr>
              <w:t>.</w:t>
            </w:r>
          </w:p>
        </w:tc>
        <w:tc>
          <w:tcPr>
            <w:tcW w:w="6820" w:type="dxa"/>
            <w:shd w:val="clear" w:color="auto" w:fill="FFF2CC"/>
          </w:tcPr>
          <w:p w14:paraId="04EA2A0E" w14:textId="62426B83" w:rsidR="004D6653" w:rsidRPr="001B3CF0" w:rsidRDefault="004D6653" w:rsidP="00C351C9">
            <w:pPr>
              <w:jc w:val="center"/>
              <w:rPr>
                <w:rFonts w:ascii="Times New Roman" w:eastAsia="Calibri" w:hAnsi="Times New Roman" w:cs="Times New Roman"/>
                <w:i/>
                <w:sz w:val="22"/>
                <w:lang w:eastAsia="en-US"/>
              </w:rPr>
            </w:pPr>
            <w:r w:rsidRPr="001B3CF0">
              <w:rPr>
                <w:rFonts w:ascii="Times New Roman" w:eastAsia="Calibri" w:hAnsi="Times New Roman" w:cs="Times New Roman"/>
                <w:i/>
                <w:sz w:val="22"/>
                <w:lang w:eastAsia="en-US"/>
              </w:rPr>
              <w:t>Jautājum</w:t>
            </w:r>
            <w:r w:rsidR="00C67481" w:rsidRPr="001B3CF0">
              <w:rPr>
                <w:rFonts w:ascii="Times New Roman" w:eastAsia="Calibri" w:hAnsi="Times New Roman" w:cs="Times New Roman"/>
                <w:i/>
                <w:sz w:val="22"/>
                <w:lang w:eastAsia="en-US"/>
              </w:rPr>
              <w:t>s</w:t>
            </w:r>
          </w:p>
        </w:tc>
        <w:tc>
          <w:tcPr>
            <w:tcW w:w="3402" w:type="dxa"/>
            <w:shd w:val="clear" w:color="auto" w:fill="FFF2CC" w:themeFill="accent4" w:themeFillTint="33"/>
          </w:tcPr>
          <w:p w14:paraId="265C0CC4" w14:textId="292375C8" w:rsidR="004D6653" w:rsidRPr="001B3CF0" w:rsidRDefault="004D6653" w:rsidP="00C351C9">
            <w:pPr>
              <w:jc w:val="center"/>
              <w:rPr>
                <w:rFonts w:ascii="Times New Roman" w:eastAsia="Calibri" w:hAnsi="Times New Roman" w:cs="Times New Roman"/>
                <w:i/>
                <w:sz w:val="22"/>
                <w:lang w:eastAsia="en-US"/>
              </w:rPr>
            </w:pPr>
            <w:r w:rsidRPr="001B3CF0">
              <w:rPr>
                <w:rFonts w:ascii="Times New Roman" w:eastAsia="Calibri" w:hAnsi="Times New Roman" w:cs="Times New Roman"/>
                <w:i/>
                <w:sz w:val="22"/>
                <w:lang w:eastAsia="en-US"/>
              </w:rPr>
              <w:t>Atbilde</w:t>
            </w:r>
          </w:p>
        </w:tc>
      </w:tr>
      <w:tr w:rsidR="003850E0" w:rsidRPr="001B3CF0" w14:paraId="7643F167" w14:textId="77777777" w:rsidTr="005667D9">
        <w:trPr>
          <w:jc w:val="center"/>
        </w:trPr>
        <w:tc>
          <w:tcPr>
            <w:tcW w:w="972" w:type="dxa"/>
            <w:shd w:val="clear" w:color="auto" w:fill="DCFDD7"/>
          </w:tcPr>
          <w:p w14:paraId="4F398325" w14:textId="77777777" w:rsidR="004D6653" w:rsidRPr="001B3CF0" w:rsidRDefault="004D6653" w:rsidP="00C351C9">
            <w:pPr>
              <w:jc w:val="center"/>
              <w:rPr>
                <w:rFonts w:ascii="Times New Roman" w:eastAsia="Calibri" w:hAnsi="Times New Roman" w:cs="Times New Roman"/>
                <w:sz w:val="22"/>
                <w:lang w:eastAsia="en-US"/>
              </w:rPr>
            </w:pPr>
          </w:p>
        </w:tc>
        <w:tc>
          <w:tcPr>
            <w:tcW w:w="6820" w:type="dxa"/>
            <w:shd w:val="clear" w:color="auto" w:fill="DCFDD7"/>
          </w:tcPr>
          <w:p w14:paraId="41B25E90" w14:textId="6634B81A" w:rsidR="004D6653" w:rsidRPr="001B3CF0" w:rsidRDefault="003850E0" w:rsidP="00C351C9">
            <w:pPr>
              <w:jc w:val="center"/>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2</w:t>
            </w:r>
            <w:r w:rsidR="00424A0A" w:rsidRPr="001B3CF0">
              <w:rPr>
                <w:rFonts w:ascii="Times New Roman" w:eastAsia="Calibri" w:hAnsi="Times New Roman" w:cs="Times New Roman"/>
                <w:sz w:val="22"/>
                <w:lang w:eastAsia="en-US"/>
              </w:rPr>
              <w:t>0</w:t>
            </w:r>
            <w:r w:rsidR="004D6653" w:rsidRPr="001B3CF0">
              <w:rPr>
                <w:rFonts w:ascii="Times New Roman" w:eastAsia="Calibri" w:hAnsi="Times New Roman" w:cs="Times New Roman"/>
                <w:sz w:val="22"/>
                <w:lang w:eastAsia="en-US"/>
              </w:rPr>
              <w:t>.</w:t>
            </w:r>
            <w:r w:rsidR="00851675" w:rsidRPr="001B3CF0">
              <w:rPr>
                <w:rFonts w:ascii="Times New Roman" w:eastAsia="Calibri" w:hAnsi="Times New Roman" w:cs="Times New Roman"/>
                <w:sz w:val="22"/>
                <w:lang w:eastAsia="en-US"/>
              </w:rPr>
              <w:t>0</w:t>
            </w:r>
            <w:r w:rsidR="00424A0A" w:rsidRPr="001B3CF0">
              <w:rPr>
                <w:rFonts w:ascii="Times New Roman" w:eastAsia="Calibri" w:hAnsi="Times New Roman" w:cs="Times New Roman"/>
                <w:sz w:val="22"/>
                <w:lang w:eastAsia="en-US"/>
              </w:rPr>
              <w:t>3</w:t>
            </w:r>
            <w:r w:rsidR="004D6653" w:rsidRPr="001B3CF0">
              <w:rPr>
                <w:rFonts w:ascii="Times New Roman" w:eastAsia="Calibri" w:hAnsi="Times New Roman" w:cs="Times New Roman"/>
                <w:sz w:val="22"/>
                <w:lang w:eastAsia="en-US"/>
              </w:rPr>
              <w:t>.20</w:t>
            </w:r>
            <w:r w:rsidR="00F91128" w:rsidRPr="001B3CF0">
              <w:rPr>
                <w:rFonts w:ascii="Times New Roman" w:eastAsia="Calibri" w:hAnsi="Times New Roman" w:cs="Times New Roman"/>
                <w:sz w:val="22"/>
                <w:lang w:eastAsia="en-US"/>
              </w:rPr>
              <w:t>2</w:t>
            </w:r>
            <w:r w:rsidRPr="001B3CF0">
              <w:rPr>
                <w:rFonts w:ascii="Times New Roman" w:eastAsia="Calibri" w:hAnsi="Times New Roman" w:cs="Times New Roman"/>
                <w:sz w:val="22"/>
                <w:lang w:eastAsia="en-US"/>
              </w:rPr>
              <w:t>3</w:t>
            </w:r>
            <w:r w:rsidR="004D6653" w:rsidRPr="001B3CF0">
              <w:rPr>
                <w:rFonts w:ascii="Times New Roman" w:eastAsia="Calibri" w:hAnsi="Times New Roman" w:cs="Times New Roman"/>
                <w:sz w:val="22"/>
                <w:lang w:eastAsia="en-US"/>
              </w:rPr>
              <w:t>.</w:t>
            </w:r>
          </w:p>
        </w:tc>
        <w:tc>
          <w:tcPr>
            <w:tcW w:w="3402" w:type="dxa"/>
            <w:shd w:val="clear" w:color="auto" w:fill="DCFDD7"/>
          </w:tcPr>
          <w:p w14:paraId="72E27F8B" w14:textId="57671AD1" w:rsidR="004D6653" w:rsidRPr="001B3CF0" w:rsidRDefault="005335E5" w:rsidP="00C351C9">
            <w:pPr>
              <w:jc w:val="center"/>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23</w:t>
            </w:r>
            <w:r w:rsidR="004D6653" w:rsidRPr="001B3CF0">
              <w:rPr>
                <w:rFonts w:ascii="Times New Roman" w:eastAsia="Calibri" w:hAnsi="Times New Roman" w:cs="Times New Roman"/>
                <w:sz w:val="22"/>
                <w:lang w:eastAsia="en-US"/>
              </w:rPr>
              <w:t>.</w:t>
            </w:r>
            <w:r w:rsidR="00851675" w:rsidRPr="001B3CF0">
              <w:rPr>
                <w:rFonts w:ascii="Times New Roman" w:eastAsia="Calibri" w:hAnsi="Times New Roman" w:cs="Times New Roman"/>
                <w:sz w:val="22"/>
                <w:lang w:eastAsia="en-US"/>
              </w:rPr>
              <w:t>0</w:t>
            </w:r>
            <w:r w:rsidR="003850E0" w:rsidRPr="001B3CF0">
              <w:rPr>
                <w:rFonts w:ascii="Times New Roman" w:eastAsia="Calibri" w:hAnsi="Times New Roman" w:cs="Times New Roman"/>
                <w:sz w:val="22"/>
                <w:lang w:eastAsia="en-US"/>
              </w:rPr>
              <w:t>3</w:t>
            </w:r>
            <w:r w:rsidR="004D6653" w:rsidRPr="001B3CF0">
              <w:rPr>
                <w:rFonts w:ascii="Times New Roman" w:eastAsia="Calibri" w:hAnsi="Times New Roman" w:cs="Times New Roman"/>
                <w:sz w:val="22"/>
                <w:lang w:eastAsia="en-US"/>
              </w:rPr>
              <w:t>.20</w:t>
            </w:r>
            <w:r w:rsidR="00F91128" w:rsidRPr="001B3CF0">
              <w:rPr>
                <w:rFonts w:ascii="Times New Roman" w:eastAsia="Calibri" w:hAnsi="Times New Roman" w:cs="Times New Roman"/>
                <w:sz w:val="22"/>
                <w:lang w:eastAsia="en-US"/>
              </w:rPr>
              <w:t>2</w:t>
            </w:r>
            <w:r w:rsidR="003850E0" w:rsidRPr="001B3CF0">
              <w:rPr>
                <w:rFonts w:ascii="Times New Roman" w:eastAsia="Calibri" w:hAnsi="Times New Roman" w:cs="Times New Roman"/>
                <w:sz w:val="22"/>
                <w:lang w:eastAsia="en-US"/>
              </w:rPr>
              <w:t>3</w:t>
            </w:r>
            <w:r w:rsidR="004D6653" w:rsidRPr="001B3CF0">
              <w:rPr>
                <w:rFonts w:ascii="Times New Roman" w:eastAsia="Calibri" w:hAnsi="Times New Roman" w:cs="Times New Roman"/>
                <w:sz w:val="22"/>
                <w:lang w:eastAsia="en-US"/>
              </w:rPr>
              <w:t>.</w:t>
            </w:r>
          </w:p>
        </w:tc>
      </w:tr>
      <w:tr w:rsidR="003850E0" w:rsidRPr="001B3CF0" w14:paraId="5B3EACE4" w14:textId="77777777" w:rsidTr="005667D9">
        <w:trPr>
          <w:trHeight w:val="1052"/>
          <w:jc w:val="center"/>
        </w:trPr>
        <w:tc>
          <w:tcPr>
            <w:tcW w:w="972" w:type="dxa"/>
            <w:vAlign w:val="center"/>
          </w:tcPr>
          <w:p w14:paraId="117DF506" w14:textId="61606DBC" w:rsidR="004D6653" w:rsidRPr="001B3CF0" w:rsidRDefault="00CD2A62"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1.</w:t>
            </w:r>
          </w:p>
        </w:tc>
        <w:tc>
          <w:tcPr>
            <w:tcW w:w="6820" w:type="dxa"/>
            <w:vAlign w:val="center"/>
          </w:tcPr>
          <w:p w14:paraId="2790EAA4" w14:textId="1C9EEBA8" w:rsidR="00AA0DDE" w:rsidRPr="001B3CF0" w:rsidRDefault="00424A0A" w:rsidP="00D21566">
            <w:pPr>
              <w:rPr>
                <w:rFonts w:ascii="Times New Roman" w:hAnsi="Times New Roman" w:cs="Times New Roman"/>
                <w:sz w:val="22"/>
              </w:rPr>
            </w:pPr>
            <w:r w:rsidRPr="001B3CF0">
              <w:rPr>
                <w:rFonts w:ascii="Times New Roman" w:hAnsi="Times New Roman" w:cs="Times New Roman"/>
                <w:sz w:val="22"/>
              </w:rPr>
              <w:t>Nolikumā noteikts: punkts  "2.3.  Piedāvājumu var iesniegt gan par visu sarunu procedūras priekšmetu kopumā, gan atsevišķām tā daļām pilnā apjomā." - Vai pareizi saprotu, ka piedāvājumu varam iesniegt par atsevišķiem produktiem un nav obligāti jāiesniedz par visiem? Piemēram, iesniedzam piedāvājumu par vasaras dīzeļdegvielu, bet par arktisko dīzeļdegvielu nesniedzam? Protams, ar nosacījumu, ka obligāti iesniedzami abi divi varianti (piegādes noteikumi DAP un FCA).</w:t>
            </w:r>
          </w:p>
        </w:tc>
        <w:tc>
          <w:tcPr>
            <w:tcW w:w="3402" w:type="dxa"/>
            <w:vAlign w:val="center"/>
          </w:tcPr>
          <w:p w14:paraId="63269C15" w14:textId="727F7784" w:rsidR="00B258B5" w:rsidRPr="001B3CF0" w:rsidRDefault="00B258B5" w:rsidP="006C35EF">
            <w:pPr>
              <w:spacing w:before="100" w:after="100"/>
              <w:ind w:right="175"/>
              <w:rPr>
                <w:rFonts w:ascii="Times New Roman" w:hAnsi="Times New Roman" w:cs="Times New Roman"/>
                <w:sz w:val="22"/>
              </w:rPr>
            </w:pPr>
            <w:r w:rsidRPr="001B3CF0">
              <w:rPr>
                <w:rFonts w:ascii="Times New Roman" w:hAnsi="Times New Roman" w:cs="Times New Roman"/>
                <w:sz w:val="22"/>
              </w:rPr>
              <w:t>Jā, pareizi: piedāvājumu var iesniegt gan par visu sarunu procedūras priekšmetu kopumā, gan atsevišķām tā daļām un/vai daļu tās pilnā apjomā.</w:t>
            </w:r>
          </w:p>
        </w:tc>
      </w:tr>
      <w:tr w:rsidR="003850E0" w:rsidRPr="001B3CF0" w14:paraId="74409F66" w14:textId="77777777" w:rsidTr="005667D9">
        <w:trPr>
          <w:trHeight w:val="1052"/>
          <w:jc w:val="center"/>
        </w:trPr>
        <w:tc>
          <w:tcPr>
            <w:tcW w:w="972" w:type="dxa"/>
            <w:vAlign w:val="center"/>
          </w:tcPr>
          <w:p w14:paraId="27219156" w14:textId="2E262F70" w:rsidR="003850E0" w:rsidRPr="001B3CF0" w:rsidRDefault="003850E0"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2.</w:t>
            </w:r>
          </w:p>
        </w:tc>
        <w:tc>
          <w:tcPr>
            <w:tcW w:w="6820" w:type="dxa"/>
            <w:vAlign w:val="center"/>
          </w:tcPr>
          <w:p w14:paraId="03DD0942" w14:textId="25C0D229" w:rsidR="00810B9C" w:rsidRPr="001B3CF0" w:rsidRDefault="00810B9C" w:rsidP="00810B9C">
            <w:pPr>
              <w:rPr>
                <w:rFonts w:ascii="Times New Roman" w:eastAsia="Times New Roman" w:hAnsi="Times New Roman" w:cs="Times New Roman"/>
                <w:sz w:val="22"/>
              </w:rPr>
            </w:pPr>
            <w:r w:rsidRPr="001B3CF0">
              <w:rPr>
                <w:rFonts w:ascii="Times New Roman" w:eastAsia="Times New Roman" w:hAnsi="Times New Roman" w:cs="Times New Roman"/>
                <w:i/>
                <w:iCs/>
                <w:sz w:val="22"/>
              </w:rPr>
              <w:t>Līguma projekta 5.5. punkts nosaka:</w:t>
            </w:r>
          </w:p>
          <w:p w14:paraId="3D35D112" w14:textId="4AACDAFC" w:rsidR="00810B9C" w:rsidRPr="001B3CF0" w:rsidRDefault="00810B9C" w:rsidP="00810B9C">
            <w:pPr>
              <w:rPr>
                <w:rFonts w:ascii="Times New Roman" w:eastAsia="Calibri" w:hAnsi="Times New Roman" w:cs="Times New Roman"/>
                <w:sz w:val="22"/>
              </w:rPr>
            </w:pPr>
            <w:r w:rsidRPr="001B3CF0">
              <w:rPr>
                <w:rFonts w:ascii="Times New Roman" w:eastAsia="Times New Roman" w:hAnsi="Times New Roman" w:cs="Times New Roman"/>
                <w:i/>
                <w:iCs/>
                <w:sz w:val="22"/>
              </w:rPr>
              <w:t> </w:t>
            </w:r>
            <w:r w:rsidRPr="001B3CF0">
              <w:rPr>
                <w:rFonts w:ascii="Times New Roman" w:eastAsia="Times New Roman" w:hAnsi="Times New Roman" w:cs="Times New Roman"/>
                <w:sz w:val="22"/>
              </w:rPr>
              <w:t xml:space="preserve"> </w:t>
            </w:r>
            <w:r w:rsidRPr="001B3CF0">
              <w:rPr>
                <w:rFonts w:ascii="Times New Roman" w:eastAsia="Calibri" w:hAnsi="Times New Roman" w:cs="Times New Roman"/>
                <w:sz w:val="22"/>
              </w:rPr>
              <w:t>"5.5.  Produkcijas pieņemšana notiek, Pircēja un Piegādātāja pārstāvju klātbūtnē, nosakot faktiski piegādātās Produkcijas daudzumu ar Valsts standartiem atbilstošām ierīcēm:</w:t>
            </w:r>
          </w:p>
          <w:p w14:paraId="54A26F7D" w14:textId="77777777" w:rsidR="00810B9C" w:rsidRPr="001B3CF0" w:rsidRDefault="00810B9C" w:rsidP="00810B9C">
            <w:pPr>
              <w:spacing w:before="100" w:beforeAutospacing="1" w:after="100" w:afterAutospacing="1"/>
              <w:ind w:left="470"/>
              <w:rPr>
                <w:rFonts w:ascii="Times New Roman" w:eastAsia="Calibri" w:hAnsi="Times New Roman" w:cs="Times New Roman"/>
                <w:sz w:val="22"/>
              </w:rPr>
            </w:pPr>
            <w:r w:rsidRPr="001B3CF0">
              <w:rPr>
                <w:rFonts w:ascii="Times New Roman" w:eastAsia="Calibri" w:hAnsi="Times New Roman" w:cs="Times New Roman"/>
                <w:sz w:val="22"/>
              </w:rPr>
              <w:t xml:space="preserve">5.5.1. degvielas līmeni dzelzceļa cisternās nosakot ar kalibrētiem 1. precizitātes klasei atbilstošiem mērinstrumentiem (mērlente vai </w:t>
            </w:r>
            <w:proofErr w:type="spellStart"/>
            <w:r w:rsidRPr="001B3CF0">
              <w:rPr>
                <w:rFonts w:ascii="Times New Roman" w:eastAsia="Calibri" w:hAnsi="Times New Roman" w:cs="Times New Roman"/>
                <w:sz w:val="22"/>
              </w:rPr>
              <w:t>mērstienis</w:t>
            </w:r>
            <w:proofErr w:type="spellEnd"/>
            <w:r w:rsidRPr="001B3CF0">
              <w:rPr>
                <w:rFonts w:ascii="Times New Roman" w:eastAsia="Calibri" w:hAnsi="Times New Roman" w:cs="Times New Roman"/>
                <w:sz w:val="22"/>
              </w:rPr>
              <w:t xml:space="preserve"> ar mazāko mērījuma skalas iedaļu 1 mm);</w:t>
            </w:r>
          </w:p>
          <w:p w14:paraId="5512DD77" w14:textId="77777777" w:rsidR="00810B9C" w:rsidRPr="001B3CF0" w:rsidRDefault="00810B9C" w:rsidP="00810B9C">
            <w:pPr>
              <w:spacing w:before="100" w:beforeAutospacing="1" w:after="100" w:afterAutospacing="1"/>
              <w:ind w:left="470"/>
              <w:rPr>
                <w:rFonts w:ascii="Times New Roman" w:eastAsia="Calibri" w:hAnsi="Times New Roman" w:cs="Times New Roman"/>
                <w:sz w:val="22"/>
              </w:rPr>
            </w:pPr>
            <w:r w:rsidRPr="001B3CF0">
              <w:rPr>
                <w:rFonts w:ascii="Times New Roman" w:eastAsia="Calibri" w:hAnsi="Times New Roman" w:cs="Times New Roman"/>
                <w:sz w:val="22"/>
              </w:rPr>
              <w:t>5.5.2. degvielas blīvumu nosakot atbilstoši standartam LVS EN ISO 3675:2005 L (</w:t>
            </w:r>
            <w:proofErr w:type="spellStart"/>
            <w:r w:rsidRPr="001B3CF0">
              <w:rPr>
                <w:rFonts w:ascii="Times New Roman" w:eastAsia="Calibri" w:hAnsi="Times New Roman" w:cs="Times New Roman"/>
                <w:sz w:val="22"/>
              </w:rPr>
              <w:t>areometra</w:t>
            </w:r>
            <w:proofErr w:type="spellEnd"/>
            <w:r w:rsidRPr="001B3CF0">
              <w:rPr>
                <w:rFonts w:ascii="Times New Roman" w:eastAsia="Calibri" w:hAnsi="Times New Roman" w:cs="Times New Roman"/>
                <w:sz w:val="22"/>
              </w:rPr>
              <w:t xml:space="preserve"> metode); un par to abpusēji parakstot Produkcijas pieņemšanas – nodošanas aktu. Jebkura no Pusēm </w:t>
            </w:r>
            <w:r w:rsidRPr="001B3CF0">
              <w:rPr>
                <w:rFonts w:ascii="Times New Roman" w:eastAsia="Calibri" w:hAnsi="Times New Roman" w:cs="Times New Roman"/>
                <w:b/>
                <w:bCs/>
                <w:sz w:val="22"/>
              </w:rPr>
              <w:t>par saviem līdzekļiem</w:t>
            </w:r>
            <w:r w:rsidRPr="001B3CF0">
              <w:rPr>
                <w:rFonts w:ascii="Times New Roman" w:eastAsia="Calibri" w:hAnsi="Times New Roman" w:cs="Times New Roman"/>
                <w:sz w:val="22"/>
              </w:rPr>
              <w:t xml:space="preserve"> ir tiesīga uzaicināt trešo personu faktiski piegādātās Produkcijas daudzuma un/vai kvalitātes atbilstības noteikšanai</w:t>
            </w:r>
          </w:p>
          <w:p w14:paraId="2183410E" w14:textId="77777777" w:rsidR="00810B9C" w:rsidRPr="001B3CF0" w:rsidRDefault="00810B9C" w:rsidP="00810B9C">
            <w:pPr>
              <w:rPr>
                <w:rFonts w:ascii="Times New Roman" w:eastAsia="Times New Roman" w:hAnsi="Times New Roman" w:cs="Times New Roman"/>
                <w:sz w:val="22"/>
              </w:rPr>
            </w:pPr>
            <w:r w:rsidRPr="001B3CF0">
              <w:rPr>
                <w:rFonts w:ascii="Times New Roman" w:eastAsia="Times New Roman" w:hAnsi="Times New Roman" w:cs="Times New Roman"/>
                <w:b/>
                <w:bCs/>
                <w:i/>
                <w:iCs/>
                <w:sz w:val="22"/>
              </w:rPr>
              <w:t>Kā šis punkts darbosies katrā no gadījumiem?:</w:t>
            </w:r>
            <w:r w:rsidRPr="001B3CF0">
              <w:rPr>
                <w:rFonts w:ascii="Times New Roman" w:eastAsia="Times New Roman" w:hAnsi="Times New Roman" w:cs="Times New Roman"/>
                <w:sz w:val="22"/>
              </w:rPr>
              <w:t xml:space="preserve"> </w:t>
            </w:r>
          </w:p>
          <w:p w14:paraId="43637A0C" w14:textId="77777777" w:rsidR="00810B9C" w:rsidRPr="001B3CF0" w:rsidRDefault="00810B9C" w:rsidP="00810B9C">
            <w:pPr>
              <w:spacing w:before="100" w:beforeAutospacing="1" w:after="100" w:afterAutospacing="1"/>
              <w:ind w:left="470"/>
              <w:rPr>
                <w:rFonts w:ascii="Times New Roman" w:eastAsia="Calibri" w:hAnsi="Times New Roman" w:cs="Times New Roman"/>
                <w:sz w:val="22"/>
              </w:rPr>
            </w:pPr>
            <w:r w:rsidRPr="001B3CF0">
              <w:rPr>
                <w:rFonts w:ascii="Times New Roman" w:eastAsia="Calibri" w:hAnsi="Times New Roman" w:cs="Times New Roman"/>
                <w:sz w:val="22"/>
              </w:rPr>
              <w:t>1) Produkcijas piegāde veicama saskaņā ar</w:t>
            </w:r>
            <w:r w:rsidRPr="001B3CF0">
              <w:rPr>
                <w:rFonts w:ascii="Times New Roman" w:eastAsia="Calibri" w:hAnsi="Times New Roman" w:cs="Times New Roman"/>
                <w:b/>
                <w:bCs/>
                <w:sz w:val="22"/>
              </w:rPr>
              <w:t xml:space="preserve"> DAP noteikumiem</w:t>
            </w:r>
            <w:r w:rsidRPr="001B3CF0">
              <w:rPr>
                <w:rFonts w:ascii="Times New Roman" w:eastAsia="Calibri" w:hAnsi="Times New Roman" w:cs="Times New Roman"/>
                <w:sz w:val="22"/>
              </w:rPr>
              <w:t xml:space="preserve"> uz Pircēja akcīzes preču noliktavām  </w:t>
            </w:r>
          </w:p>
          <w:p w14:paraId="5A4DEE88" w14:textId="77777777" w:rsidR="00810B9C" w:rsidRPr="001B3CF0" w:rsidRDefault="00810B9C" w:rsidP="00810B9C">
            <w:pPr>
              <w:spacing w:before="100" w:beforeAutospacing="1" w:after="100" w:afterAutospacing="1"/>
              <w:ind w:left="470"/>
              <w:rPr>
                <w:rFonts w:ascii="Times New Roman" w:eastAsia="Calibri" w:hAnsi="Times New Roman" w:cs="Times New Roman"/>
                <w:sz w:val="22"/>
              </w:rPr>
            </w:pPr>
            <w:r w:rsidRPr="001B3CF0">
              <w:rPr>
                <w:rFonts w:ascii="Times New Roman" w:eastAsia="Calibri" w:hAnsi="Times New Roman" w:cs="Times New Roman"/>
                <w:b/>
                <w:bCs/>
                <w:i/>
                <w:iCs/>
                <w:sz w:val="22"/>
              </w:rPr>
              <w:t>Pēc degvielas iekraušanas, Piegādātāja izrakstītajā rēķinā (ar provizorisko cenu) norādītais degvielas daudzums nepieciešamības gadījumā tiek koriģēts ar korekcijas rēķinu, saskaņā ar pieņemšanas-nodošanas aktu, kas noformēts Pircēja akcīzes preču noliktavā.</w:t>
            </w:r>
          </w:p>
          <w:p w14:paraId="7AC4BEE1" w14:textId="77777777" w:rsidR="00810B9C" w:rsidRPr="001B3CF0" w:rsidRDefault="00810B9C" w:rsidP="00810B9C">
            <w:pPr>
              <w:spacing w:before="100" w:beforeAutospacing="1" w:after="100" w:afterAutospacing="1"/>
              <w:ind w:left="470"/>
              <w:rPr>
                <w:rFonts w:ascii="Times New Roman" w:eastAsia="Calibri" w:hAnsi="Times New Roman" w:cs="Times New Roman"/>
                <w:sz w:val="22"/>
              </w:rPr>
            </w:pPr>
            <w:r w:rsidRPr="001B3CF0">
              <w:rPr>
                <w:rFonts w:ascii="Times New Roman" w:eastAsia="Calibri" w:hAnsi="Times New Roman" w:cs="Times New Roman"/>
                <w:sz w:val="22"/>
              </w:rPr>
              <w:t xml:space="preserve">2) Piegādā preci saskaņā ar </w:t>
            </w:r>
            <w:r w:rsidRPr="001B3CF0">
              <w:rPr>
                <w:rFonts w:ascii="Times New Roman" w:eastAsia="Calibri" w:hAnsi="Times New Roman" w:cs="Times New Roman"/>
                <w:b/>
                <w:bCs/>
                <w:sz w:val="22"/>
              </w:rPr>
              <w:t xml:space="preserve">FCA noteikumiem </w:t>
            </w:r>
            <w:r w:rsidRPr="001B3CF0">
              <w:rPr>
                <w:rFonts w:ascii="Times New Roman" w:eastAsia="Calibri" w:hAnsi="Times New Roman" w:cs="Times New Roman"/>
                <w:sz w:val="22"/>
              </w:rPr>
              <w:t>uz ________(pārdevēja piedāvājumā norādīto termināli ar dzelzceļa staciju Latvijas, Lietuvas vai Igaunijas teritorijā) </w:t>
            </w:r>
          </w:p>
          <w:p w14:paraId="4DD158EC" w14:textId="5E219DBA" w:rsidR="003850E0" w:rsidRPr="001B3CF0" w:rsidRDefault="00810B9C" w:rsidP="00810B9C">
            <w:pPr>
              <w:spacing w:before="100" w:beforeAutospacing="1" w:after="100" w:afterAutospacing="1"/>
              <w:rPr>
                <w:rFonts w:ascii="Times New Roman" w:eastAsia="Calibri" w:hAnsi="Times New Roman" w:cs="Times New Roman"/>
                <w:sz w:val="22"/>
              </w:rPr>
            </w:pPr>
            <w:r w:rsidRPr="001B3CF0">
              <w:rPr>
                <w:rFonts w:ascii="Times New Roman" w:eastAsia="Calibri" w:hAnsi="Times New Roman" w:cs="Times New Roman"/>
                <w:b/>
                <w:bCs/>
                <w:i/>
                <w:iCs/>
                <w:sz w:val="22"/>
              </w:rPr>
              <w:t>Pēc degvielas iekraušanas, Piegādātāja izrakstītajā rēķinā (ar provizorisko cenu) norādītais degvielas daudzums paliek nemainīgs, saskaņā ar Piegādātāja terminālī veiktajiem mērījumiem?</w:t>
            </w:r>
          </w:p>
        </w:tc>
        <w:tc>
          <w:tcPr>
            <w:tcW w:w="3402" w:type="dxa"/>
            <w:vAlign w:val="center"/>
          </w:tcPr>
          <w:p w14:paraId="0D934B8F" w14:textId="77777777" w:rsidR="00085466" w:rsidRPr="001B3CF0" w:rsidRDefault="00085466" w:rsidP="002C3F05">
            <w:pPr>
              <w:rPr>
                <w:rFonts w:ascii="Times New Roman" w:hAnsi="Times New Roman" w:cs="Times New Roman"/>
                <w:sz w:val="22"/>
              </w:rPr>
            </w:pPr>
          </w:p>
          <w:p w14:paraId="64373E37" w14:textId="77777777" w:rsidR="00085466" w:rsidRPr="001B3CF0" w:rsidRDefault="00085466" w:rsidP="002C3F05">
            <w:pPr>
              <w:rPr>
                <w:rFonts w:ascii="Times New Roman" w:hAnsi="Times New Roman" w:cs="Times New Roman"/>
                <w:sz w:val="22"/>
              </w:rPr>
            </w:pPr>
          </w:p>
          <w:p w14:paraId="501733EC" w14:textId="77777777" w:rsidR="00085466" w:rsidRPr="001B3CF0" w:rsidRDefault="00085466" w:rsidP="002C3F05">
            <w:pPr>
              <w:rPr>
                <w:rFonts w:ascii="Times New Roman" w:hAnsi="Times New Roman" w:cs="Times New Roman"/>
                <w:sz w:val="22"/>
              </w:rPr>
            </w:pPr>
          </w:p>
          <w:p w14:paraId="34DF915E" w14:textId="77777777" w:rsidR="00085466" w:rsidRPr="001B3CF0" w:rsidRDefault="00085466" w:rsidP="002C3F05">
            <w:pPr>
              <w:rPr>
                <w:rFonts w:ascii="Times New Roman" w:hAnsi="Times New Roman" w:cs="Times New Roman"/>
                <w:sz w:val="22"/>
              </w:rPr>
            </w:pPr>
          </w:p>
          <w:p w14:paraId="31C101F7" w14:textId="77777777" w:rsidR="00085466" w:rsidRPr="001B3CF0" w:rsidRDefault="00085466" w:rsidP="002C3F05">
            <w:pPr>
              <w:rPr>
                <w:rFonts w:ascii="Times New Roman" w:hAnsi="Times New Roman" w:cs="Times New Roman"/>
                <w:sz w:val="22"/>
              </w:rPr>
            </w:pPr>
          </w:p>
          <w:p w14:paraId="2FCACAEB" w14:textId="77777777" w:rsidR="00085466" w:rsidRPr="001B3CF0" w:rsidRDefault="00085466" w:rsidP="002C3F05">
            <w:pPr>
              <w:rPr>
                <w:rFonts w:ascii="Times New Roman" w:hAnsi="Times New Roman" w:cs="Times New Roman"/>
                <w:sz w:val="22"/>
              </w:rPr>
            </w:pPr>
          </w:p>
          <w:p w14:paraId="124066B9" w14:textId="77777777" w:rsidR="00085466" w:rsidRPr="001B3CF0" w:rsidRDefault="00085466" w:rsidP="002C3F05">
            <w:pPr>
              <w:rPr>
                <w:rFonts w:ascii="Times New Roman" w:hAnsi="Times New Roman" w:cs="Times New Roman"/>
                <w:sz w:val="22"/>
              </w:rPr>
            </w:pPr>
          </w:p>
          <w:p w14:paraId="72F5DAA8" w14:textId="77777777" w:rsidR="00085466" w:rsidRPr="001B3CF0" w:rsidRDefault="00085466" w:rsidP="002C3F05">
            <w:pPr>
              <w:rPr>
                <w:rFonts w:ascii="Times New Roman" w:hAnsi="Times New Roman" w:cs="Times New Roman"/>
                <w:sz w:val="22"/>
              </w:rPr>
            </w:pPr>
          </w:p>
          <w:p w14:paraId="0CB09D27" w14:textId="77777777" w:rsidR="00085466" w:rsidRPr="001B3CF0" w:rsidRDefault="00085466" w:rsidP="002C3F05">
            <w:pPr>
              <w:rPr>
                <w:rFonts w:ascii="Times New Roman" w:hAnsi="Times New Roman" w:cs="Times New Roman"/>
                <w:sz w:val="22"/>
              </w:rPr>
            </w:pPr>
          </w:p>
          <w:p w14:paraId="2EF8B10A" w14:textId="77777777" w:rsidR="00085466" w:rsidRPr="001B3CF0" w:rsidRDefault="00085466" w:rsidP="002C3F05">
            <w:pPr>
              <w:rPr>
                <w:rFonts w:ascii="Times New Roman" w:hAnsi="Times New Roman" w:cs="Times New Roman"/>
                <w:sz w:val="22"/>
              </w:rPr>
            </w:pPr>
          </w:p>
          <w:p w14:paraId="16B87877" w14:textId="77777777" w:rsidR="00085466" w:rsidRPr="001B3CF0" w:rsidRDefault="00085466" w:rsidP="002C3F05">
            <w:pPr>
              <w:rPr>
                <w:rFonts w:ascii="Times New Roman" w:hAnsi="Times New Roman" w:cs="Times New Roman"/>
                <w:sz w:val="22"/>
              </w:rPr>
            </w:pPr>
          </w:p>
          <w:p w14:paraId="0FF12DFE" w14:textId="77777777" w:rsidR="00085466" w:rsidRPr="001B3CF0" w:rsidRDefault="00085466" w:rsidP="002C3F05">
            <w:pPr>
              <w:rPr>
                <w:rFonts w:ascii="Times New Roman" w:hAnsi="Times New Roman" w:cs="Times New Roman"/>
                <w:sz w:val="22"/>
              </w:rPr>
            </w:pPr>
          </w:p>
          <w:p w14:paraId="2E521EB2" w14:textId="77777777" w:rsidR="00085466" w:rsidRPr="001B3CF0" w:rsidRDefault="00085466" w:rsidP="002C3F05">
            <w:pPr>
              <w:rPr>
                <w:rFonts w:ascii="Times New Roman" w:hAnsi="Times New Roman" w:cs="Times New Roman"/>
                <w:sz w:val="22"/>
              </w:rPr>
            </w:pPr>
          </w:p>
          <w:p w14:paraId="3402C4F0" w14:textId="77777777" w:rsidR="00085466" w:rsidRPr="001B3CF0" w:rsidRDefault="00085466" w:rsidP="002C3F05">
            <w:pPr>
              <w:rPr>
                <w:rFonts w:ascii="Times New Roman" w:hAnsi="Times New Roman" w:cs="Times New Roman"/>
                <w:sz w:val="22"/>
              </w:rPr>
            </w:pPr>
          </w:p>
          <w:p w14:paraId="552BCC2F" w14:textId="77777777" w:rsidR="00085466" w:rsidRPr="001B3CF0" w:rsidRDefault="00085466" w:rsidP="002C3F05">
            <w:pPr>
              <w:rPr>
                <w:rFonts w:ascii="Times New Roman" w:hAnsi="Times New Roman" w:cs="Times New Roman"/>
                <w:sz w:val="22"/>
              </w:rPr>
            </w:pPr>
          </w:p>
          <w:p w14:paraId="4E8B9F51" w14:textId="77777777" w:rsidR="00085466" w:rsidRPr="001B3CF0" w:rsidRDefault="00085466" w:rsidP="002C3F05">
            <w:pPr>
              <w:rPr>
                <w:rFonts w:ascii="Times New Roman" w:hAnsi="Times New Roman" w:cs="Times New Roman"/>
                <w:sz w:val="22"/>
              </w:rPr>
            </w:pPr>
          </w:p>
          <w:p w14:paraId="0ADB3572" w14:textId="77777777" w:rsidR="00085466" w:rsidRPr="001B3CF0" w:rsidRDefault="00085466" w:rsidP="002C3F05">
            <w:pPr>
              <w:rPr>
                <w:rFonts w:ascii="Times New Roman" w:hAnsi="Times New Roman" w:cs="Times New Roman"/>
                <w:sz w:val="22"/>
              </w:rPr>
            </w:pPr>
          </w:p>
          <w:p w14:paraId="49587134" w14:textId="77777777" w:rsidR="00085466" w:rsidRPr="001B3CF0" w:rsidRDefault="00085466" w:rsidP="002C3F05">
            <w:pPr>
              <w:rPr>
                <w:rFonts w:ascii="Times New Roman" w:hAnsi="Times New Roman" w:cs="Times New Roman"/>
                <w:sz w:val="22"/>
              </w:rPr>
            </w:pPr>
          </w:p>
          <w:p w14:paraId="3579069A" w14:textId="77777777" w:rsidR="00085466" w:rsidRPr="001B3CF0" w:rsidRDefault="00085466" w:rsidP="002C3F05">
            <w:pPr>
              <w:rPr>
                <w:rFonts w:ascii="Times New Roman" w:hAnsi="Times New Roman" w:cs="Times New Roman"/>
                <w:sz w:val="22"/>
              </w:rPr>
            </w:pPr>
          </w:p>
          <w:p w14:paraId="1C3B7B4C" w14:textId="77777777" w:rsidR="00085466" w:rsidRPr="001B3CF0" w:rsidRDefault="00085466" w:rsidP="002C3F05">
            <w:pPr>
              <w:rPr>
                <w:rFonts w:ascii="Times New Roman" w:hAnsi="Times New Roman" w:cs="Times New Roman"/>
                <w:sz w:val="22"/>
              </w:rPr>
            </w:pPr>
          </w:p>
          <w:p w14:paraId="632006F3" w14:textId="55C3B048" w:rsidR="002C3F05" w:rsidRPr="001B3CF0" w:rsidRDefault="00593EDB" w:rsidP="002C3F05">
            <w:pPr>
              <w:rPr>
                <w:rFonts w:ascii="Times New Roman" w:hAnsi="Times New Roman" w:cs="Times New Roman"/>
                <w:sz w:val="22"/>
              </w:rPr>
            </w:pPr>
            <w:r w:rsidRPr="001B3CF0">
              <w:rPr>
                <w:rFonts w:ascii="Times New Roman" w:hAnsi="Times New Roman" w:cs="Times New Roman"/>
                <w:sz w:val="22"/>
              </w:rPr>
              <w:t xml:space="preserve">Ja produkcijas piegāde veicama saskaņā ar DAP noteikumiem, </w:t>
            </w:r>
            <w:r w:rsidR="002C3F05" w:rsidRPr="001B3CF0">
              <w:rPr>
                <w:rFonts w:ascii="Times New Roman" w:hAnsi="Times New Roman" w:cs="Times New Roman"/>
                <w:sz w:val="22"/>
              </w:rPr>
              <w:t>P</w:t>
            </w:r>
            <w:r w:rsidR="00085466" w:rsidRPr="001B3CF0">
              <w:rPr>
                <w:rFonts w:ascii="Times New Roman" w:hAnsi="Times New Roman" w:cs="Times New Roman"/>
                <w:sz w:val="22"/>
              </w:rPr>
              <w:t>iegādātāja</w:t>
            </w:r>
            <w:r w:rsidR="002C3F05" w:rsidRPr="001B3CF0">
              <w:rPr>
                <w:rFonts w:ascii="Times New Roman" w:eastAsia="Calibri" w:hAnsi="Times New Roman" w:cs="Times New Roman"/>
                <w:sz w:val="22"/>
              </w:rPr>
              <w:t xml:space="preserve"> </w:t>
            </w:r>
            <w:r w:rsidR="00085466" w:rsidRPr="001B3CF0">
              <w:rPr>
                <w:rFonts w:ascii="Times New Roman" w:eastAsia="Calibri" w:hAnsi="Times New Roman" w:cs="Times New Roman"/>
                <w:sz w:val="22"/>
              </w:rPr>
              <w:t>p</w:t>
            </w:r>
            <w:r w:rsidR="002C3F05" w:rsidRPr="001B3CF0">
              <w:rPr>
                <w:rFonts w:ascii="Times New Roman" w:eastAsia="Calibri" w:hAnsi="Times New Roman" w:cs="Times New Roman"/>
                <w:sz w:val="22"/>
              </w:rPr>
              <w:t>rodukcijas pieņemšana</w:t>
            </w:r>
            <w:r w:rsidR="00085466" w:rsidRPr="001B3CF0">
              <w:rPr>
                <w:rFonts w:ascii="Times New Roman" w:eastAsia="Calibri" w:hAnsi="Times New Roman" w:cs="Times New Roman"/>
                <w:sz w:val="22"/>
              </w:rPr>
              <w:t>, t.sk. mērījumu veikšana</w:t>
            </w:r>
            <w:r w:rsidR="002C3F05" w:rsidRPr="001B3CF0">
              <w:rPr>
                <w:rFonts w:ascii="Times New Roman" w:eastAsia="Calibri" w:hAnsi="Times New Roman" w:cs="Times New Roman"/>
                <w:sz w:val="22"/>
              </w:rPr>
              <w:t xml:space="preserve"> </w:t>
            </w:r>
            <w:r w:rsidR="00085466" w:rsidRPr="001B3CF0">
              <w:rPr>
                <w:rFonts w:ascii="Times New Roman" w:eastAsia="Calibri" w:hAnsi="Times New Roman" w:cs="Times New Roman"/>
                <w:sz w:val="22"/>
              </w:rPr>
              <w:t xml:space="preserve"> izkraušanas vietā </w:t>
            </w:r>
            <w:r w:rsidR="002C3F05" w:rsidRPr="001B3CF0">
              <w:rPr>
                <w:rFonts w:ascii="Times New Roman" w:eastAsia="Calibri" w:hAnsi="Times New Roman" w:cs="Times New Roman"/>
                <w:sz w:val="22"/>
              </w:rPr>
              <w:t>notiek, Pircēja un Piegādātāja pārstāvju klātbūtnē.</w:t>
            </w:r>
            <w:r w:rsidR="002C3F05" w:rsidRPr="001B3CF0">
              <w:rPr>
                <w:rFonts w:ascii="Times New Roman" w:hAnsi="Times New Roman" w:cs="Times New Roman"/>
                <w:sz w:val="22"/>
              </w:rPr>
              <w:t xml:space="preserve"> </w:t>
            </w:r>
          </w:p>
          <w:p w14:paraId="4F4EA41B" w14:textId="16FA7382" w:rsidR="006173A3" w:rsidRPr="001B3CF0" w:rsidRDefault="006173A3" w:rsidP="002C3F05">
            <w:pPr>
              <w:rPr>
                <w:rFonts w:ascii="Times New Roman" w:hAnsi="Times New Roman" w:cs="Times New Roman"/>
                <w:sz w:val="22"/>
              </w:rPr>
            </w:pPr>
          </w:p>
          <w:p w14:paraId="1FEFB830" w14:textId="77777777" w:rsidR="00085466" w:rsidRPr="001B3CF0" w:rsidRDefault="00085466" w:rsidP="002C3F05">
            <w:pPr>
              <w:rPr>
                <w:rFonts w:ascii="Times New Roman" w:hAnsi="Times New Roman" w:cs="Times New Roman"/>
                <w:sz w:val="22"/>
              </w:rPr>
            </w:pPr>
          </w:p>
          <w:p w14:paraId="3DB29343" w14:textId="77777777" w:rsidR="00085466" w:rsidRPr="001B3CF0" w:rsidRDefault="00085466" w:rsidP="002C3F05">
            <w:pPr>
              <w:rPr>
                <w:rFonts w:ascii="Times New Roman" w:hAnsi="Times New Roman" w:cs="Times New Roman"/>
                <w:sz w:val="22"/>
              </w:rPr>
            </w:pPr>
          </w:p>
          <w:p w14:paraId="7D9596C9" w14:textId="1B5E3343" w:rsidR="002C3F05" w:rsidRPr="001B3CF0" w:rsidRDefault="00593EDB" w:rsidP="002C3F05">
            <w:pPr>
              <w:rPr>
                <w:rFonts w:ascii="Times New Roman" w:hAnsi="Times New Roman" w:cs="Times New Roman"/>
                <w:sz w:val="22"/>
              </w:rPr>
            </w:pPr>
            <w:r w:rsidRPr="001B3CF0">
              <w:rPr>
                <w:rFonts w:ascii="Times New Roman" w:hAnsi="Times New Roman" w:cs="Times New Roman"/>
                <w:sz w:val="22"/>
              </w:rPr>
              <w:t>Ja produkcijas piegāde veicama saskaņā ar FCA noteikumiem, d</w:t>
            </w:r>
            <w:r w:rsidR="00E20E52" w:rsidRPr="001B3CF0">
              <w:rPr>
                <w:rFonts w:ascii="Times New Roman" w:hAnsi="Times New Roman" w:cs="Times New Roman"/>
                <w:sz w:val="22"/>
              </w:rPr>
              <w:t xml:space="preserve">egvielas iekraušanu Pircēja cisternās veic Piegādātājs Pircēja pārstāvja klātbūtnē, Piegādātājs ir </w:t>
            </w:r>
            <w:r w:rsidR="00E20E52" w:rsidRPr="001B3CF0">
              <w:rPr>
                <w:rFonts w:ascii="Times New Roman" w:hAnsi="Times New Roman" w:cs="Times New Roman"/>
                <w:sz w:val="22"/>
              </w:rPr>
              <w:lastRenderedPageBreak/>
              <w:t>atbildīgs par ieliešanas lūkas  noslēgšanu, noplombēšanu  un bīstamības zīmju uzlīmēšanu.  Pircēja pārstāvis,</w:t>
            </w:r>
            <w:r w:rsidRPr="001B3CF0">
              <w:rPr>
                <w:rFonts w:ascii="Times New Roman" w:hAnsi="Times New Roman" w:cs="Times New Roman"/>
                <w:sz w:val="22"/>
              </w:rPr>
              <w:t xml:space="preserve"> </w:t>
            </w:r>
            <w:r w:rsidR="00E20E52" w:rsidRPr="001B3CF0">
              <w:rPr>
                <w:rFonts w:ascii="Times New Roman" w:hAnsi="Times New Roman" w:cs="Times New Roman"/>
                <w:sz w:val="22"/>
              </w:rPr>
              <w:t>atrodoties   degvielas iekraušanas  vietā, uzrauga iekraušanas proces</w:t>
            </w:r>
            <w:r w:rsidRPr="001B3CF0">
              <w:rPr>
                <w:rFonts w:ascii="Times New Roman" w:hAnsi="Times New Roman" w:cs="Times New Roman"/>
                <w:sz w:val="22"/>
              </w:rPr>
              <w:t>u, t.sk.</w:t>
            </w:r>
            <w:r w:rsidR="00E20E52" w:rsidRPr="001B3CF0">
              <w:rPr>
                <w:rFonts w:ascii="Times New Roman" w:hAnsi="Times New Roman" w:cs="Times New Roman"/>
                <w:sz w:val="22"/>
              </w:rPr>
              <w:t xml:space="preserve"> </w:t>
            </w:r>
            <w:r w:rsidRPr="001B3CF0">
              <w:rPr>
                <w:rFonts w:ascii="Times New Roman" w:hAnsi="Times New Roman" w:cs="Times New Roman"/>
                <w:sz w:val="22"/>
              </w:rPr>
              <w:t>degvielas daudzuma noteikšan</w:t>
            </w:r>
            <w:r w:rsidR="00E40C8F" w:rsidRPr="001B3CF0">
              <w:rPr>
                <w:rFonts w:ascii="Times New Roman" w:hAnsi="Times New Roman" w:cs="Times New Roman"/>
                <w:sz w:val="22"/>
              </w:rPr>
              <w:t>u</w:t>
            </w:r>
            <w:r w:rsidR="00E20E52" w:rsidRPr="001B3CF0">
              <w:rPr>
                <w:rFonts w:ascii="Times New Roman" w:hAnsi="Times New Roman" w:cs="Times New Roman"/>
                <w:sz w:val="22"/>
              </w:rPr>
              <w:t xml:space="preserve">. </w:t>
            </w:r>
          </w:p>
          <w:p w14:paraId="734D36EA" w14:textId="2BB4BACD" w:rsidR="003850E0" w:rsidRPr="001B3CF0" w:rsidRDefault="006173A3" w:rsidP="005335E5">
            <w:pPr>
              <w:rPr>
                <w:rFonts w:ascii="Times New Roman" w:eastAsia="Calibri" w:hAnsi="Times New Roman" w:cs="Times New Roman"/>
                <w:sz w:val="22"/>
              </w:rPr>
            </w:pPr>
            <w:r w:rsidRPr="001B3CF0">
              <w:rPr>
                <w:rFonts w:ascii="Times New Roman" w:hAnsi="Times New Roman" w:cs="Times New Roman"/>
                <w:sz w:val="22"/>
              </w:rPr>
              <w:t>Ja degvielas  iekraušana un cisternu plombēšana  tiek veikta Piegādātāja un Pircēja pilnvarotas personas klātbūtnē,  </w:t>
            </w:r>
            <w:r w:rsidR="00E20E52" w:rsidRPr="001B3CF0">
              <w:rPr>
                <w:rFonts w:ascii="Times New Roman" w:hAnsi="Times New Roman" w:cs="Times New Roman"/>
                <w:sz w:val="22"/>
              </w:rPr>
              <w:t>Piegādātāja izrakstīt</w:t>
            </w:r>
            <w:r w:rsidR="00E40C8F" w:rsidRPr="001B3CF0">
              <w:rPr>
                <w:rFonts w:ascii="Times New Roman" w:hAnsi="Times New Roman" w:cs="Times New Roman"/>
                <w:sz w:val="22"/>
              </w:rPr>
              <w:t>a</w:t>
            </w:r>
            <w:r w:rsidR="00E20E52" w:rsidRPr="001B3CF0">
              <w:rPr>
                <w:rFonts w:ascii="Times New Roman" w:hAnsi="Times New Roman" w:cs="Times New Roman"/>
                <w:sz w:val="22"/>
              </w:rPr>
              <w:t>jā rēķinā  norādīt</w:t>
            </w:r>
            <w:r w:rsidR="00A569DD" w:rsidRPr="001B3CF0">
              <w:rPr>
                <w:rFonts w:ascii="Times New Roman" w:hAnsi="Times New Roman" w:cs="Times New Roman"/>
                <w:sz w:val="22"/>
              </w:rPr>
              <w:t>ais</w:t>
            </w:r>
            <w:r w:rsidR="00E20E52" w:rsidRPr="001B3CF0">
              <w:rPr>
                <w:rFonts w:ascii="Times New Roman" w:hAnsi="Times New Roman" w:cs="Times New Roman"/>
                <w:sz w:val="22"/>
              </w:rPr>
              <w:t xml:space="preserve"> degvielas daudzums paliek nemainīgs</w:t>
            </w:r>
            <w:r w:rsidRPr="001B3CF0">
              <w:rPr>
                <w:rFonts w:ascii="Times New Roman" w:hAnsi="Times New Roman" w:cs="Times New Roman"/>
                <w:sz w:val="22"/>
              </w:rPr>
              <w:t>.</w:t>
            </w:r>
            <w:r w:rsidR="00E20E52" w:rsidRPr="001B3CF0">
              <w:rPr>
                <w:rFonts w:ascii="Times New Roman" w:hAnsi="Times New Roman" w:cs="Times New Roman"/>
                <w:sz w:val="22"/>
              </w:rPr>
              <w:t xml:space="preserve"> </w:t>
            </w:r>
          </w:p>
        </w:tc>
      </w:tr>
      <w:tr w:rsidR="003850E0" w:rsidRPr="001B3CF0" w14:paraId="03FC3DEB" w14:textId="77777777" w:rsidTr="005667D9">
        <w:trPr>
          <w:trHeight w:val="1052"/>
          <w:jc w:val="center"/>
        </w:trPr>
        <w:tc>
          <w:tcPr>
            <w:tcW w:w="972" w:type="dxa"/>
            <w:vAlign w:val="center"/>
          </w:tcPr>
          <w:p w14:paraId="56BABA4C" w14:textId="2502567D" w:rsidR="003850E0" w:rsidRPr="001B3CF0" w:rsidRDefault="003850E0"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lastRenderedPageBreak/>
              <w:t>3.</w:t>
            </w:r>
          </w:p>
        </w:tc>
        <w:tc>
          <w:tcPr>
            <w:tcW w:w="6820" w:type="dxa"/>
            <w:vAlign w:val="center"/>
          </w:tcPr>
          <w:p w14:paraId="5489C974" w14:textId="755C91B3" w:rsidR="003850E0" w:rsidRPr="001B3CF0" w:rsidRDefault="00810B9C" w:rsidP="00D21566">
            <w:pPr>
              <w:rPr>
                <w:rFonts w:ascii="Times New Roman" w:hAnsi="Times New Roman" w:cs="Times New Roman"/>
                <w:sz w:val="22"/>
              </w:rPr>
            </w:pPr>
            <w:r w:rsidRPr="001B3CF0">
              <w:rPr>
                <w:rFonts w:ascii="Times New Roman" w:hAnsi="Times New Roman" w:cs="Times New Roman"/>
                <w:sz w:val="22"/>
              </w:rPr>
              <w:t xml:space="preserve">Kura mēneša vidējais </w:t>
            </w:r>
            <w:proofErr w:type="spellStart"/>
            <w:r w:rsidRPr="001B3CF0">
              <w:rPr>
                <w:rFonts w:ascii="Times New Roman" w:hAnsi="Times New Roman" w:cs="Times New Roman"/>
                <w:sz w:val="22"/>
              </w:rPr>
              <w:t>Platts</w:t>
            </w:r>
            <w:proofErr w:type="spellEnd"/>
            <w:r w:rsidRPr="001B3CF0">
              <w:rPr>
                <w:rFonts w:ascii="Times New Roman" w:hAnsi="Times New Roman" w:cs="Times New Roman"/>
                <w:sz w:val="22"/>
              </w:rPr>
              <w:t xml:space="preserve"> tiks izmantots cenas aprēķinam?</w:t>
            </w:r>
          </w:p>
        </w:tc>
        <w:tc>
          <w:tcPr>
            <w:tcW w:w="3402" w:type="dxa"/>
            <w:vAlign w:val="center"/>
          </w:tcPr>
          <w:p w14:paraId="45024ACC" w14:textId="1D34BDEB" w:rsidR="003850E0" w:rsidRPr="001B3CF0" w:rsidRDefault="00C66CEA" w:rsidP="00C66CEA">
            <w:pPr>
              <w:spacing w:after="160" w:line="259" w:lineRule="auto"/>
              <w:jc w:val="left"/>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 xml:space="preserve">Cenas aprēķinam tiek izmantots </w:t>
            </w:r>
            <w:r w:rsidR="00B258B5" w:rsidRPr="001B3CF0">
              <w:rPr>
                <w:rFonts w:ascii="Times New Roman" w:eastAsia="Calibri" w:hAnsi="Times New Roman" w:cs="Times New Roman"/>
                <w:sz w:val="22"/>
                <w:lang w:eastAsia="en-US"/>
              </w:rPr>
              <w:t xml:space="preserve">Preces piegādes kalendāra mēnesis. </w:t>
            </w:r>
          </w:p>
        </w:tc>
      </w:tr>
      <w:tr w:rsidR="00015961" w:rsidRPr="001B3CF0" w14:paraId="737CA331" w14:textId="77777777" w:rsidTr="005667D9">
        <w:trPr>
          <w:trHeight w:val="311"/>
          <w:jc w:val="center"/>
        </w:trPr>
        <w:tc>
          <w:tcPr>
            <w:tcW w:w="972" w:type="dxa"/>
            <w:shd w:val="clear" w:color="auto" w:fill="DCFDD7"/>
          </w:tcPr>
          <w:p w14:paraId="327A703A" w14:textId="77777777" w:rsidR="00015961" w:rsidRPr="001B3CF0" w:rsidRDefault="00015961" w:rsidP="00015961">
            <w:pPr>
              <w:pStyle w:val="Sarakstarindkopa"/>
              <w:ind w:left="0" w:right="282"/>
              <w:jc w:val="center"/>
              <w:rPr>
                <w:rFonts w:ascii="Times New Roman" w:hAnsi="Times New Roman" w:cs="Times New Roman"/>
                <w:b/>
                <w:sz w:val="22"/>
              </w:rPr>
            </w:pPr>
          </w:p>
        </w:tc>
        <w:tc>
          <w:tcPr>
            <w:tcW w:w="6820" w:type="dxa"/>
            <w:shd w:val="clear" w:color="auto" w:fill="DCFDD7"/>
            <w:vAlign w:val="center"/>
          </w:tcPr>
          <w:p w14:paraId="1E30209D" w14:textId="6A908F48" w:rsidR="00015961" w:rsidRPr="001B3CF0" w:rsidRDefault="00015961" w:rsidP="00015961">
            <w:pPr>
              <w:jc w:val="center"/>
              <w:rPr>
                <w:rFonts w:ascii="Times New Roman" w:hAnsi="Times New Roman" w:cs="Times New Roman"/>
                <w:sz w:val="22"/>
              </w:rPr>
            </w:pPr>
            <w:r w:rsidRPr="001B3CF0">
              <w:rPr>
                <w:rFonts w:ascii="Times New Roman" w:eastAsia="Calibri" w:hAnsi="Times New Roman" w:cs="Times New Roman"/>
                <w:sz w:val="22"/>
                <w:lang w:eastAsia="en-US"/>
              </w:rPr>
              <w:t>22.03.2023.</w:t>
            </w:r>
          </w:p>
        </w:tc>
        <w:tc>
          <w:tcPr>
            <w:tcW w:w="3402" w:type="dxa"/>
            <w:shd w:val="clear" w:color="auto" w:fill="DCFDD7"/>
            <w:vAlign w:val="center"/>
          </w:tcPr>
          <w:p w14:paraId="375FDBB6" w14:textId="1AE0A96D" w:rsidR="00015961" w:rsidRPr="001B3CF0" w:rsidRDefault="00015961" w:rsidP="00015961">
            <w:pPr>
              <w:spacing w:after="160" w:line="259" w:lineRule="auto"/>
              <w:jc w:val="center"/>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23.03.2023.</w:t>
            </w:r>
          </w:p>
        </w:tc>
      </w:tr>
      <w:tr w:rsidR="00015961" w:rsidRPr="001B3CF0" w14:paraId="396BF438" w14:textId="77777777" w:rsidTr="005667D9">
        <w:trPr>
          <w:trHeight w:val="1052"/>
          <w:jc w:val="center"/>
        </w:trPr>
        <w:tc>
          <w:tcPr>
            <w:tcW w:w="972" w:type="dxa"/>
            <w:vAlign w:val="center"/>
          </w:tcPr>
          <w:p w14:paraId="425ADD78" w14:textId="35E1B8EF"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4.</w:t>
            </w:r>
          </w:p>
        </w:tc>
        <w:tc>
          <w:tcPr>
            <w:tcW w:w="6820" w:type="dxa"/>
            <w:vAlign w:val="center"/>
          </w:tcPr>
          <w:p w14:paraId="32EF0A6E" w14:textId="7AC4735C" w:rsidR="00015961" w:rsidRPr="001B3CF0" w:rsidRDefault="000B4EE8" w:rsidP="00D21566">
            <w:pPr>
              <w:rPr>
                <w:rFonts w:ascii="Times New Roman" w:hAnsi="Times New Roman" w:cs="Times New Roman"/>
                <w:sz w:val="22"/>
              </w:rPr>
            </w:pPr>
            <w:r w:rsidRPr="001B3CF0">
              <w:rPr>
                <w:rFonts w:ascii="Times New Roman" w:hAnsi="Times New Roman" w:cs="Times New Roman"/>
                <w:sz w:val="22"/>
              </w:rPr>
              <w:t>Atbilstoši 2.pielikuma Tehniskās specifikācijas 3.punktam: Lūdzu, paskaidrojiet, kādi dīzeļdegvielas izcelsmes dokumenti jāpievieno, lai pierādītu, ka piedāvātā degviela nav ievesta no Krievijas vai kādas citas sankcijām pakļautas valsts. Vai šie izcelsmes dokumenti ir jāpievieno Piedāvājumam vai arī tie būs jānosūta pirms Līguma noslēgšanas?</w:t>
            </w:r>
          </w:p>
        </w:tc>
        <w:tc>
          <w:tcPr>
            <w:tcW w:w="3402" w:type="dxa"/>
            <w:vAlign w:val="center"/>
          </w:tcPr>
          <w:p w14:paraId="3CEBA2EF" w14:textId="39EB47BF" w:rsidR="0079605A" w:rsidRPr="001B3CF0" w:rsidRDefault="0079605A" w:rsidP="0079605A">
            <w:pPr>
              <w:rPr>
                <w:rFonts w:ascii="Times New Roman" w:eastAsia="Calibri" w:hAnsi="Times New Roman" w:cs="Times New Roman"/>
                <w:sz w:val="22"/>
              </w:rPr>
            </w:pPr>
            <w:r w:rsidRPr="001B3CF0">
              <w:rPr>
                <w:rFonts w:ascii="Times New Roman" w:eastAsia="Calibri" w:hAnsi="Times New Roman" w:cs="Times New Roman"/>
                <w:sz w:val="22"/>
              </w:rPr>
              <w:t>Tehniskās specifikācijas 3.punkts ir attiecināms uz 2.punktā minētajām dīzeļdegvielas kvalitātes prasībām</w:t>
            </w:r>
            <w:r w:rsidR="00A569DD" w:rsidRPr="001B3CF0">
              <w:rPr>
                <w:rFonts w:ascii="Times New Roman" w:eastAsia="Calibri" w:hAnsi="Times New Roman" w:cs="Times New Roman"/>
                <w:sz w:val="22"/>
              </w:rPr>
              <w:t xml:space="preserve"> un tās atbilstības apliecināšanu līguma izpildes laikā, ja dīzeļdegviela tiek piegādāta tieši no ražotāja, kas neatrodas Eiropas Savienībā</w:t>
            </w:r>
            <w:r w:rsidRPr="001B3CF0">
              <w:rPr>
                <w:rFonts w:ascii="Times New Roman" w:eastAsia="Calibri" w:hAnsi="Times New Roman" w:cs="Times New Roman"/>
                <w:sz w:val="22"/>
              </w:rPr>
              <w:t xml:space="preserve">. </w:t>
            </w:r>
          </w:p>
          <w:p w14:paraId="176FDC87" w14:textId="77777777" w:rsidR="00015961" w:rsidRPr="001B3CF0" w:rsidRDefault="00015961" w:rsidP="00C66CEA">
            <w:pPr>
              <w:spacing w:after="160" w:line="259" w:lineRule="auto"/>
              <w:rPr>
                <w:rFonts w:ascii="Times New Roman" w:eastAsia="Calibri" w:hAnsi="Times New Roman" w:cs="Times New Roman"/>
                <w:sz w:val="22"/>
                <w:lang w:eastAsia="en-US"/>
              </w:rPr>
            </w:pPr>
          </w:p>
        </w:tc>
      </w:tr>
      <w:tr w:rsidR="00015961" w:rsidRPr="001B3CF0" w14:paraId="6B4B9008" w14:textId="77777777" w:rsidTr="005667D9">
        <w:trPr>
          <w:trHeight w:val="1052"/>
          <w:jc w:val="center"/>
        </w:trPr>
        <w:tc>
          <w:tcPr>
            <w:tcW w:w="972" w:type="dxa"/>
            <w:vAlign w:val="center"/>
          </w:tcPr>
          <w:p w14:paraId="52EDC7EB" w14:textId="576003E6"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5.</w:t>
            </w:r>
          </w:p>
        </w:tc>
        <w:tc>
          <w:tcPr>
            <w:tcW w:w="6820" w:type="dxa"/>
            <w:vAlign w:val="center"/>
          </w:tcPr>
          <w:p w14:paraId="071B72FE" w14:textId="499F5CFE" w:rsidR="00015961" w:rsidRPr="001B3CF0" w:rsidRDefault="000B4EE8" w:rsidP="00D21566">
            <w:pPr>
              <w:rPr>
                <w:rFonts w:ascii="Times New Roman" w:hAnsi="Times New Roman" w:cs="Times New Roman"/>
                <w:sz w:val="22"/>
              </w:rPr>
            </w:pPr>
            <w:r w:rsidRPr="001B3CF0">
              <w:rPr>
                <w:rFonts w:ascii="Times New Roman" w:hAnsi="Times New Roman" w:cs="Times New Roman"/>
                <w:sz w:val="22"/>
              </w:rPr>
              <w:t>1.4.4. 2.5.7.punktā norādīts, ka saskaņā ar 1.pielikuma veidlapu jāiesniedz 2 piedāvājuma varianti atbilstoši apmaksas noteikumiem, bet 2.5.7.punktā ir norādīts tikai 1 maksājuma termiņš (12 dienas). Lūdzu, paskaidrojiet.</w:t>
            </w:r>
          </w:p>
        </w:tc>
        <w:tc>
          <w:tcPr>
            <w:tcW w:w="3402" w:type="dxa"/>
            <w:vAlign w:val="center"/>
          </w:tcPr>
          <w:p w14:paraId="43172DF9" w14:textId="738C370E" w:rsidR="00015961" w:rsidRPr="001B3CF0" w:rsidRDefault="001B3CF0" w:rsidP="0080401A">
            <w:pPr>
              <w:spacing w:after="160" w:line="259" w:lineRule="auto"/>
              <w:rPr>
                <w:rFonts w:ascii="Times New Roman" w:eastAsia="Calibri" w:hAnsi="Times New Roman" w:cs="Times New Roman"/>
                <w:sz w:val="22"/>
                <w:lang w:eastAsia="en-US"/>
              </w:rPr>
            </w:pPr>
            <w:r>
              <w:rPr>
                <w:rFonts w:ascii="Times New Roman" w:eastAsia="Calibri" w:hAnsi="Times New Roman" w:cs="Times New Roman"/>
                <w:sz w:val="22"/>
                <w:lang w:eastAsia="en-US"/>
              </w:rPr>
              <w:t>Skatīt Grozījumus Nr.1</w:t>
            </w:r>
          </w:p>
        </w:tc>
      </w:tr>
      <w:tr w:rsidR="00015961" w:rsidRPr="001B3CF0" w14:paraId="072484D8" w14:textId="77777777" w:rsidTr="005667D9">
        <w:trPr>
          <w:trHeight w:val="1052"/>
          <w:jc w:val="center"/>
        </w:trPr>
        <w:tc>
          <w:tcPr>
            <w:tcW w:w="972" w:type="dxa"/>
            <w:vAlign w:val="center"/>
          </w:tcPr>
          <w:p w14:paraId="311D187A" w14:textId="3E94D234"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6.</w:t>
            </w:r>
          </w:p>
        </w:tc>
        <w:tc>
          <w:tcPr>
            <w:tcW w:w="6820" w:type="dxa"/>
            <w:vAlign w:val="center"/>
          </w:tcPr>
          <w:p w14:paraId="4440CBEC" w14:textId="0FF1F2EE" w:rsidR="00015961" w:rsidRPr="001B3CF0" w:rsidRDefault="000B4EE8" w:rsidP="00D21566">
            <w:pPr>
              <w:rPr>
                <w:rFonts w:ascii="Times New Roman" w:hAnsi="Times New Roman" w:cs="Times New Roman"/>
                <w:sz w:val="22"/>
              </w:rPr>
            </w:pPr>
            <w:r w:rsidRPr="001B3CF0">
              <w:rPr>
                <w:rFonts w:ascii="Times New Roman" w:hAnsi="Times New Roman" w:cs="Times New Roman"/>
                <w:sz w:val="22"/>
              </w:rPr>
              <w:t xml:space="preserve">Stingri iesakām mainīt preces piegādes termiņu no 7 (septiņām) uz 10 (desmit) kalendārajām dienām no nosūtīšanas dienas – ja vēlaties piemērot līgumsodus. Mēs neesam atbildīgi par to, cik ātri (vai lēni) dzelzceļš nogādā mūsu RTC galapunktā. </w:t>
            </w:r>
          </w:p>
        </w:tc>
        <w:tc>
          <w:tcPr>
            <w:tcW w:w="3402" w:type="dxa"/>
            <w:vAlign w:val="center"/>
          </w:tcPr>
          <w:p w14:paraId="04DC0124" w14:textId="174239A9" w:rsidR="00015961" w:rsidRPr="009B13DA" w:rsidRDefault="008143C5" w:rsidP="00C66CEA">
            <w:pPr>
              <w:spacing w:after="160" w:line="259" w:lineRule="auto"/>
              <w:rPr>
                <w:rFonts w:ascii="Times New Roman" w:eastAsia="Calibri" w:hAnsi="Times New Roman" w:cs="Times New Roman"/>
                <w:sz w:val="22"/>
                <w:lang w:eastAsia="en-US"/>
              </w:rPr>
            </w:pPr>
            <w:r w:rsidRPr="008143C5">
              <w:rPr>
                <w:rFonts w:ascii="Times New Roman" w:eastAsia="Calibri" w:hAnsi="Times New Roman" w:cs="Times New Roman"/>
                <w:sz w:val="22"/>
                <w:lang w:eastAsia="en-US"/>
              </w:rPr>
              <w:t>Skatīt Grozījumus Nr.1</w:t>
            </w:r>
          </w:p>
        </w:tc>
      </w:tr>
      <w:tr w:rsidR="00015961" w:rsidRPr="001B3CF0" w14:paraId="05B2705F" w14:textId="77777777" w:rsidTr="005667D9">
        <w:trPr>
          <w:trHeight w:val="1052"/>
          <w:jc w:val="center"/>
        </w:trPr>
        <w:tc>
          <w:tcPr>
            <w:tcW w:w="972" w:type="dxa"/>
            <w:vAlign w:val="center"/>
          </w:tcPr>
          <w:p w14:paraId="315008E7" w14:textId="31B54FAD"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7.</w:t>
            </w:r>
          </w:p>
        </w:tc>
        <w:tc>
          <w:tcPr>
            <w:tcW w:w="6820" w:type="dxa"/>
            <w:vAlign w:val="center"/>
          </w:tcPr>
          <w:p w14:paraId="04E14975" w14:textId="77777777" w:rsidR="000B4EE8" w:rsidRPr="001B3CF0" w:rsidRDefault="000B4EE8" w:rsidP="000B4EE8">
            <w:pPr>
              <w:rPr>
                <w:rFonts w:ascii="Times New Roman" w:hAnsi="Times New Roman" w:cs="Times New Roman"/>
                <w:sz w:val="22"/>
              </w:rPr>
            </w:pPr>
            <w:r w:rsidRPr="001B3CF0">
              <w:rPr>
                <w:rFonts w:ascii="Times New Roman" w:hAnsi="Times New Roman" w:cs="Times New Roman"/>
                <w:sz w:val="22"/>
              </w:rPr>
              <w:t>Lūdzam līguma nosacījumā iekļaut, ka:</w:t>
            </w:r>
          </w:p>
          <w:p w14:paraId="51CBCED7" w14:textId="77777777" w:rsidR="000B4EE8" w:rsidRPr="001B3CF0" w:rsidRDefault="000B4EE8" w:rsidP="000B4EE8">
            <w:pPr>
              <w:rPr>
                <w:rFonts w:ascii="Times New Roman" w:hAnsi="Times New Roman" w:cs="Times New Roman"/>
                <w:sz w:val="22"/>
              </w:rPr>
            </w:pPr>
            <w:r w:rsidRPr="001B3CF0">
              <w:rPr>
                <w:rFonts w:ascii="Times New Roman" w:hAnsi="Times New Roman" w:cs="Times New Roman"/>
                <w:sz w:val="22"/>
              </w:rPr>
              <w:t xml:space="preserve">  a. Piegādātāja vajadzībām no Pircēja ikmēneša piegādes plāns ar precīzām dienām un apjomiem</w:t>
            </w:r>
          </w:p>
          <w:p w14:paraId="66726261" w14:textId="12CAF6EF" w:rsidR="00015961" w:rsidRPr="001B3CF0" w:rsidRDefault="000B4EE8" w:rsidP="000B4EE8">
            <w:pPr>
              <w:rPr>
                <w:rFonts w:ascii="Times New Roman" w:hAnsi="Times New Roman" w:cs="Times New Roman"/>
                <w:sz w:val="22"/>
              </w:rPr>
            </w:pPr>
            <w:r w:rsidRPr="001B3CF0">
              <w:rPr>
                <w:rFonts w:ascii="Times New Roman" w:hAnsi="Times New Roman" w:cs="Times New Roman"/>
                <w:sz w:val="22"/>
              </w:rPr>
              <w:t xml:space="preserve">  b. Pasūtījuma apstiprinājums nākamajai nedēļai jāiesniedz Pārdevējam ne vēlāk kā trešdien 14:00 izsūtīšanai, kas plānota piektdien. Ja pasūtīto apjomu </w:t>
            </w:r>
            <w:proofErr w:type="spellStart"/>
            <w:r w:rsidRPr="001B3CF0">
              <w:rPr>
                <w:rFonts w:ascii="Times New Roman" w:hAnsi="Times New Roman" w:cs="Times New Roman"/>
                <w:sz w:val="22"/>
              </w:rPr>
              <w:t>izsūtām</w:t>
            </w:r>
            <w:proofErr w:type="spellEnd"/>
            <w:r w:rsidRPr="001B3CF0">
              <w:rPr>
                <w:rFonts w:ascii="Times New Roman" w:hAnsi="Times New Roman" w:cs="Times New Roman"/>
                <w:sz w:val="22"/>
              </w:rPr>
              <w:t xml:space="preserve"> piektdien, tad parasti piegādes laiks ir 2-3 dienas, bet gadās, ka ar Lietuvas vai Latvijas dzelzceļu notiek negaidīta kavēšanās.</w:t>
            </w:r>
          </w:p>
        </w:tc>
        <w:tc>
          <w:tcPr>
            <w:tcW w:w="3402" w:type="dxa"/>
            <w:vAlign w:val="center"/>
          </w:tcPr>
          <w:p w14:paraId="5991154E" w14:textId="6778BAF9" w:rsidR="00015961" w:rsidRPr="001B3CF0" w:rsidRDefault="00A33C36" w:rsidP="00C66CEA">
            <w:pPr>
              <w:spacing w:after="160" w:line="259" w:lineRule="auto"/>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 xml:space="preserve">a. </w:t>
            </w:r>
            <w:r w:rsidR="00952EF8">
              <w:rPr>
                <w:rFonts w:ascii="Times New Roman" w:eastAsia="Calibri" w:hAnsi="Times New Roman" w:cs="Times New Roman"/>
                <w:sz w:val="22"/>
                <w:lang w:eastAsia="en-US"/>
              </w:rPr>
              <w:t>P</w:t>
            </w:r>
            <w:r w:rsidR="005D0975" w:rsidRPr="001B3CF0">
              <w:rPr>
                <w:rFonts w:ascii="Times New Roman" w:eastAsia="Calibri" w:hAnsi="Times New Roman" w:cs="Times New Roman"/>
                <w:sz w:val="22"/>
                <w:lang w:eastAsia="en-US"/>
              </w:rPr>
              <w:t>iekr</w:t>
            </w:r>
            <w:r w:rsidR="00952EF8">
              <w:rPr>
                <w:rFonts w:ascii="Times New Roman" w:eastAsia="Calibri" w:hAnsi="Times New Roman" w:cs="Times New Roman"/>
                <w:sz w:val="22"/>
                <w:lang w:eastAsia="en-US"/>
              </w:rPr>
              <w:t>ītam</w:t>
            </w:r>
            <w:r w:rsidR="00C353E9" w:rsidRPr="001B3CF0">
              <w:rPr>
                <w:rFonts w:ascii="Times New Roman" w:eastAsia="Calibri" w:hAnsi="Times New Roman" w:cs="Times New Roman"/>
                <w:sz w:val="22"/>
                <w:lang w:eastAsia="en-US"/>
              </w:rPr>
              <w:t xml:space="preserve"> mēneša apjoma plāna izsniegšan</w:t>
            </w:r>
            <w:r w:rsidR="00CD40A3">
              <w:rPr>
                <w:rFonts w:ascii="Times New Roman" w:eastAsia="Calibri" w:hAnsi="Times New Roman" w:cs="Times New Roman"/>
                <w:sz w:val="22"/>
                <w:lang w:eastAsia="en-US"/>
              </w:rPr>
              <w:t>u</w:t>
            </w:r>
            <w:r w:rsidR="00C353E9" w:rsidRPr="001B3CF0">
              <w:rPr>
                <w:rFonts w:ascii="Times New Roman" w:eastAsia="Calibri" w:hAnsi="Times New Roman" w:cs="Times New Roman"/>
                <w:sz w:val="22"/>
                <w:lang w:eastAsia="en-US"/>
              </w:rPr>
              <w:t xml:space="preserve"> ar iespējamu +/- 25% apjoma korekciju</w:t>
            </w:r>
            <w:r w:rsidR="00564E82" w:rsidRPr="001B3CF0">
              <w:rPr>
                <w:rFonts w:ascii="Times New Roman" w:eastAsia="Calibri" w:hAnsi="Times New Roman" w:cs="Times New Roman"/>
                <w:sz w:val="22"/>
                <w:lang w:eastAsia="en-US"/>
              </w:rPr>
              <w:t>;</w:t>
            </w:r>
          </w:p>
          <w:p w14:paraId="110E051D" w14:textId="00753C50" w:rsidR="00A33C36" w:rsidRPr="001B3CF0" w:rsidRDefault="00261E55" w:rsidP="00C66CEA">
            <w:pPr>
              <w:spacing w:after="160" w:line="259" w:lineRule="auto"/>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 xml:space="preserve">b. </w:t>
            </w:r>
            <w:r w:rsidR="00952EF8">
              <w:rPr>
                <w:rFonts w:ascii="Times New Roman" w:eastAsia="Calibri" w:hAnsi="Times New Roman" w:cs="Times New Roman"/>
                <w:sz w:val="22"/>
                <w:lang w:eastAsia="en-US"/>
              </w:rPr>
              <w:t>Pi</w:t>
            </w:r>
            <w:r w:rsidRPr="001B3CF0">
              <w:rPr>
                <w:rFonts w:ascii="Times New Roman" w:eastAsia="Calibri" w:hAnsi="Times New Roman" w:cs="Times New Roman"/>
                <w:sz w:val="22"/>
                <w:lang w:eastAsia="en-US"/>
              </w:rPr>
              <w:t>ekr</w:t>
            </w:r>
            <w:r w:rsidR="00952EF8">
              <w:rPr>
                <w:rFonts w:ascii="Times New Roman" w:eastAsia="Calibri" w:hAnsi="Times New Roman" w:cs="Times New Roman"/>
                <w:sz w:val="22"/>
                <w:lang w:eastAsia="en-US"/>
              </w:rPr>
              <w:t>ītam</w:t>
            </w:r>
            <w:r w:rsidRPr="001B3CF0">
              <w:rPr>
                <w:rFonts w:ascii="Times New Roman" w:eastAsia="Calibri" w:hAnsi="Times New Roman" w:cs="Times New Roman"/>
                <w:sz w:val="22"/>
                <w:lang w:eastAsia="en-US"/>
              </w:rPr>
              <w:t xml:space="preserve">  pasūtījuma apstiprinājuma  nākamajai nedēļai nosūtīšanas termiņam</w:t>
            </w:r>
            <w:r w:rsidR="00564E82" w:rsidRPr="001B3CF0">
              <w:rPr>
                <w:rFonts w:ascii="Times New Roman" w:eastAsia="Calibri" w:hAnsi="Times New Roman" w:cs="Times New Roman"/>
                <w:sz w:val="22"/>
                <w:lang w:eastAsia="en-US"/>
              </w:rPr>
              <w:t xml:space="preserve"> -</w:t>
            </w:r>
            <w:r w:rsidR="005D0975" w:rsidRPr="001B3CF0">
              <w:rPr>
                <w:rFonts w:ascii="Times New Roman" w:eastAsia="Calibri" w:hAnsi="Times New Roman" w:cs="Times New Roman"/>
                <w:sz w:val="22"/>
                <w:lang w:eastAsia="en-US"/>
              </w:rPr>
              <w:t xml:space="preserve"> </w:t>
            </w:r>
            <w:r w:rsidRPr="001B3CF0">
              <w:rPr>
                <w:rFonts w:ascii="Times New Roman" w:eastAsia="Calibri" w:hAnsi="Times New Roman" w:cs="Times New Roman"/>
                <w:sz w:val="22"/>
                <w:lang w:eastAsia="en-US"/>
              </w:rPr>
              <w:t>ne vēlāk kā plkst. 14</w:t>
            </w:r>
            <w:r w:rsidR="00564E82" w:rsidRPr="001B3CF0">
              <w:rPr>
                <w:rFonts w:ascii="Times New Roman" w:eastAsia="Calibri" w:hAnsi="Times New Roman" w:cs="Times New Roman"/>
                <w:sz w:val="22"/>
                <w:lang w:eastAsia="en-US"/>
              </w:rPr>
              <w:t>.</w:t>
            </w:r>
            <w:r w:rsidRPr="001B3CF0">
              <w:rPr>
                <w:rFonts w:ascii="Times New Roman" w:eastAsia="Calibri" w:hAnsi="Times New Roman" w:cs="Times New Roman"/>
                <w:sz w:val="22"/>
                <w:lang w:eastAsia="en-US"/>
              </w:rPr>
              <w:t>00</w:t>
            </w:r>
            <w:r w:rsidR="005D0975" w:rsidRPr="001B3CF0">
              <w:rPr>
                <w:rFonts w:ascii="Times New Roman" w:eastAsia="Calibri" w:hAnsi="Times New Roman" w:cs="Times New Roman"/>
                <w:sz w:val="22"/>
                <w:lang w:eastAsia="en-US"/>
              </w:rPr>
              <w:t>,</w:t>
            </w:r>
            <w:r w:rsidRPr="001B3CF0">
              <w:rPr>
                <w:rFonts w:ascii="Times New Roman" w:eastAsia="Calibri" w:hAnsi="Times New Roman" w:cs="Times New Roman"/>
                <w:sz w:val="22"/>
                <w:lang w:eastAsia="en-US"/>
              </w:rPr>
              <w:t xml:space="preserve"> trešdien</w:t>
            </w:r>
            <w:r w:rsidR="005D0975" w:rsidRPr="001B3CF0">
              <w:rPr>
                <w:rFonts w:ascii="Times New Roman" w:eastAsia="Calibri" w:hAnsi="Times New Roman" w:cs="Times New Roman"/>
                <w:sz w:val="22"/>
                <w:lang w:eastAsia="en-US"/>
              </w:rPr>
              <w:t>ā</w:t>
            </w:r>
            <w:r w:rsidR="00564E82" w:rsidRPr="001B3CF0">
              <w:rPr>
                <w:rFonts w:ascii="Times New Roman" w:eastAsia="Calibri" w:hAnsi="Times New Roman" w:cs="Times New Roman"/>
                <w:sz w:val="22"/>
                <w:lang w:eastAsia="en-US"/>
              </w:rPr>
              <w:t>.</w:t>
            </w:r>
          </w:p>
          <w:p w14:paraId="4D35029F" w14:textId="598F5B56" w:rsidR="00A33C36" w:rsidRPr="001B3CF0" w:rsidRDefault="00A33C36" w:rsidP="00C66CEA">
            <w:pPr>
              <w:spacing w:after="160" w:line="259" w:lineRule="auto"/>
              <w:rPr>
                <w:rFonts w:ascii="Times New Roman" w:eastAsia="Calibri" w:hAnsi="Times New Roman" w:cs="Times New Roman"/>
                <w:sz w:val="22"/>
                <w:lang w:eastAsia="en-US"/>
              </w:rPr>
            </w:pPr>
          </w:p>
        </w:tc>
      </w:tr>
      <w:tr w:rsidR="00015961" w:rsidRPr="001B3CF0" w14:paraId="24B53B0B" w14:textId="77777777" w:rsidTr="005667D9">
        <w:trPr>
          <w:trHeight w:val="1052"/>
          <w:jc w:val="center"/>
        </w:trPr>
        <w:tc>
          <w:tcPr>
            <w:tcW w:w="972" w:type="dxa"/>
            <w:vAlign w:val="center"/>
          </w:tcPr>
          <w:p w14:paraId="466C4799" w14:textId="0BA5B9C1"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8.</w:t>
            </w:r>
          </w:p>
        </w:tc>
        <w:tc>
          <w:tcPr>
            <w:tcW w:w="6820" w:type="dxa"/>
            <w:vAlign w:val="center"/>
          </w:tcPr>
          <w:p w14:paraId="43038AA1" w14:textId="05B7A9A7" w:rsidR="00015961" w:rsidRPr="001B3CF0" w:rsidRDefault="000B4EE8" w:rsidP="00D21566">
            <w:pPr>
              <w:rPr>
                <w:rFonts w:ascii="Times New Roman" w:hAnsi="Times New Roman" w:cs="Times New Roman"/>
                <w:sz w:val="22"/>
              </w:rPr>
            </w:pPr>
            <w:r w:rsidRPr="001B3CF0">
              <w:rPr>
                <w:rFonts w:ascii="Times New Roman" w:hAnsi="Times New Roman" w:cs="Times New Roman"/>
                <w:sz w:val="22"/>
              </w:rPr>
              <w:t xml:space="preserve">1.6.7.1.punktā rakstīts, ka "saistīts ar preču piegādi līdz LR robežai", bet piedāvājumā norādīti </w:t>
            </w:r>
            <w:proofErr w:type="spellStart"/>
            <w:r w:rsidRPr="001B3CF0">
              <w:rPr>
                <w:rFonts w:ascii="Times New Roman" w:hAnsi="Times New Roman" w:cs="Times New Roman"/>
                <w:sz w:val="22"/>
              </w:rPr>
              <w:t>Incoterms</w:t>
            </w:r>
            <w:proofErr w:type="spellEnd"/>
            <w:r w:rsidRPr="001B3CF0">
              <w:rPr>
                <w:rFonts w:ascii="Times New Roman" w:hAnsi="Times New Roman" w:cs="Times New Roman"/>
                <w:sz w:val="22"/>
              </w:rPr>
              <w:t xml:space="preserve"> 2020 DAP un FCA noteikumi, kas neparedz LV robežu. Kāpēc šis nosacījums ir iekļauts uz robežas, ja pērkat uz DAP vai FCA noteikumiem?</w:t>
            </w:r>
          </w:p>
        </w:tc>
        <w:tc>
          <w:tcPr>
            <w:tcW w:w="3402" w:type="dxa"/>
            <w:vAlign w:val="center"/>
          </w:tcPr>
          <w:p w14:paraId="79EA185A" w14:textId="3371D60C" w:rsidR="00015961" w:rsidRPr="00052E19" w:rsidRDefault="008143C5" w:rsidP="00052E19">
            <w:pPr>
              <w:spacing w:after="160" w:line="259" w:lineRule="auto"/>
              <w:rPr>
                <w:rFonts w:ascii="Times New Roman" w:hAnsi="Times New Roman" w:cs="Times New Roman"/>
                <w:sz w:val="22"/>
              </w:rPr>
            </w:pPr>
            <w:r w:rsidRPr="008143C5">
              <w:rPr>
                <w:rFonts w:ascii="Times New Roman" w:hAnsi="Times New Roman" w:cs="Times New Roman"/>
                <w:sz w:val="22"/>
              </w:rPr>
              <w:t>Skatīt Grozījumus Nr.</w:t>
            </w:r>
            <w:r w:rsidR="00052E19">
              <w:rPr>
                <w:rFonts w:ascii="Times New Roman" w:hAnsi="Times New Roman" w:cs="Times New Roman"/>
                <w:sz w:val="22"/>
              </w:rPr>
              <w:t>1</w:t>
            </w:r>
          </w:p>
        </w:tc>
      </w:tr>
      <w:tr w:rsidR="00015961" w:rsidRPr="001B3CF0" w14:paraId="431E54EF" w14:textId="77777777" w:rsidTr="005667D9">
        <w:trPr>
          <w:trHeight w:val="1052"/>
          <w:jc w:val="center"/>
        </w:trPr>
        <w:tc>
          <w:tcPr>
            <w:tcW w:w="972" w:type="dxa"/>
            <w:vAlign w:val="center"/>
          </w:tcPr>
          <w:p w14:paraId="57A6E2B2" w14:textId="2BE8BE08"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lastRenderedPageBreak/>
              <w:t>9.</w:t>
            </w:r>
          </w:p>
        </w:tc>
        <w:tc>
          <w:tcPr>
            <w:tcW w:w="6820" w:type="dxa"/>
            <w:vAlign w:val="center"/>
          </w:tcPr>
          <w:p w14:paraId="642C6C11" w14:textId="77777777" w:rsidR="000B4EE8" w:rsidRPr="001B3CF0" w:rsidRDefault="000B4EE8" w:rsidP="000B4EE8">
            <w:pPr>
              <w:rPr>
                <w:rFonts w:ascii="Times New Roman" w:hAnsi="Times New Roman" w:cs="Times New Roman"/>
                <w:sz w:val="22"/>
              </w:rPr>
            </w:pPr>
            <w:r w:rsidRPr="001B3CF0">
              <w:rPr>
                <w:rFonts w:ascii="Times New Roman" w:hAnsi="Times New Roman" w:cs="Times New Roman"/>
                <w:sz w:val="22"/>
              </w:rPr>
              <w:t>2.pielikuma "Tehniskā specifikācija" 7.punkts): "Pircējam ir tiesības pārvest Pārdevēja naftas produktu RTC starp savām akcīzes preču noliktavām". Lūdzam pievienot "Pircējam ir tiesības pārvest Pārdevēja naftas produktu cisternas starp savām akcīzes preču noliktavām tikai Latvijas teritorijā, rakstiski vienojoties ar Pārdevēju. Lūdzam šo atrunu iekļaut arī Līguma projektā.</w:t>
            </w:r>
          </w:p>
          <w:p w14:paraId="3853AE5E" w14:textId="173AA431" w:rsidR="00015961" w:rsidRPr="001B3CF0" w:rsidRDefault="000B4EE8" w:rsidP="000B4EE8">
            <w:pPr>
              <w:rPr>
                <w:rFonts w:ascii="Times New Roman" w:hAnsi="Times New Roman" w:cs="Times New Roman"/>
                <w:sz w:val="22"/>
              </w:rPr>
            </w:pPr>
            <w:r w:rsidRPr="001B3CF0">
              <w:rPr>
                <w:rFonts w:ascii="Times New Roman" w:hAnsi="Times New Roman" w:cs="Times New Roman"/>
                <w:sz w:val="22"/>
              </w:rPr>
              <w:t>Lūdzu, atcerieties un papildiniet nosacījumus, ka mēs kā pārdevējs sagaidām 36 stundas RTC atgriešanai pēc piegādes brīža galapunktā. Par RTC neatgriešanu laikā tiks aprēķināta papildu maksa.</w:t>
            </w:r>
          </w:p>
        </w:tc>
        <w:tc>
          <w:tcPr>
            <w:tcW w:w="3402" w:type="dxa"/>
            <w:vAlign w:val="center"/>
          </w:tcPr>
          <w:p w14:paraId="7D550E9B" w14:textId="00529127" w:rsidR="0058346D" w:rsidRPr="001B3CF0" w:rsidRDefault="00210F6C" w:rsidP="00946AC3">
            <w:pPr>
              <w:spacing w:after="160" w:line="259" w:lineRule="auto"/>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 xml:space="preserve">Skatīt Grozījumus Nr.1 </w:t>
            </w:r>
          </w:p>
        </w:tc>
      </w:tr>
      <w:tr w:rsidR="00015961" w:rsidRPr="001B3CF0" w14:paraId="5DB105CF" w14:textId="77777777" w:rsidTr="005667D9">
        <w:trPr>
          <w:trHeight w:val="1052"/>
          <w:jc w:val="center"/>
        </w:trPr>
        <w:tc>
          <w:tcPr>
            <w:tcW w:w="972" w:type="dxa"/>
            <w:vAlign w:val="center"/>
          </w:tcPr>
          <w:p w14:paraId="26EC8703" w14:textId="2CBCD393"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10.</w:t>
            </w:r>
          </w:p>
        </w:tc>
        <w:tc>
          <w:tcPr>
            <w:tcW w:w="6820" w:type="dxa"/>
            <w:vAlign w:val="center"/>
          </w:tcPr>
          <w:p w14:paraId="7765A5A2" w14:textId="77777777" w:rsidR="000B4EE8" w:rsidRPr="001B3CF0" w:rsidRDefault="000B4EE8" w:rsidP="000B4EE8">
            <w:pPr>
              <w:rPr>
                <w:rFonts w:ascii="Times New Roman" w:hAnsi="Times New Roman" w:cs="Times New Roman"/>
                <w:sz w:val="22"/>
              </w:rPr>
            </w:pPr>
            <w:r w:rsidRPr="001B3CF0">
              <w:rPr>
                <w:rFonts w:ascii="Times New Roman" w:hAnsi="Times New Roman" w:cs="Times New Roman"/>
                <w:sz w:val="22"/>
              </w:rPr>
              <w:t>Piedāvājuma 2.variantā FCA noteikumos (Tehniskajos noteikumos un Līguma projektā) ir norādīta arī Lietuvas vai Igaunijas teritorija. Lai varētu sagatavot piedāvājumu un piedāvājuma cena būtu objektīvi salīdzināma ar citiem pretendentiem, lūdzam atsūtīt Lietuvas un Igaunijas teritorijas piegādes termināļa un dzelzceļa staciju adreses (staciju kodus). Turklāt, lūdzu, norādiet apjomu un produktus katram galamērķim.</w:t>
            </w:r>
          </w:p>
          <w:p w14:paraId="5B04481E" w14:textId="11902B3F" w:rsidR="00015961" w:rsidRPr="001B3CF0" w:rsidRDefault="000B4EE8" w:rsidP="000B4EE8">
            <w:pPr>
              <w:rPr>
                <w:rFonts w:ascii="Times New Roman" w:hAnsi="Times New Roman" w:cs="Times New Roman"/>
                <w:sz w:val="22"/>
              </w:rPr>
            </w:pPr>
            <w:r w:rsidRPr="001B3CF0">
              <w:rPr>
                <w:rFonts w:ascii="Times New Roman" w:hAnsi="Times New Roman" w:cs="Times New Roman"/>
                <w:sz w:val="22"/>
              </w:rPr>
              <w:t>Lūdzu, paskaidrojiet, kāpēc jūs prasāt cenas Lietuvā, ja jums nav transporta uz šo valsti?</w:t>
            </w:r>
          </w:p>
        </w:tc>
        <w:tc>
          <w:tcPr>
            <w:tcW w:w="3402" w:type="dxa"/>
            <w:vAlign w:val="center"/>
          </w:tcPr>
          <w:p w14:paraId="4E4F926C" w14:textId="113EAA51" w:rsidR="001F73D1" w:rsidRPr="001B3CF0" w:rsidRDefault="009B04E4" w:rsidP="00D36BC4">
            <w:pPr>
              <w:spacing w:after="160" w:line="259" w:lineRule="auto"/>
              <w:rPr>
                <w:rFonts w:ascii="Times New Roman" w:eastAsia="Calibri" w:hAnsi="Times New Roman" w:cs="Times New Roman"/>
                <w:sz w:val="22"/>
                <w:highlight w:val="green"/>
                <w:lang w:eastAsia="en-US"/>
              </w:rPr>
            </w:pPr>
            <w:r w:rsidRPr="001B3CF0">
              <w:rPr>
                <w:rFonts w:ascii="Times New Roman" w:eastAsia="Calibri" w:hAnsi="Times New Roman" w:cs="Times New Roman"/>
                <w:sz w:val="22"/>
                <w:lang w:eastAsia="en-US"/>
              </w:rPr>
              <w:t>Iesniedzot piedāvājum</w:t>
            </w:r>
            <w:r w:rsidR="00564E82" w:rsidRPr="001B3CF0">
              <w:rPr>
                <w:rFonts w:ascii="Times New Roman" w:eastAsia="Calibri" w:hAnsi="Times New Roman" w:cs="Times New Roman"/>
                <w:sz w:val="22"/>
                <w:lang w:eastAsia="en-US"/>
              </w:rPr>
              <w:t>a</w:t>
            </w:r>
            <w:r w:rsidRPr="001B3CF0">
              <w:rPr>
                <w:rFonts w:ascii="Times New Roman" w:eastAsia="Calibri" w:hAnsi="Times New Roman" w:cs="Times New Roman"/>
                <w:sz w:val="22"/>
                <w:lang w:eastAsia="en-US"/>
              </w:rPr>
              <w:t xml:space="preserve"> 2.variantu (</w:t>
            </w:r>
            <w:proofErr w:type="spellStart"/>
            <w:r w:rsidRPr="001B3CF0">
              <w:rPr>
                <w:rFonts w:ascii="Times New Roman" w:eastAsia="Calibri" w:hAnsi="Times New Roman" w:cs="Times New Roman"/>
                <w:sz w:val="22"/>
                <w:lang w:eastAsia="en-US"/>
              </w:rPr>
              <w:t>Incoterms</w:t>
            </w:r>
            <w:proofErr w:type="spellEnd"/>
            <w:r w:rsidRPr="001B3CF0">
              <w:rPr>
                <w:rFonts w:ascii="Times New Roman" w:eastAsia="Calibri" w:hAnsi="Times New Roman" w:cs="Times New Roman"/>
                <w:sz w:val="22"/>
                <w:lang w:eastAsia="en-US"/>
              </w:rPr>
              <w:t xml:space="preserve"> 2020 FCA  noteikumi),</w:t>
            </w:r>
            <w:r w:rsidR="00FD27FB" w:rsidRPr="001B3CF0">
              <w:rPr>
                <w:rFonts w:ascii="Times New Roman" w:eastAsia="Calibri" w:hAnsi="Times New Roman" w:cs="Times New Roman"/>
                <w:sz w:val="22"/>
                <w:lang w:eastAsia="en-US"/>
              </w:rPr>
              <w:t xml:space="preserve"> pretendents norāda sev pieejamo termināli un dzelzceļa staciju produkcijas pieejamības viet</w:t>
            </w:r>
            <w:r w:rsidR="00D36BC4" w:rsidRPr="001B3CF0">
              <w:rPr>
                <w:rFonts w:ascii="Times New Roman" w:eastAsia="Calibri" w:hAnsi="Times New Roman" w:cs="Times New Roman"/>
                <w:sz w:val="22"/>
                <w:lang w:eastAsia="en-US"/>
              </w:rPr>
              <w:t>ā</w:t>
            </w:r>
            <w:r w:rsidR="00FD27FB" w:rsidRPr="001B3CF0">
              <w:rPr>
                <w:rFonts w:ascii="Times New Roman" w:eastAsia="Calibri" w:hAnsi="Times New Roman" w:cs="Times New Roman"/>
                <w:sz w:val="22"/>
                <w:lang w:eastAsia="en-US"/>
              </w:rPr>
              <w:t xml:space="preserve"> Latvijas vai Igaunijas, vai Lietuvas </w:t>
            </w:r>
            <w:r w:rsidRPr="001B3CF0">
              <w:rPr>
                <w:rFonts w:ascii="Times New Roman" w:eastAsia="Calibri" w:hAnsi="Times New Roman" w:cs="Times New Roman"/>
                <w:sz w:val="22"/>
                <w:lang w:eastAsia="en-US"/>
              </w:rPr>
              <w:t xml:space="preserve">   teritorijā</w:t>
            </w:r>
            <w:r w:rsidR="00FD27FB" w:rsidRPr="001B3CF0">
              <w:rPr>
                <w:rFonts w:ascii="Times New Roman" w:eastAsia="Calibri" w:hAnsi="Times New Roman" w:cs="Times New Roman"/>
                <w:sz w:val="22"/>
                <w:lang w:eastAsia="en-US"/>
              </w:rPr>
              <w:t>.</w:t>
            </w:r>
          </w:p>
        </w:tc>
      </w:tr>
      <w:tr w:rsidR="00015961" w:rsidRPr="001B3CF0" w14:paraId="7B3C9DF8" w14:textId="77777777" w:rsidTr="005667D9">
        <w:trPr>
          <w:trHeight w:val="1052"/>
          <w:jc w:val="center"/>
        </w:trPr>
        <w:tc>
          <w:tcPr>
            <w:tcW w:w="972" w:type="dxa"/>
            <w:vAlign w:val="center"/>
          </w:tcPr>
          <w:p w14:paraId="6B38C876" w14:textId="5DDE0940"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11.</w:t>
            </w:r>
          </w:p>
        </w:tc>
        <w:tc>
          <w:tcPr>
            <w:tcW w:w="6820" w:type="dxa"/>
            <w:vAlign w:val="center"/>
          </w:tcPr>
          <w:p w14:paraId="7C6F5724" w14:textId="5BA22FAB" w:rsidR="00015961" w:rsidRPr="001B3CF0" w:rsidRDefault="000B4EE8" w:rsidP="00D21566">
            <w:pPr>
              <w:rPr>
                <w:rFonts w:ascii="Times New Roman" w:hAnsi="Times New Roman" w:cs="Times New Roman"/>
                <w:sz w:val="22"/>
              </w:rPr>
            </w:pPr>
            <w:r w:rsidRPr="001B3CF0">
              <w:rPr>
                <w:rFonts w:ascii="Times New Roman" w:hAnsi="Times New Roman" w:cs="Times New Roman"/>
                <w:sz w:val="22"/>
              </w:rPr>
              <w:t>Lūdzam nosacījumos iekļaut punktu, kuru Pircējs līdz kārtējā mēneša 23.datumam iesniedz Pārdevējam naftas produktu pasūtīšanas grafiku nākamajam mēnesim (nedēļas plāns ar produktiem un apjomiem) ar iespēju mainīt daudzumus + /-10% (% tiks apspriests).</w:t>
            </w:r>
          </w:p>
        </w:tc>
        <w:tc>
          <w:tcPr>
            <w:tcW w:w="3402" w:type="dxa"/>
            <w:vAlign w:val="center"/>
          </w:tcPr>
          <w:p w14:paraId="74161C89" w14:textId="67DCA9BC" w:rsidR="00D268B0" w:rsidRPr="001B3CF0" w:rsidRDefault="00D36BC4" w:rsidP="00D268B0">
            <w:pPr>
              <w:spacing w:after="160" w:line="259" w:lineRule="auto"/>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P</w:t>
            </w:r>
            <w:r w:rsidR="005D0975" w:rsidRPr="001B3CF0">
              <w:rPr>
                <w:rFonts w:ascii="Times New Roman" w:eastAsia="Calibri" w:hAnsi="Times New Roman" w:cs="Times New Roman"/>
                <w:sz w:val="22"/>
                <w:lang w:eastAsia="en-US"/>
              </w:rPr>
              <w:t>iekr</w:t>
            </w:r>
            <w:r w:rsidRPr="001B3CF0">
              <w:rPr>
                <w:rFonts w:ascii="Times New Roman" w:eastAsia="Calibri" w:hAnsi="Times New Roman" w:cs="Times New Roman"/>
                <w:sz w:val="22"/>
                <w:lang w:eastAsia="en-US"/>
              </w:rPr>
              <w:t>ītam</w:t>
            </w:r>
            <w:r w:rsidR="00D268B0" w:rsidRPr="001B3CF0">
              <w:rPr>
                <w:rFonts w:ascii="Times New Roman" w:eastAsia="Calibri" w:hAnsi="Times New Roman" w:cs="Times New Roman"/>
                <w:sz w:val="22"/>
                <w:lang w:eastAsia="en-US"/>
              </w:rPr>
              <w:t xml:space="preserve"> mēneša apjoma plāna izsniegšan</w:t>
            </w:r>
            <w:r w:rsidRPr="001B3CF0">
              <w:rPr>
                <w:rFonts w:ascii="Times New Roman" w:eastAsia="Calibri" w:hAnsi="Times New Roman" w:cs="Times New Roman"/>
                <w:sz w:val="22"/>
                <w:lang w:eastAsia="en-US"/>
              </w:rPr>
              <w:t>ai</w:t>
            </w:r>
            <w:r w:rsidR="00D268B0" w:rsidRPr="001B3CF0">
              <w:rPr>
                <w:rFonts w:ascii="Times New Roman" w:eastAsia="Calibri" w:hAnsi="Times New Roman" w:cs="Times New Roman"/>
                <w:sz w:val="22"/>
                <w:lang w:eastAsia="en-US"/>
              </w:rPr>
              <w:t xml:space="preserve"> ar iespējamu +/- 25% apjoma korekciju</w:t>
            </w:r>
            <w:r w:rsidR="00BC6C36" w:rsidRPr="001B3CF0">
              <w:rPr>
                <w:rFonts w:ascii="Times New Roman" w:eastAsia="Calibri" w:hAnsi="Times New Roman" w:cs="Times New Roman"/>
                <w:sz w:val="22"/>
                <w:lang w:eastAsia="en-US"/>
              </w:rPr>
              <w:t xml:space="preserve"> līdz kārtējā mēneša 18.datumam</w:t>
            </w:r>
            <w:r w:rsidRPr="001B3CF0">
              <w:rPr>
                <w:rFonts w:ascii="Times New Roman" w:eastAsia="Calibri" w:hAnsi="Times New Roman" w:cs="Times New Roman"/>
                <w:sz w:val="22"/>
                <w:lang w:eastAsia="en-US"/>
              </w:rPr>
              <w:t>.</w:t>
            </w:r>
          </w:p>
          <w:p w14:paraId="566EFF15" w14:textId="0F51AB22" w:rsidR="00015961" w:rsidRPr="001B3CF0" w:rsidRDefault="00015961" w:rsidP="00C66CEA">
            <w:pPr>
              <w:spacing w:after="160" w:line="259" w:lineRule="auto"/>
              <w:rPr>
                <w:rFonts w:ascii="Times New Roman" w:eastAsia="Calibri" w:hAnsi="Times New Roman" w:cs="Times New Roman"/>
                <w:sz w:val="22"/>
                <w:lang w:eastAsia="en-US"/>
              </w:rPr>
            </w:pPr>
          </w:p>
        </w:tc>
      </w:tr>
      <w:tr w:rsidR="00015961" w:rsidRPr="001B3CF0" w14:paraId="4608C1A4" w14:textId="77777777" w:rsidTr="005667D9">
        <w:trPr>
          <w:trHeight w:val="1052"/>
          <w:jc w:val="center"/>
        </w:trPr>
        <w:tc>
          <w:tcPr>
            <w:tcW w:w="972" w:type="dxa"/>
            <w:vAlign w:val="center"/>
          </w:tcPr>
          <w:p w14:paraId="7DAD1BC7" w14:textId="1656A76B"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12.</w:t>
            </w:r>
          </w:p>
        </w:tc>
        <w:tc>
          <w:tcPr>
            <w:tcW w:w="6820" w:type="dxa"/>
            <w:vAlign w:val="center"/>
          </w:tcPr>
          <w:p w14:paraId="750FA204" w14:textId="3C6B8792" w:rsidR="00015961" w:rsidRPr="001B3CF0" w:rsidRDefault="000B4EE8" w:rsidP="00424B3B">
            <w:pPr>
              <w:rPr>
                <w:rFonts w:ascii="Times New Roman" w:hAnsi="Times New Roman" w:cs="Times New Roman"/>
                <w:sz w:val="22"/>
              </w:rPr>
            </w:pPr>
            <w:r w:rsidRPr="001B3CF0">
              <w:rPr>
                <w:rFonts w:ascii="Times New Roman" w:hAnsi="Times New Roman" w:cs="Times New Roman"/>
                <w:sz w:val="22"/>
              </w:rPr>
              <w:t xml:space="preserve">Mums jāprecizē Preču saņemšanas kārtība. Lūdzam nosacījumus papildināt: "Ja Pircējam rodas pamatotas aizdomas par Latvijā piegādāto Preču daudzumu vai Preču partiju, Pircējs informē Pārdevēja pārstāvjus pa kontakttālruņiem: ____________________ (pieejams 24 stundas diennaktī) un nekavējoties (bez liekas kavēšanās). ) nosūta paziņojumu Pārdevējam uz Pārdevēja e-pastu: _________ Ja Pircēja rīcībā ir mērinstruments Preču daudzuma noteikšanai, neatverot Dzelzceļa vagonu (mērīšanas līdzeklim var nebūt metroloģiskās kontroles sertifikāta un nedrīkst jābūt reģistrētam lietošanai), Pircējs nekavējoties (bez nepamatotas kavēšanās) informē Pārdevēju tikai tad, ja starpība starp noteikto Preču partijas daudzumu un pavaddokumentos norādīto kopējo daudzumu pārsniedz noteikto pieļaujamo +/-0,5% robežu. dzelzceļa cisternās, ja nosūtīto Preču vai Preču partijas daudzumu ir noteicis Pārdevējs, piemērojot tilpuma masas noteikšanu </w:t>
            </w:r>
            <w:proofErr w:type="spellStart"/>
            <w:r w:rsidRPr="001B3CF0">
              <w:rPr>
                <w:rFonts w:ascii="Times New Roman" w:hAnsi="Times New Roman" w:cs="Times New Roman"/>
                <w:sz w:val="22"/>
              </w:rPr>
              <w:t>cijas</w:t>
            </w:r>
            <w:proofErr w:type="spellEnd"/>
            <w:r w:rsidRPr="001B3CF0">
              <w:rPr>
                <w:rFonts w:ascii="Times New Roman" w:hAnsi="Times New Roman" w:cs="Times New Roman"/>
                <w:sz w:val="22"/>
              </w:rPr>
              <w:t xml:space="preserve"> metodi. Šādā gadījumā ir aizliegts atvērt pārējos Dzelzceļa vagonus, neinformējot Pārdevēju un nesaņemot turpmākus rakstiskus norādījumus par rīcību.</w:t>
            </w:r>
          </w:p>
        </w:tc>
        <w:tc>
          <w:tcPr>
            <w:tcW w:w="3402" w:type="dxa"/>
            <w:vAlign w:val="center"/>
          </w:tcPr>
          <w:p w14:paraId="3D0F6314" w14:textId="5390BA83" w:rsidR="006A55B6" w:rsidRPr="001B3CF0" w:rsidRDefault="005D0975" w:rsidP="006A55B6">
            <w:pPr>
              <w:rPr>
                <w:rFonts w:ascii="Times New Roman" w:hAnsi="Times New Roman" w:cs="Times New Roman"/>
                <w:sz w:val="22"/>
              </w:rPr>
            </w:pPr>
            <w:r w:rsidRPr="001B3CF0">
              <w:rPr>
                <w:rFonts w:ascii="Times New Roman" w:eastAsia="Calibri" w:hAnsi="Times New Roman" w:cs="Times New Roman"/>
                <w:sz w:val="22"/>
                <w:lang w:eastAsia="en-US"/>
              </w:rPr>
              <w:t xml:space="preserve">Pircēja </w:t>
            </w:r>
            <w:r w:rsidR="00F95298" w:rsidRPr="001B3CF0">
              <w:rPr>
                <w:rFonts w:ascii="Times New Roman" w:eastAsia="Calibri" w:hAnsi="Times New Roman" w:cs="Times New Roman"/>
                <w:sz w:val="22"/>
                <w:lang w:eastAsia="en-US"/>
              </w:rPr>
              <w:t xml:space="preserve">rīcībā nav </w:t>
            </w:r>
            <w:r w:rsidR="00F95298" w:rsidRPr="001B3CF0">
              <w:rPr>
                <w:rFonts w:ascii="Times New Roman" w:hAnsi="Times New Roman" w:cs="Times New Roman"/>
                <w:sz w:val="22"/>
              </w:rPr>
              <w:t>mērīšanas līdzekļu</w:t>
            </w:r>
            <w:r w:rsidR="006A55B6" w:rsidRPr="001B3CF0">
              <w:rPr>
                <w:rFonts w:ascii="Times New Roman" w:hAnsi="Times New Roman" w:cs="Times New Roman"/>
                <w:sz w:val="22"/>
              </w:rPr>
              <w:t xml:space="preserve"> (svari)</w:t>
            </w:r>
            <w:r w:rsidR="00F95298" w:rsidRPr="001B3CF0">
              <w:rPr>
                <w:rFonts w:ascii="Times New Roman" w:hAnsi="Times New Roman" w:cs="Times New Roman"/>
                <w:sz w:val="22"/>
              </w:rPr>
              <w:t xml:space="preserve">, kuri ļautu noteikt </w:t>
            </w:r>
            <w:r w:rsidR="006A55B6" w:rsidRPr="001B3CF0">
              <w:rPr>
                <w:rFonts w:ascii="Times New Roman" w:hAnsi="Times New Roman" w:cs="Times New Roman"/>
                <w:sz w:val="22"/>
              </w:rPr>
              <w:t xml:space="preserve">preču daudzumu neatverot dzelzceļa vagonu. </w:t>
            </w:r>
          </w:p>
          <w:p w14:paraId="43D0E352" w14:textId="3E909DB5" w:rsidR="002068F6" w:rsidRPr="001B3CF0" w:rsidRDefault="006A55B6" w:rsidP="002068F6">
            <w:pPr>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Lai izslēgt</w:t>
            </w:r>
            <w:r w:rsidR="006F4280" w:rsidRPr="001B3CF0">
              <w:rPr>
                <w:rFonts w:ascii="Times New Roman" w:eastAsia="Calibri" w:hAnsi="Times New Roman" w:cs="Times New Roman"/>
                <w:sz w:val="22"/>
                <w:lang w:eastAsia="en-US"/>
              </w:rPr>
              <w:t>u</w:t>
            </w:r>
            <w:r w:rsidRPr="001B3CF0">
              <w:rPr>
                <w:rFonts w:ascii="Times New Roman" w:eastAsia="Calibri" w:hAnsi="Times New Roman" w:cs="Times New Roman"/>
                <w:sz w:val="22"/>
                <w:lang w:eastAsia="en-US"/>
              </w:rPr>
              <w:t xml:space="preserve"> savstarpējas pretenzijas par piegādāto preču daudzumu,  Piegādātāja produkcijas pieņemšana, t.sk. mērījumu veikšana  izkraušanas vietā notiek, Pircēja un Piegādātāja pārstāvju klātbūtnē</w:t>
            </w:r>
            <w:r w:rsidR="00D36BC4" w:rsidRPr="001B3CF0">
              <w:rPr>
                <w:rFonts w:ascii="Times New Roman" w:eastAsia="Calibri" w:hAnsi="Times New Roman" w:cs="Times New Roman"/>
                <w:sz w:val="22"/>
                <w:lang w:eastAsia="en-US"/>
              </w:rPr>
              <w:t xml:space="preserve"> saskaņā ar Līguma projekta 5.5.punktu:</w:t>
            </w:r>
          </w:p>
          <w:p w14:paraId="207428CC" w14:textId="7680CAF9" w:rsidR="002068F6" w:rsidRPr="001B3CF0" w:rsidRDefault="002068F6" w:rsidP="002068F6">
            <w:pPr>
              <w:pStyle w:val="Sarakstarindkopa"/>
              <w:numPr>
                <w:ilvl w:val="1"/>
                <w:numId w:val="21"/>
              </w:numPr>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Produkcijas pieņemšana notiek, Pircēja un Piegādātāja pārstāvju klātbūtnē, nosakot faktiski piegādātās Produkcijas daudzumu ar Valsts standartiem atbilstošām ierīcēm:</w:t>
            </w:r>
          </w:p>
          <w:p w14:paraId="234DE7AA" w14:textId="2B578C47" w:rsidR="002068F6" w:rsidRPr="001B3CF0" w:rsidRDefault="002068F6" w:rsidP="002068F6">
            <w:pPr>
              <w:pStyle w:val="Sarakstarindkopa"/>
              <w:numPr>
                <w:ilvl w:val="2"/>
                <w:numId w:val="21"/>
              </w:numPr>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 xml:space="preserve">degvielas līmeni dzelzceļa cisternās nosakot ar kalibrētiem 1. precizitātes klasei atbilstošiem mērinstrumentiem (mērlente vai </w:t>
            </w:r>
            <w:proofErr w:type="spellStart"/>
            <w:r w:rsidRPr="001B3CF0">
              <w:rPr>
                <w:rFonts w:ascii="Times New Roman" w:eastAsia="Calibri" w:hAnsi="Times New Roman" w:cs="Times New Roman"/>
                <w:sz w:val="22"/>
                <w:lang w:eastAsia="en-US"/>
              </w:rPr>
              <w:t>mērstienis</w:t>
            </w:r>
            <w:proofErr w:type="spellEnd"/>
            <w:r w:rsidRPr="001B3CF0">
              <w:rPr>
                <w:rFonts w:ascii="Times New Roman" w:eastAsia="Calibri" w:hAnsi="Times New Roman" w:cs="Times New Roman"/>
                <w:sz w:val="22"/>
                <w:lang w:eastAsia="en-US"/>
              </w:rPr>
              <w:t xml:space="preserve"> ar mazāko mērījuma skalas iedaļu 1 mm);</w:t>
            </w:r>
          </w:p>
          <w:p w14:paraId="7EBD1828" w14:textId="4D98A7A8" w:rsidR="002068F6" w:rsidRPr="001B3CF0" w:rsidRDefault="002068F6" w:rsidP="002068F6">
            <w:pPr>
              <w:pStyle w:val="Sarakstarindkopa"/>
              <w:numPr>
                <w:ilvl w:val="2"/>
                <w:numId w:val="21"/>
              </w:numPr>
              <w:rPr>
                <w:rFonts w:ascii="Times New Roman" w:eastAsia="Calibri" w:hAnsi="Times New Roman" w:cs="Times New Roman"/>
                <w:sz w:val="22"/>
                <w:lang w:eastAsia="en-US"/>
              </w:rPr>
            </w:pPr>
            <w:r w:rsidRPr="001B3CF0">
              <w:rPr>
                <w:rFonts w:ascii="Times New Roman" w:eastAsia="Calibri" w:hAnsi="Times New Roman" w:cs="Times New Roman"/>
                <w:sz w:val="22"/>
                <w:lang w:eastAsia="en-US"/>
              </w:rPr>
              <w:t>degvielas blīvumu nosakot atbilstoši standartam LVS EN ISO 3675:2005 L (</w:t>
            </w:r>
            <w:proofErr w:type="spellStart"/>
            <w:r w:rsidRPr="001B3CF0">
              <w:rPr>
                <w:rFonts w:ascii="Times New Roman" w:eastAsia="Calibri" w:hAnsi="Times New Roman" w:cs="Times New Roman"/>
                <w:sz w:val="22"/>
                <w:lang w:eastAsia="en-US"/>
              </w:rPr>
              <w:t>areometra</w:t>
            </w:r>
            <w:proofErr w:type="spellEnd"/>
            <w:r w:rsidRPr="001B3CF0">
              <w:rPr>
                <w:rFonts w:ascii="Times New Roman" w:eastAsia="Calibri" w:hAnsi="Times New Roman" w:cs="Times New Roman"/>
                <w:sz w:val="22"/>
                <w:lang w:eastAsia="en-US"/>
              </w:rPr>
              <w:t xml:space="preserve"> metode);</w:t>
            </w:r>
          </w:p>
          <w:p w14:paraId="73C7760D" w14:textId="4CFF0E35" w:rsidR="00015961" w:rsidRPr="001B3CF0" w:rsidRDefault="002068F6" w:rsidP="00D36BC4">
            <w:pPr>
              <w:contextualSpacing/>
              <w:rPr>
                <w:rFonts w:ascii="Times New Roman" w:hAnsi="Times New Roman" w:cs="Times New Roman"/>
                <w:b/>
                <w:bCs/>
                <w:sz w:val="22"/>
                <w:highlight w:val="green"/>
              </w:rPr>
            </w:pPr>
            <w:r w:rsidRPr="001B3CF0">
              <w:rPr>
                <w:rFonts w:ascii="Times New Roman" w:eastAsia="Calibri" w:hAnsi="Times New Roman" w:cs="Times New Roman"/>
                <w:sz w:val="22"/>
                <w:lang w:eastAsia="en-US"/>
              </w:rPr>
              <w:t xml:space="preserve">un par to abpusēji parakstot Produkcijas pieņemšanas – </w:t>
            </w:r>
            <w:r w:rsidRPr="001B3CF0">
              <w:rPr>
                <w:rFonts w:ascii="Times New Roman" w:eastAsia="Calibri" w:hAnsi="Times New Roman" w:cs="Times New Roman"/>
                <w:sz w:val="22"/>
                <w:lang w:eastAsia="en-US"/>
              </w:rPr>
              <w:lastRenderedPageBreak/>
              <w:t xml:space="preserve">nodošanas aktu. Jebkura no Pusēm </w:t>
            </w:r>
            <w:r w:rsidRPr="001B3CF0">
              <w:rPr>
                <w:rFonts w:ascii="Times New Roman" w:eastAsia="Calibri" w:hAnsi="Times New Roman" w:cs="Times New Roman"/>
                <w:b/>
                <w:bCs/>
                <w:sz w:val="22"/>
                <w:lang w:eastAsia="en-US"/>
              </w:rPr>
              <w:t>par saviem līdzekļiem</w:t>
            </w:r>
            <w:r w:rsidRPr="001B3CF0">
              <w:rPr>
                <w:rFonts w:ascii="Times New Roman" w:eastAsia="Calibri" w:hAnsi="Times New Roman" w:cs="Times New Roman"/>
                <w:sz w:val="22"/>
                <w:lang w:eastAsia="en-US"/>
              </w:rPr>
              <w:t xml:space="preserve"> ir tiesīga uzaicināt trešo personu faktiski piegādātās Produkcijas daudzuma un/vai kvalitātes atbilstības noteikšanai.</w:t>
            </w:r>
          </w:p>
        </w:tc>
      </w:tr>
      <w:tr w:rsidR="00015961" w:rsidRPr="001B3CF0" w14:paraId="60D6EC30" w14:textId="77777777" w:rsidTr="005667D9">
        <w:trPr>
          <w:trHeight w:val="1052"/>
          <w:jc w:val="center"/>
        </w:trPr>
        <w:tc>
          <w:tcPr>
            <w:tcW w:w="972" w:type="dxa"/>
            <w:vAlign w:val="center"/>
          </w:tcPr>
          <w:p w14:paraId="58F9803A" w14:textId="553BB70C" w:rsidR="00015961" w:rsidRPr="001B3CF0" w:rsidRDefault="00015961" w:rsidP="004D6653">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lastRenderedPageBreak/>
              <w:t>13.</w:t>
            </w:r>
          </w:p>
        </w:tc>
        <w:tc>
          <w:tcPr>
            <w:tcW w:w="6820" w:type="dxa"/>
            <w:vAlign w:val="center"/>
          </w:tcPr>
          <w:p w14:paraId="76B90E21" w14:textId="779DC2F4" w:rsidR="00015961" w:rsidRPr="001B3CF0" w:rsidRDefault="000B4EE8" w:rsidP="00D21566">
            <w:pPr>
              <w:rPr>
                <w:rFonts w:ascii="Times New Roman" w:hAnsi="Times New Roman" w:cs="Times New Roman"/>
                <w:sz w:val="22"/>
              </w:rPr>
            </w:pPr>
            <w:r w:rsidRPr="001B3CF0">
              <w:rPr>
                <w:rFonts w:ascii="Times New Roman" w:hAnsi="Times New Roman" w:cs="Times New Roman"/>
                <w:sz w:val="22"/>
              </w:rPr>
              <w:t>Nav skaidrs, kā plānojat pasūtīt piedāvājumā norādītās preces. Vai esat apņēmušies pasūtīt pilnu paketi no viena piegādātāja vai plānojat sadalīt iepirkuma apjomus vai produktus no vairākiem piegādātājiem? Lūdzu, paskaidrojiet.</w:t>
            </w:r>
          </w:p>
        </w:tc>
        <w:tc>
          <w:tcPr>
            <w:tcW w:w="3402" w:type="dxa"/>
            <w:vAlign w:val="center"/>
          </w:tcPr>
          <w:p w14:paraId="345FF8C2" w14:textId="65D46F63" w:rsidR="00015961" w:rsidRPr="001B3CF0" w:rsidRDefault="009B04E4" w:rsidP="00D36BC4">
            <w:pPr>
              <w:tabs>
                <w:tab w:val="left" w:pos="426"/>
              </w:tabs>
              <w:rPr>
                <w:rFonts w:ascii="Times New Roman" w:hAnsi="Times New Roman" w:cs="Times New Roman"/>
                <w:bCs/>
                <w:sz w:val="22"/>
              </w:rPr>
            </w:pPr>
            <w:r w:rsidRPr="001B3CF0">
              <w:rPr>
                <w:rFonts w:ascii="Times New Roman" w:hAnsi="Times New Roman" w:cs="Times New Roman"/>
                <w:sz w:val="22"/>
              </w:rPr>
              <w:t>Iepirkuma priekšmets sadalīts 3 (trī</w:t>
            </w:r>
            <w:r w:rsidR="0080401A" w:rsidRPr="001B3CF0">
              <w:rPr>
                <w:rFonts w:ascii="Times New Roman" w:hAnsi="Times New Roman" w:cs="Times New Roman"/>
                <w:sz w:val="22"/>
              </w:rPr>
              <w:t xml:space="preserve">s) </w:t>
            </w:r>
            <w:r w:rsidRPr="001B3CF0">
              <w:rPr>
                <w:rFonts w:ascii="Times New Roman" w:hAnsi="Times New Roman" w:cs="Times New Roman"/>
                <w:sz w:val="22"/>
              </w:rPr>
              <w:t xml:space="preserve">daļās, piedāvājums tiks vērtēts saskaņā ar nolikuma   </w:t>
            </w:r>
            <w:r w:rsidR="00365F66" w:rsidRPr="001B3CF0">
              <w:rPr>
                <w:rFonts w:ascii="Times New Roman" w:hAnsi="Times New Roman" w:cs="Times New Roman"/>
                <w:sz w:val="22"/>
              </w:rPr>
              <w:t xml:space="preserve">4.1. </w:t>
            </w:r>
            <w:r w:rsidRPr="001B3CF0">
              <w:rPr>
                <w:rFonts w:ascii="Times New Roman" w:hAnsi="Times New Roman" w:cs="Times New Roman"/>
                <w:sz w:val="22"/>
              </w:rPr>
              <w:t>punktā noteikto p</w:t>
            </w:r>
            <w:r w:rsidR="00365F66" w:rsidRPr="001B3CF0">
              <w:rPr>
                <w:rFonts w:ascii="Times New Roman" w:hAnsi="Times New Roman" w:cs="Times New Roman"/>
                <w:sz w:val="22"/>
              </w:rPr>
              <w:t>iedāvājuma izvēles kritērij</w:t>
            </w:r>
            <w:r w:rsidRPr="001B3CF0">
              <w:rPr>
                <w:rFonts w:ascii="Times New Roman" w:hAnsi="Times New Roman" w:cs="Times New Roman"/>
                <w:sz w:val="22"/>
              </w:rPr>
              <w:t>u</w:t>
            </w:r>
            <w:r w:rsidR="00D36BC4" w:rsidRPr="001B3CF0">
              <w:rPr>
                <w:rFonts w:ascii="Times New Roman" w:hAnsi="Times New Roman" w:cs="Times New Roman"/>
                <w:sz w:val="22"/>
              </w:rPr>
              <w:t xml:space="preserve"> -</w:t>
            </w:r>
            <w:r w:rsidR="00365F66" w:rsidRPr="001B3CF0">
              <w:rPr>
                <w:rFonts w:ascii="Times New Roman" w:hAnsi="Times New Roman" w:cs="Times New Roman"/>
                <w:sz w:val="22"/>
              </w:rPr>
              <w:t xml:space="preserve"> sarunu procedūras nolikuma prasībām atbilstošs piedāvājums ar viszemāko cenu katrā sarunu procedūras priekšmeta daļā</w:t>
            </w:r>
            <w:r w:rsidRPr="001B3CF0">
              <w:rPr>
                <w:rFonts w:ascii="Times New Roman" w:hAnsi="Times New Roman" w:cs="Times New Roman"/>
                <w:sz w:val="22"/>
              </w:rPr>
              <w:t xml:space="preserve"> atsevišķi</w:t>
            </w:r>
            <w:r w:rsidR="00365F66" w:rsidRPr="001B3CF0">
              <w:rPr>
                <w:rFonts w:ascii="Times New Roman" w:hAnsi="Times New Roman" w:cs="Times New Roman"/>
                <w:sz w:val="22"/>
              </w:rPr>
              <w:t xml:space="preserve"> pilnā apjomā.</w:t>
            </w:r>
            <w:r w:rsidR="00365F66" w:rsidRPr="001B3CF0">
              <w:rPr>
                <w:rFonts w:ascii="Times New Roman" w:hAnsi="Times New Roman" w:cs="Times New Roman"/>
                <w:bCs/>
                <w:sz w:val="22"/>
              </w:rPr>
              <w:t xml:space="preserve"> </w:t>
            </w:r>
          </w:p>
        </w:tc>
      </w:tr>
      <w:tr w:rsidR="002F4571" w:rsidRPr="001B3CF0" w14:paraId="4D828CDA" w14:textId="77777777" w:rsidTr="005667D9">
        <w:trPr>
          <w:trHeight w:val="147"/>
          <w:jc w:val="center"/>
        </w:trPr>
        <w:tc>
          <w:tcPr>
            <w:tcW w:w="972" w:type="dxa"/>
            <w:shd w:val="clear" w:color="auto" w:fill="DCFDD7"/>
            <w:vAlign w:val="center"/>
          </w:tcPr>
          <w:p w14:paraId="7D0AE43C" w14:textId="77777777" w:rsidR="002F4571" w:rsidRPr="001B3CF0" w:rsidRDefault="002F4571" w:rsidP="00C6337D">
            <w:pPr>
              <w:pStyle w:val="Sarakstarindkopa"/>
              <w:ind w:left="0" w:right="282"/>
              <w:jc w:val="center"/>
              <w:rPr>
                <w:rFonts w:ascii="Times New Roman" w:hAnsi="Times New Roman" w:cs="Times New Roman"/>
                <w:b/>
                <w:sz w:val="22"/>
              </w:rPr>
            </w:pPr>
          </w:p>
        </w:tc>
        <w:tc>
          <w:tcPr>
            <w:tcW w:w="6820" w:type="dxa"/>
            <w:shd w:val="clear" w:color="auto" w:fill="DCFDD7"/>
            <w:vAlign w:val="center"/>
          </w:tcPr>
          <w:p w14:paraId="25E2D752" w14:textId="77777777" w:rsidR="002F4571" w:rsidRPr="001B3CF0" w:rsidRDefault="002F4571" w:rsidP="00C6337D">
            <w:pPr>
              <w:jc w:val="center"/>
              <w:rPr>
                <w:rFonts w:ascii="Times New Roman" w:hAnsi="Times New Roman" w:cs="Times New Roman"/>
                <w:bCs/>
                <w:sz w:val="22"/>
              </w:rPr>
            </w:pPr>
            <w:r w:rsidRPr="001B3CF0">
              <w:rPr>
                <w:rFonts w:ascii="Times New Roman" w:hAnsi="Times New Roman" w:cs="Times New Roman"/>
                <w:bCs/>
                <w:sz w:val="22"/>
              </w:rPr>
              <w:t>23.03.2023.</w:t>
            </w:r>
          </w:p>
        </w:tc>
        <w:tc>
          <w:tcPr>
            <w:tcW w:w="3402" w:type="dxa"/>
            <w:shd w:val="clear" w:color="auto" w:fill="DCFDD7"/>
            <w:vAlign w:val="center"/>
          </w:tcPr>
          <w:p w14:paraId="0A6B32A5" w14:textId="77777777" w:rsidR="002F4571" w:rsidRPr="001B3CF0" w:rsidRDefault="002F4571" w:rsidP="00C6337D">
            <w:pPr>
              <w:spacing w:after="160" w:line="259" w:lineRule="auto"/>
              <w:jc w:val="center"/>
              <w:rPr>
                <w:rFonts w:ascii="Times New Roman" w:hAnsi="Times New Roman" w:cs="Times New Roman"/>
                <w:bCs/>
                <w:sz w:val="22"/>
              </w:rPr>
            </w:pPr>
            <w:r w:rsidRPr="001B3CF0">
              <w:rPr>
                <w:rFonts w:ascii="Times New Roman" w:hAnsi="Times New Roman" w:cs="Times New Roman"/>
                <w:bCs/>
                <w:sz w:val="22"/>
              </w:rPr>
              <w:t>23.03.2023.</w:t>
            </w:r>
          </w:p>
        </w:tc>
      </w:tr>
      <w:tr w:rsidR="002F4571" w:rsidRPr="001B3CF0" w14:paraId="77275B19" w14:textId="77777777" w:rsidTr="005667D9">
        <w:trPr>
          <w:trHeight w:val="1052"/>
          <w:jc w:val="center"/>
        </w:trPr>
        <w:tc>
          <w:tcPr>
            <w:tcW w:w="972" w:type="dxa"/>
          </w:tcPr>
          <w:p w14:paraId="246267C8" w14:textId="77777777" w:rsidR="002F4571" w:rsidRPr="001B3CF0" w:rsidRDefault="002F4571" w:rsidP="00C6337D">
            <w:pPr>
              <w:pStyle w:val="Sarakstarindkopa"/>
              <w:ind w:left="0" w:right="282"/>
              <w:jc w:val="center"/>
              <w:rPr>
                <w:rFonts w:ascii="Times New Roman" w:hAnsi="Times New Roman" w:cs="Times New Roman"/>
                <w:b/>
                <w:sz w:val="22"/>
              </w:rPr>
            </w:pPr>
            <w:r w:rsidRPr="001B3CF0">
              <w:rPr>
                <w:rFonts w:ascii="Times New Roman" w:hAnsi="Times New Roman" w:cs="Times New Roman"/>
                <w:b/>
                <w:sz w:val="22"/>
              </w:rPr>
              <w:t>14.</w:t>
            </w:r>
          </w:p>
        </w:tc>
        <w:tc>
          <w:tcPr>
            <w:tcW w:w="6820" w:type="dxa"/>
          </w:tcPr>
          <w:p w14:paraId="6E341C4D" w14:textId="77777777" w:rsidR="002F4571" w:rsidRPr="001B3CF0" w:rsidRDefault="002F4571" w:rsidP="00C6337D">
            <w:pPr>
              <w:rPr>
                <w:rFonts w:ascii="Times New Roman" w:hAnsi="Times New Roman" w:cs="Times New Roman"/>
                <w:sz w:val="22"/>
              </w:rPr>
            </w:pPr>
            <w:r w:rsidRPr="001B3CF0">
              <w:rPr>
                <w:rFonts w:ascii="Times New Roman" w:hAnsi="Times New Roman" w:cs="Times New Roman"/>
                <w:sz w:val="22"/>
              </w:rPr>
              <w:t>Ņemot vērā Pasūtītāja plānotos iepirkuma apjomus, vai ir iespēja pieņemt/izkraut degvielu Pasūtītāja norādītajās adresēs, ja piegādātājs to nodrošina ar auto transportu?</w:t>
            </w:r>
          </w:p>
        </w:tc>
        <w:tc>
          <w:tcPr>
            <w:tcW w:w="3402" w:type="dxa"/>
          </w:tcPr>
          <w:p w14:paraId="7603D041" w14:textId="0DD3F752" w:rsidR="00252876" w:rsidRPr="001B3CF0" w:rsidRDefault="002F4571" w:rsidP="00E016C1">
            <w:pPr>
              <w:jc w:val="left"/>
              <w:rPr>
                <w:rFonts w:ascii="Times New Roman" w:hAnsi="Times New Roman" w:cs="Times New Roman"/>
                <w:sz w:val="22"/>
              </w:rPr>
            </w:pPr>
            <w:r w:rsidRPr="001B3CF0">
              <w:rPr>
                <w:rFonts w:ascii="Times New Roman" w:hAnsi="Times New Roman" w:cs="Times New Roman"/>
                <w:sz w:val="22"/>
              </w:rPr>
              <w:t>Pircēja infrastruktūra ir  piemērota</w:t>
            </w:r>
            <w:r w:rsidR="00D36BC4" w:rsidRPr="001B3CF0">
              <w:rPr>
                <w:rFonts w:ascii="Times New Roman" w:hAnsi="Times New Roman" w:cs="Times New Roman"/>
                <w:sz w:val="22"/>
              </w:rPr>
              <w:t>,</w:t>
            </w:r>
            <w:r w:rsidRPr="001B3CF0">
              <w:rPr>
                <w:rFonts w:ascii="Times New Roman" w:hAnsi="Times New Roman" w:cs="Times New Roman"/>
                <w:sz w:val="22"/>
              </w:rPr>
              <w:t xml:space="preserve"> lai </w:t>
            </w:r>
            <w:r w:rsidR="00E016C1" w:rsidRPr="001B3CF0">
              <w:rPr>
                <w:rFonts w:ascii="Times New Roman" w:hAnsi="Times New Roman" w:cs="Times New Roman"/>
                <w:sz w:val="22"/>
              </w:rPr>
              <w:t>plānoto</w:t>
            </w:r>
            <w:r w:rsidRPr="001B3CF0">
              <w:rPr>
                <w:rFonts w:ascii="Times New Roman" w:hAnsi="Times New Roman" w:cs="Times New Roman"/>
                <w:sz w:val="22"/>
              </w:rPr>
              <w:t xml:space="preserve"> degvielu </w:t>
            </w:r>
            <w:r w:rsidR="00E016C1" w:rsidRPr="001B3CF0">
              <w:rPr>
                <w:rFonts w:ascii="Times New Roman" w:hAnsi="Times New Roman" w:cs="Times New Roman"/>
                <w:sz w:val="22"/>
              </w:rPr>
              <w:t>apjomu</w:t>
            </w:r>
            <w:r w:rsidRPr="001B3CF0">
              <w:rPr>
                <w:rFonts w:ascii="Times New Roman" w:hAnsi="Times New Roman" w:cs="Times New Roman"/>
                <w:sz w:val="22"/>
              </w:rPr>
              <w:t> pieņemtu/ izkrautu  </w:t>
            </w:r>
            <w:r w:rsidR="00D36BC4" w:rsidRPr="001B3CF0">
              <w:rPr>
                <w:rFonts w:ascii="Times New Roman" w:hAnsi="Times New Roman" w:cs="Times New Roman"/>
                <w:sz w:val="22"/>
              </w:rPr>
              <w:t xml:space="preserve">tikai </w:t>
            </w:r>
            <w:r w:rsidRPr="001B3CF0">
              <w:rPr>
                <w:rFonts w:ascii="Times New Roman" w:hAnsi="Times New Roman" w:cs="Times New Roman"/>
                <w:sz w:val="22"/>
              </w:rPr>
              <w:t>no dzelzceļa  cisternām</w:t>
            </w:r>
            <w:r w:rsidR="00D36BC4" w:rsidRPr="001B3CF0">
              <w:rPr>
                <w:rFonts w:ascii="Times New Roman" w:hAnsi="Times New Roman" w:cs="Times New Roman"/>
                <w:sz w:val="22"/>
              </w:rPr>
              <w:t>.</w:t>
            </w:r>
          </w:p>
          <w:p w14:paraId="602E9C19" w14:textId="77777777" w:rsidR="002F4571" w:rsidRPr="001B3CF0" w:rsidRDefault="002F4571" w:rsidP="00E90946">
            <w:pPr>
              <w:rPr>
                <w:rFonts w:ascii="Times New Roman" w:eastAsia="Calibri" w:hAnsi="Times New Roman" w:cs="Times New Roman"/>
                <w:sz w:val="22"/>
                <w:lang w:eastAsia="en-US"/>
              </w:rPr>
            </w:pPr>
          </w:p>
        </w:tc>
      </w:tr>
    </w:tbl>
    <w:p w14:paraId="5AFFAE07" w14:textId="1DC43483" w:rsidR="00085466" w:rsidRPr="001B3CF0" w:rsidRDefault="00085466" w:rsidP="008B03A3">
      <w:pPr>
        <w:jc w:val="both"/>
        <w:rPr>
          <w:rFonts w:ascii="Times New Roman" w:hAnsi="Times New Roman" w:cs="Times New Roman"/>
        </w:rPr>
      </w:pPr>
    </w:p>
    <w:p w14:paraId="0B1F43A2" w14:textId="77777777" w:rsidR="00085466" w:rsidRPr="001B3CF0" w:rsidRDefault="00085466" w:rsidP="008B03A3">
      <w:pPr>
        <w:jc w:val="both"/>
        <w:rPr>
          <w:rFonts w:ascii="Times New Roman" w:hAnsi="Times New Roman" w:cs="Times New Roman"/>
        </w:rPr>
      </w:pPr>
    </w:p>
    <w:sectPr w:rsidR="00085466" w:rsidRPr="001B3CF0" w:rsidSect="00724144">
      <w:footerReference w:type="default" r:id="rId8"/>
      <w:pgSz w:w="11906" w:h="16838" w:code="9"/>
      <w:pgMar w:top="709" w:right="1134" w:bottom="170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04B8" w14:textId="77777777" w:rsidR="006753C6" w:rsidRDefault="006753C6" w:rsidP="00591256">
      <w:r>
        <w:separator/>
      </w:r>
    </w:p>
  </w:endnote>
  <w:endnote w:type="continuationSeparator" w:id="0">
    <w:p w14:paraId="60B60BC7" w14:textId="77777777" w:rsidR="006753C6" w:rsidRDefault="006753C6"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632A" w14:textId="77777777" w:rsidR="006753C6" w:rsidRDefault="006753C6" w:rsidP="00591256">
      <w:r>
        <w:separator/>
      </w:r>
    </w:p>
  </w:footnote>
  <w:footnote w:type="continuationSeparator" w:id="0">
    <w:p w14:paraId="5FBBAE36" w14:textId="77777777" w:rsidR="006753C6" w:rsidRDefault="006753C6"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338E0"/>
    <w:multiLevelType w:val="hybridMultilevel"/>
    <w:tmpl w:val="35B01A44"/>
    <w:lvl w:ilvl="0" w:tplc="8E4A3F34">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37E578CE"/>
    <w:multiLevelType w:val="multilevel"/>
    <w:tmpl w:val="8FF4FB46"/>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52CF08BB"/>
    <w:multiLevelType w:val="multilevel"/>
    <w:tmpl w:val="0426001F"/>
    <w:lvl w:ilvl="0">
      <w:start w:val="1"/>
      <w:numFmt w:val="decimal"/>
      <w:lvlText w:val="%1."/>
      <w:lvlJc w:val="left"/>
      <w:pPr>
        <w:ind w:left="4620" w:hanging="360"/>
      </w:pPr>
    </w:lvl>
    <w:lvl w:ilvl="1">
      <w:start w:val="1"/>
      <w:numFmt w:val="decimal"/>
      <w:lvlText w:val="%1.%2."/>
      <w:lvlJc w:val="left"/>
      <w:pPr>
        <w:ind w:left="4834" w:hanging="432"/>
      </w:pPr>
    </w:lvl>
    <w:lvl w:ilvl="2">
      <w:start w:val="1"/>
      <w:numFmt w:val="decimal"/>
      <w:lvlText w:val="%1.%2.%3."/>
      <w:lvlJc w:val="left"/>
      <w:pPr>
        <w:ind w:left="5484" w:hanging="504"/>
      </w:pPr>
    </w:lvl>
    <w:lvl w:ilvl="3">
      <w:start w:val="1"/>
      <w:numFmt w:val="decimal"/>
      <w:lvlText w:val="%1.%2.%3.%4."/>
      <w:lvlJc w:val="left"/>
      <w:pPr>
        <w:ind w:left="5988" w:hanging="648"/>
      </w:pPr>
    </w:lvl>
    <w:lvl w:ilvl="4">
      <w:start w:val="1"/>
      <w:numFmt w:val="decimal"/>
      <w:lvlText w:val="%1.%2.%3.%4.%5."/>
      <w:lvlJc w:val="left"/>
      <w:pPr>
        <w:ind w:left="6492" w:hanging="792"/>
      </w:pPr>
    </w:lvl>
    <w:lvl w:ilvl="5">
      <w:start w:val="1"/>
      <w:numFmt w:val="decimal"/>
      <w:lvlText w:val="%1.%2.%3.%4.%5.%6."/>
      <w:lvlJc w:val="left"/>
      <w:pPr>
        <w:ind w:left="6996" w:hanging="936"/>
      </w:pPr>
    </w:lvl>
    <w:lvl w:ilvl="6">
      <w:start w:val="1"/>
      <w:numFmt w:val="decimal"/>
      <w:lvlText w:val="%1.%2.%3.%4.%5.%6.%7."/>
      <w:lvlJc w:val="left"/>
      <w:pPr>
        <w:ind w:left="7500" w:hanging="1080"/>
      </w:pPr>
    </w:lvl>
    <w:lvl w:ilvl="7">
      <w:start w:val="1"/>
      <w:numFmt w:val="decimal"/>
      <w:lvlText w:val="%1.%2.%3.%4.%5.%6.%7.%8."/>
      <w:lvlJc w:val="left"/>
      <w:pPr>
        <w:ind w:left="8004" w:hanging="1224"/>
      </w:pPr>
    </w:lvl>
    <w:lvl w:ilvl="8">
      <w:start w:val="1"/>
      <w:numFmt w:val="decimal"/>
      <w:lvlText w:val="%1.%2.%3.%4.%5.%6.%7.%8.%9."/>
      <w:lvlJc w:val="left"/>
      <w:pPr>
        <w:ind w:left="8580" w:hanging="1440"/>
      </w:pPr>
    </w:lvl>
  </w:abstractNum>
  <w:abstractNum w:abstractNumId="15" w15:restartNumberingAfterBreak="0">
    <w:nsid w:val="571F04E9"/>
    <w:multiLevelType w:val="multilevel"/>
    <w:tmpl w:val="2CD8DC4A"/>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i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163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749115">
    <w:abstractNumId w:val="19"/>
  </w:num>
  <w:num w:numId="3" w16cid:durableId="57870224">
    <w:abstractNumId w:val="8"/>
  </w:num>
  <w:num w:numId="4" w16cid:durableId="1930429629">
    <w:abstractNumId w:val="9"/>
  </w:num>
  <w:num w:numId="5" w16cid:durableId="1230844363">
    <w:abstractNumId w:val="5"/>
  </w:num>
  <w:num w:numId="6" w16cid:durableId="1308511073">
    <w:abstractNumId w:val="16"/>
  </w:num>
  <w:num w:numId="7" w16cid:durableId="829906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5591973">
    <w:abstractNumId w:val="6"/>
  </w:num>
  <w:num w:numId="9" w16cid:durableId="1669281929">
    <w:abstractNumId w:val="7"/>
  </w:num>
  <w:num w:numId="10" w16cid:durableId="1335844763">
    <w:abstractNumId w:val="1"/>
  </w:num>
  <w:num w:numId="11" w16cid:durableId="862480503">
    <w:abstractNumId w:val="13"/>
  </w:num>
  <w:num w:numId="12" w16cid:durableId="368342903">
    <w:abstractNumId w:val="0"/>
  </w:num>
  <w:num w:numId="13" w16cid:durableId="21014444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097810">
    <w:abstractNumId w:val="11"/>
  </w:num>
  <w:num w:numId="15" w16cid:durableId="1864856767">
    <w:abstractNumId w:val="2"/>
  </w:num>
  <w:num w:numId="16" w16cid:durableId="426390235">
    <w:abstractNumId w:val="4"/>
  </w:num>
  <w:num w:numId="17" w16cid:durableId="188834674">
    <w:abstractNumId w:val="3"/>
  </w:num>
  <w:num w:numId="18" w16cid:durableId="351416159">
    <w:abstractNumId w:val="14"/>
  </w:num>
  <w:num w:numId="19" w16cid:durableId="1191341407">
    <w:abstractNumId w:val="17"/>
  </w:num>
  <w:num w:numId="20" w16cid:durableId="755790717">
    <w:abstractNumId w:val="15"/>
  </w:num>
  <w:num w:numId="21" w16cid:durableId="818807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27F9"/>
    <w:rsid w:val="000132C4"/>
    <w:rsid w:val="00015961"/>
    <w:rsid w:val="000239A6"/>
    <w:rsid w:val="00024A24"/>
    <w:rsid w:val="000374A6"/>
    <w:rsid w:val="000404FF"/>
    <w:rsid w:val="00047121"/>
    <w:rsid w:val="00052337"/>
    <w:rsid w:val="00052E19"/>
    <w:rsid w:val="000575E9"/>
    <w:rsid w:val="000653E9"/>
    <w:rsid w:val="00071057"/>
    <w:rsid w:val="0007656F"/>
    <w:rsid w:val="000772C9"/>
    <w:rsid w:val="00085466"/>
    <w:rsid w:val="00087577"/>
    <w:rsid w:val="00096224"/>
    <w:rsid w:val="0009685A"/>
    <w:rsid w:val="000B3CC2"/>
    <w:rsid w:val="000B4EE8"/>
    <w:rsid w:val="000D2864"/>
    <w:rsid w:val="000F07E7"/>
    <w:rsid w:val="00102621"/>
    <w:rsid w:val="001077AB"/>
    <w:rsid w:val="00142031"/>
    <w:rsid w:val="001427D8"/>
    <w:rsid w:val="001536C2"/>
    <w:rsid w:val="001606C9"/>
    <w:rsid w:val="00161C5F"/>
    <w:rsid w:val="00163F1B"/>
    <w:rsid w:val="0017642F"/>
    <w:rsid w:val="001801CB"/>
    <w:rsid w:val="0019013B"/>
    <w:rsid w:val="001A3C4E"/>
    <w:rsid w:val="001A3CAD"/>
    <w:rsid w:val="001B211F"/>
    <w:rsid w:val="001B33C1"/>
    <w:rsid w:val="001B3CF0"/>
    <w:rsid w:val="001B7B25"/>
    <w:rsid w:val="001C7BEF"/>
    <w:rsid w:val="001D2FBF"/>
    <w:rsid w:val="001E24C5"/>
    <w:rsid w:val="001F1489"/>
    <w:rsid w:val="001F2825"/>
    <w:rsid w:val="001F73D1"/>
    <w:rsid w:val="00204413"/>
    <w:rsid w:val="002068F6"/>
    <w:rsid w:val="00210F6C"/>
    <w:rsid w:val="002247D0"/>
    <w:rsid w:val="002456E0"/>
    <w:rsid w:val="00252876"/>
    <w:rsid w:val="00252F12"/>
    <w:rsid w:val="00261E55"/>
    <w:rsid w:val="00265DC7"/>
    <w:rsid w:val="0028443C"/>
    <w:rsid w:val="00297DEA"/>
    <w:rsid w:val="002A3348"/>
    <w:rsid w:val="002B477B"/>
    <w:rsid w:val="002C3F05"/>
    <w:rsid w:val="002E107A"/>
    <w:rsid w:val="002E2064"/>
    <w:rsid w:val="002E23F3"/>
    <w:rsid w:val="002E79D6"/>
    <w:rsid w:val="002F0834"/>
    <w:rsid w:val="002F098C"/>
    <w:rsid w:val="002F4012"/>
    <w:rsid w:val="002F4571"/>
    <w:rsid w:val="002F67E4"/>
    <w:rsid w:val="003120EF"/>
    <w:rsid w:val="0033709E"/>
    <w:rsid w:val="0033780E"/>
    <w:rsid w:val="00342517"/>
    <w:rsid w:val="00344070"/>
    <w:rsid w:val="003504DC"/>
    <w:rsid w:val="00351637"/>
    <w:rsid w:val="0036427D"/>
    <w:rsid w:val="00365F66"/>
    <w:rsid w:val="0037315B"/>
    <w:rsid w:val="003764EE"/>
    <w:rsid w:val="003850E0"/>
    <w:rsid w:val="003872C0"/>
    <w:rsid w:val="0038799F"/>
    <w:rsid w:val="003957DA"/>
    <w:rsid w:val="00396B8E"/>
    <w:rsid w:val="003D4032"/>
    <w:rsid w:val="003D4204"/>
    <w:rsid w:val="003D576F"/>
    <w:rsid w:val="003F052E"/>
    <w:rsid w:val="004022D6"/>
    <w:rsid w:val="0041040C"/>
    <w:rsid w:val="004226A0"/>
    <w:rsid w:val="00424A0A"/>
    <w:rsid w:val="00424B3B"/>
    <w:rsid w:val="004315A5"/>
    <w:rsid w:val="00445D89"/>
    <w:rsid w:val="00461E56"/>
    <w:rsid w:val="00463E41"/>
    <w:rsid w:val="00492F79"/>
    <w:rsid w:val="004935AE"/>
    <w:rsid w:val="004A7093"/>
    <w:rsid w:val="004D6653"/>
    <w:rsid w:val="004F21DA"/>
    <w:rsid w:val="004F486E"/>
    <w:rsid w:val="00503B03"/>
    <w:rsid w:val="00506654"/>
    <w:rsid w:val="00506B76"/>
    <w:rsid w:val="0051308D"/>
    <w:rsid w:val="0052394A"/>
    <w:rsid w:val="005335E5"/>
    <w:rsid w:val="00544175"/>
    <w:rsid w:val="00564E82"/>
    <w:rsid w:val="005667D9"/>
    <w:rsid w:val="00571AE3"/>
    <w:rsid w:val="005758A8"/>
    <w:rsid w:val="0058346D"/>
    <w:rsid w:val="00587CFB"/>
    <w:rsid w:val="00591256"/>
    <w:rsid w:val="00591CB5"/>
    <w:rsid w:val="00593EDB"/>
    <w:rsid w:val="005969AA"/>
    <w:rsid w:val="005A10C8"/>
    <w:rsid w:val="005D0975"/>
    <w:rsid w:val="005D36E8"/>
    <w:rsid w:val="005E4C8F"/>
    <w:rsid w:val="005F03E5"/>
    <w:rsid w:val="00615E27"/>
    <w:rsid w:val="006173A3"/>
    <w:rsid w:val="006260C2"/>
    <w:rsid w:val="00634E93"/>
    <w:rsid w:val="006366B0"/>
    <w:rsid w:val="006446E3"/>
    <w:rsid w:val="006538E2"/>
    <w:rsid w:val="006753C6"/>
    <w:rsid w:val="00680BA7"/>
    <w:rsid w:val="006871C9"/>
    <w:rsid w:val="006A55B6"/>
    <w:rsid w:val="006B5391"/>
    <w:rsid w:val="006C35EF"/>
    <w:rsid w:val="006D1255"/>
    <w:rsid w:val="006E0DDB"/>
    <w:rsid w:val="006F4280"/>
    <w:rsid w:val="006F481E"/>
    <w:rsid w:val="006F698B"/>
    <w:rsid w:val="00713FBD"/>
    <w:rsid w:val="00717346"/>
    <w:rsid w:val="007230D7"/>
    <w:rsid w:val="00724144"/>
    <w:rsid w:val="0072660D"/>
    <w:rsid w:val="00735553"/>
    <w:rsid w:val="00761337"/>
    <w:rsid w:val="00763726"/>
    <w:rsid w:val="00771001"/>
    <w:rsid w:val="00773099"/>
    <w:rsid w:val="0079090A"/>
    <w:rsid w:val="0079216E"/>
    <w:rsid w:val="00792F38"/>
    <w:rsid w:val="0079605A"/>
    <w:rsid w:val="007A688A"/>
    <w:rsid w:val="007D6C64"/>
    <w:rsid w:val="007F5EF3"/>
    <w:rsid w:val="0080401A"/>
    <w:rsid w:val="008072C7"/>
    <w:rsid w:val="00810B9C"/>
    <w:rsid w:val="008143C5"/>
    <w:rsid w:val="008219EC"/>
    <w:rsid w:val="008312A2"/>
    <w:rsid w:val="008352FF"/>
    <w:rsid w:val="00851675"/>
    <w:rsid w:val="00856808"/>
    <w:rsid w:val="00880954"/>
    <w:rsid w:val="00897A87"/>
    <w:rsid w:val="00897EBB"/>
    <w:rsid w:val="008A44DC"/>
    <w:rsid w:val="008A6EE9"/>
    <w:rsid w:val="008B03A3"/>
    <w:rsid w:val="008B61D2"/>
    <w:rsid w:val="008B636C"/>
    <w:rsid w:val="008C59C7"/>
    <w:rsid w:val="008E244E"/>
    <w:rsid w:val="008E3607"/>
    <w:rsid w:val="008E3C9B"/>
    <w:rsid w:val="008E6559"/>
    <w:rsid w:val="0090464D"/>
    <w:rsid w:val="00907D2F"/>
    <w:rsid w:val="0091052F"/>
    <w:rsid w:val="00915311"/>
    <w:rsid w:val="00916104"/>
    <w:rsid w:val="009431B9"/>
    <w:rsid w:val="00946AC3"/>
    <w:rsid w:val="00952EF8"/>
    <w:rsid w:val="009624F7"/>
    <w:rsid w:val="00965C64"/>
    <w:rsid w:val="00971F3E"/>
    <w:rsid w:val="009B04E4"/>
    <w:rsid w:val="009B13DA"/>
    <w:rsid w:val="009B3E8A"/>
    <w:rsid w:val="009E7606"/>
    <w:rsid w:val="009F0F1F"/>
    <w:rsid w:val="00A06273"/>
    <w:rsid w:val="00A14107"/>
    <w:rsid w:val="00A208FA"/>
    <w:rsid w:val="00A30EE6"/>
    <w:rsid w:val="00A33C36"/>
    <w:rsid w:val="00A3521F"/>
    <w:rsid w:val="00A44A6E"/>
    <w:rsid w:val="00A549B3"/>
    <w:rsid w:val="00A569DD"/>
    <w:rsid w:val="00A91032"/>
    <w:rsid w:val="00AA0DDE"/>
    <w:rsid w:val="00AB5C67"/>
    <w:rsid w:val="00AC7B56"/>
    <w:rsid w:val="00AE5484"/>
    <w:rsid w:val="00AE5C91"/>
    <w:rsid w:val="00AF75F7"/>
    <w:rsid w:val="00B04E8A"/>
    <w:rsid w:val="00B258B5"/>
    <w:rsid w:val="00B27D58"/>
    <w:rsid w:val="00B30B4F"/>
    <w:rsid w:val="00B45A34"/>
    <w:rsid w:val="00B507DC"/>
    <w:rsid w:val="00B551C0"/>
    <w:rsid w:val="00B57CB0"/>
    <w:rsid w:val="00B65C93"/>
    <w:rsid w:val="00B76621"/>
    <w:rsid w:val="00B77392"/>
    <w:rsid w:val="00B82D46"/>
    <w:rsid w:val="00B9005B"/>
    <w:rsid w:val="00BB3722"/>
    <w:rsid w:val="00BC6C36"/>
    <w:rsid w:val="00BF1CA6"/>
    <w:rsid w:val="00C06B91"/>
    <w:rsid w:val="00C22D00"/>
    <w:rsid w:val="00C327F6"/>
    <w:rsid w:val="00C351C9"/>
    <w:rsid w:val="00C353E9"/>
    <w:rsid w:val="00C3664F"/>
    <w:rsid w:val="00C44A62"/>
    <w:rsid w:val="00C46156"/>
    <w:rsid w:val="00C5452E"/>
    <w:rsid w:val="00C61F61"/>
    <w:rsid w:val="00C66CEA"/>
    <w:rsid w:val="00C67481"/>
    <w:rsid w:val="00C72ED2"/>
    <w:rsid w:val="00C81340"/>
    <w:rsid w:val="00C867EA"/>
    <w:rsid w:val="00C9045F"/>
    <w:rsid w:val="00CA41E3"/>
    <w:rsid w:val="00CA4398"/>
    <w:rsid w:val="00CC4028"/>
    <w:rsid w:val="00CC4636"/>
    <w:rsid w:val="00CD0BEE"/>
    <w:rsid w:val="00CD2A62"/>
    <w:rsid w:val="00CD40A3"/>
    <w:rsid w:val="00CF4B7F"/>
    <w:rsid w:val="00CF6678"/>
    <w:rsid w:val="00CF783B"/>
    <w:rsid w:val="00D03BB3"/>
    <w:rsid w:val="00D17FBF"/>
    <w:rsid w:val="00D21566"/>
    <w:rsid w:val="00D268B0"/>
    <w:rsid w:val="00D30387"/>
    <w:rsid w:val="00D36BC4"/>
    <w:rsid w:val="00D4642A"/>
    <w:rsid w:val="00D5591C"/>
    <w:rsid w:val="00D775C1"/>
    <w:rsid w:val="00D83E2B"/>
    <w:rsid w:val="00D914FD"/>
    <w:rsid w:val="00DA603A"/>
    <w:rsid w:val="00DC01FE"/>
    <w:rsid w:val="00DD283A"/>
    <w:rsid w:val="00DD3133"/>
    <w:rsid w:val="00DD6394"/>
    <w:rsid w:val="00DF38F6"/>
    <w:rsid w:val="00E016C1"/>
    <w:rsid w:val="00E10B1C"/>
    <w:rsid w:val="00E20E52"/>
    <w:rsid w:val="00E2503B"/>
    <w:rsid w:val="00E30FB4"/>
    <w:rsid w:val="00E40C8F"/>
    <w:rsid w:val="00E423E0"/>
    <w:rsid w:val="00E4317C"/>
    <w:rsid w:val="00E47247"/>
    <w:rsid w:val="00E64AFD"/>
    <w:rsid w:val="00E74F21"/>
    <w:rsid w:val="00E82AFA"/>
    <w:rsid w:val="00E90946"/>
    <w:rsid w:val="00EA2BDE"/>
    <w:rsid w:val="00EA2EC9"/>
    <w:rsid w:val="00EA572A"/>
    <w:rsid w:val="00EA6C54"/>
    <w:rsid w:val="00ED72A4"/>
    <w:rsid w:val="00EF5F81"/>
    <w:rsid w:val="00EF73DE"/>
    <w:rsid w:val="00F00EC6"/>
    <w:rsid w:val="00F23DCB"/>
    <w:rsid w:val="00F24983"/>
    <w:rsid w:val="00F53628"/>
    <w:rsid w:val="00F570DA"/>
    <w:rsid w:val="00F70CA3"/>
    <w:rsid w:val="00F71F3C"/>
    <w:rsid w:val="00F755F7"/>
    <w:rsid w:val="00F8077E"/>
    <w:rsid w:val="00F86606"/>
    <w:rsid w:val="00F91128"/>
    <w:rsid w:val="00F93ADA"/>
    <w:rsid w:val="00F94929"/>
    <w:rsid w:val="00F95298"/>
    <w:rsid w:val="00F96B1E"/>
    <w:rsid w:val="00F9799B"/>
    <w:rsid w:val="00FA219E"/>
    <w:rsid w:val="00FC5CEC"/>
    <w:rsid w:val="00FD27FB"/>
    <w:rsid w:val="00FD6214"/>
    <w:rsid w:val="00FE631B"/>
    <w:rsid w:val="00FF7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H&amp;P List Paragraph,2,Saistīto dokumentu saraksts,Syle 1,PPS_Bullet,Numurets,Virsraksti,Bullets,Numbered List,Paragraph,Bullet point 1,1st level - Bullet List Paragraph"/>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arakstarindkopaRakstz">
    <w:name w:val="Saraksta rindkopa Rakstz."/>
    <w:aliases w:val="Strip Rakstz.,Párrafo de lista Rakstz.,Normal bullet 2 Rakstz.,Bullet list Rakstz.,List Paragraph1 Rakstz.,H&amp;P List Paragraph Rakstz.,2 Rakstz.,Saistīto dokumentu saraksts Rakstz.,Syle 1 Rakstz.,PPS_Bullet Rakstz."/>
    <w:link w:val="Sarakstarindkopa"/>
    <w:qFormat/>
    <w:rsid w:val="00680BA7"/>
    <w:rPr>
      <w:rFonts w:ascii="Calibri" w:hAnsi="Calibri" w:cs="Calibri"/>
      <w:lang w:eastAsia="lv-LV"/>
    </w:rPr>
  </w:style>
  <w:style w:type="character" w:styleId="Hipersaite">
    <w:name w:val="Hyperlink"/>
    <w:basedOn w:val="Noklusjumarindkopasfonts"/>
    <w:uiPriority w:val="99"/>
    <w:unhideWhenUsed/>
    <w:rsid w:val="00E25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375198777">
      <w:bodyDiv w:val="1"/>
      <w:marLeft w:val="0"/>
      <w:marRight w:val="0"/>
      <w:marTop w:val="0"/>
      <w:marBottom w:val="0"/>
      <w:divBdr>
        <w:top w:val="none" w:sz="0" w:space="0" w:color="auto"/>
        <w:left w:val="none" w:sz="0" w:space="0" w:color="auto"/>
        <w:bottom w:val="none" w:sz="0" w:space="0" w:color="auto"/>
        <w:right w:val="none" w:sz="0" w:space="0" w:color="auto"/>
      </w:divBdr>
    </w:div>
    <w:div w:id="530917001">
      <w:bodyDiv w:val="1"/>
      <w:marLeft w:val="0"/>
      <w:marRight w:val="0"/>
      <w:marTop w:val="0"/>
      <w:marBottom w:val="0"/>
      <w:divBdr>
        <w:top w:val="none" w:sz="0" w:space="0" w:color="auto"/>
        <w:left w:val="none" w:sz="0" w:space="0" w:color="auto"/>
        <w:bottom w:val="none" w:sz="0" w:space="0" w:color="auto"/>
        <w:right w:val="none" w:sz="0" w:space="0" w:color="auto"/>
      </w:divBdr>
    </w:div>
    <w:div w:id="756440575">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65663470">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 w:id="20043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E254-12E2-43C4-B5BD-1C8A8513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6391</Words>
  <Characters>3644</Characters>
  <Application>Microsoft Office Word</Application>
  <DocSecurity>0</DocSecurity>
  <Lines>30</Lines>
  <Paragraphs>20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10</cp:revision>
  <cp:lastPrinted>2022-04-12T10:20:00Z</cp:lastPrinted>
  <dcterms:created xsi:type="dcterms:W3CDTF">2023-03-23T19:45:00Z</dcterms:created>
  <dcterms:modified xsi:type="dcterms:W3CDTF">2023-03-23T20:09:00Z</dcterms:modified>
</cp:coreProperties>
</file>