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0CF0" w14:textId="0C60E59A" w:rsidR="00282527" w:rsidRPr="00282527" w:rsidRDefault="00282527" w:rsidP="00282527">
      <w:pPr>
        <w:ind w:left="-1728" w:firstLine="5414"/>
        <w:jc w:val="right"/>
        <w:rPr>
          <w:rFonts w:ascii="Arial" w:hAnsi="Arial" w:cs="Arial"/>
          <w:i/>
          <w:iCs/>
          <w:caps/>
        </w:rPr>
      </w:pPr>
      <w:r w:rsidRPr="00282527">
        <w:rPr>
          <w:rFonts w:ascii="Arial" w:hAnsi="Arial" w:cs="Arial"/>
          <w:i/>
          <w:iCs/>
          <w:caps/>
        </w:rPr>
        <w:t>Apstiprināts</w:t>
      </w:r>
    </w:p>
    <w:p w14:paraId="6593E86A" w14:textId="375C146A" w:rsidR="00282527" w:rsidRPr="00282527" w:rsidRDefault="00282527" w:rsidP="00282527">
      <w:pPr>
        <w:ind w:left="-1728" w:firstLine="5414"/>
        <w:jc w:val="right"/>
        <w:rPr>
          <w:rFonts w:ascii="Arial" w:hAnsi="Arial" w:cs="Arial"/>
          <w:i/>
          <w:iCs/>
        </w:rPr>
      </w:pPr>
      <w:r w:rsidRPr="00282527">
        <w:rPr>
          <w:rFonts w:ascii="Arial" w:hAnsi="Arial" w:cs="Arial"/>
          <w:i/>
          <w:iCs/>
        </w:rPr>
        <w:t xml:space="preserve">ar iepirkuma komisijas </w:t>
      </w:r>
    </w:p>
    <w:p w14:paraId="76480EE9" w14:textId="6984F7CF" w:rsidR="00282527" w:rsidRPr="00282527" w:rsidRDefault="00282527" w:rsidP="00282527">
      <w:pPr>
        <w:ind w:left="-1728" w:firstLine="5414"/>
        <w:jc w:val="right"/>
        <w:rPr>
          <w:rFonts w:ascii="Arial" w:hAnsi="Arial" w:cs="Arial"/>
          <w:i/>
          <w:iCs/>
        </w:rPr>
      </w:pPr>
      <w:r w:rsidRPr="00282527">
        <w:rPr>
          <w:rFonts w:ascii="Arial" w:hAnsi="Arial" w:cs="Arial"/>
          <w:i/>
          <w:iCs/>
        </w:rPr>
        <w:t xml:space="preserve">2022.gada </w:t>
      </w:r>
      <w:r w:rsidR="00F77918">
        <w:rPr>
          <w:rFonts w:ascii="Arial" w:hAnsi="Arial" w:cs="Arial"/>
          <w:i/>
          <w:iCs/>
        </w:rPr>
        <w:t>16</w:t>
      </w:r>
      <w:r w:rsidRPr="00282527">
        <w:rPr>
          <w:rFonts w:ascii="Arial" w:hAnsi="Arial" w:cs="Arial"/>
          <w:i/>
          <w:iCs/>
        </w:rPr>
        <w:t>.maija 2.sēdes protokolu</w:t>
      </w:r>
    </w:p>
    <w:p w14:paraId="4570E9C5" w14:textId="77777777" w:rsidR="00282527" w:rsidRPr="00217614" w:rsidRDefault="00282527" w:rsidP="00282527">
      <w:pPr>
        <w:jc w:val="center"/>
        <w:rPr>
          <w:rFonts w:ascii="Arial" w:hAnsi="Arial" w:cs="Arial"/>
          <w:b/>
          <w:color w:val="000000"/>
        </w:rPr>
      </w:pPr>
    </w:p>
    <w:p w14:paraId="51535F6C" w14:textId="77777777" w:rsidR="00F77918" w:rsidRDefault="00F77918" w:rsidP="00F77918">
      <w:pPr>
        <w:pStyle w:val="Nosaukums"/>
        <w:rPr>
          <w:rFonts w:ascii="Arial" w:hAnsi="Arial" w:cs="Arial"/>
          <w:b/>
          <w:bCs/>
          <w:sz w:val="22"/>
          <w:szCs w:val="22"/>
        </w:rPr>
      </w:pPr>
    </w:p>
    <w:p w14:paraId="068082A0" w14:textId="77777777" w:rsidR="00F77918" w:rsidRPr="002954C0" w:rsidRDefault="00F77918" w:rsidP="00F77918">
      <w:pPr>
        <w:pStyle w:val="Nosaukums"/>
        <w:rPr>
          <w:rFonts w:ascii="Arial" w:hAnsi="Arial" w:cs="Arial"/>
          <w:b/>
          <w:sz w:val="22"/>
          <w:szCs w:val="22"/>
        </w:rPr>
      </w:pPr>
      <w:r w:rsidRPr="002954C0">
        <w:rPr>
          <w:rFonts w:ascii="Arial" w:hAnsi="Arial" w:cs="Arial"/>
          <w:b/>
          <w:sz w:val="22"/>
          <w:szCs w:val="22"/>
        </w:rPr>
        <w:t>„</w:t>
      </w:r>
      <w:r w:rsidRPr="007F3097">
        <w:rPr>
          <w:rFonts w:ascii="Arial" w:hAnsi="Arial" w:cs="Arial"/>
          <w:b/>
          <w:sz w:val="22"/>
          <w:szCs w:val="22"/>
        </w:rPr>
        <w:t>Šķirošanas uzkalna iekārtu un vagonu lēninātāju rezerves daļu piegāde</w:t>
      </w:r>
      <w:r w:rsidRPr="002954C0">
        <w:rPr>
          <w:rFonts w:ascii="Arial" w:hAnsi="Arial" w:cs="Arial"/>
          <w:b/>
          <w:sz w:val="22"/>
          <w:szCs w:val="22"/>
        </w:rPr>
        <w:t>”</w:t>
      </w:r>
    </w:p>
    <w:p w14:paraId="0B1FFADC" w14:textId="77777777" w:rsidR="00F77918" w:rsidRPr="002954C0" w:rsidRDefault="00F77918" w:rsidP="00F77918">
      <w:pPr>
        <w:pStyle w:val="Nosaukums"/>
        <w:rPr>
          <w:rFonts w:ascii="Arial" w:hAnsi="Arial" w:cs="Arial"/>
          <w:b/>
          <w:sz w:val="22"/>
          <w:szCs w:val="22"/>
        </w:rPr>
      </w:pPr>
      <w:r w:rsidRPr="002954C0">
        <w:rPr>
          <w:rFonts w:ascii="Arial" w:hAnsi="Arial" w:cs="Arial"/>
          <w:b/>
          <w:sz w:val="22"/>
          <w:szCs w:val="22"/>
        </w:rPr>
        <w:t xml:space="preserve"> (iepirkuma identifikācijas Nr. LDZ 2022/8</w:t>
      </w:r>
      <w:r>
        <w:rPr>
          <w:rFonts w:ascii="Arial" w:hAnsi="Arial" w:cs="Arial"/>
          <w:b/>
          <w:sz w:val="22"/>
          <w:szCs w:val="22"/>
        </w:rPr>
        <w:t>9</w:t>
      </w:r>
      <w:r w:rsidRPr="002954C0">
        <w:rPr>
          <w:rFonts w:ascii="Arial" w:hAnsi="Arial" w:cs="Arial"/>
          <w:b/>
          <w:sz w:val="22"/>
          <w:szCs w:val="22"/>
        </w:rPr>
        <w:t>-SPAV)</w:t>
      </w:r>
      <w:r>
        <w:rPr>
          <w:rFonts w:ascii="Arial" w:hAnsi="Arial" w:cs="Arial"/>
          <w:b/>
          <w:sz w:val="22"/>
          <w:szCs w:val="22"/>
        </w:rPr>
        <w:t xml:space="preserve"> nolikuma</w:t>
      </w:r>
    </w:p>
    <w:p w14:paraId="64E78F61" w14:textId="77777777" w:rsidR="00F77918" w:rsidRPr="009F18AE" w:rsidRDefault="00F77918" w:rsidP="00F77918">
      <w:pPr>
        <w:tabs>
          <w:tab w:val="center" w:pos="6979"/>
          <w:tab w:val="left" w:pos="9564"/>
        </w:tabs>
        <w:jc w:val="center"/>
        <w:rPr>
          <w:rFonts w:ascii="Arial" w:hAnsi="Arial" w:cs="Arial"/>
          <w:b/>
          <w:color w:val="000000"/>
        </w:rPr>
      </w:pPr>
      <w:r w:rsidRPr="009F18AE">
        <w:rPr>
          <w:rFonts w:ascii="Arial" w:hAnsi="Arial" w:cs="Arial"/>
          <w:b/>
          <w:color w:val="000000"/>
        </w:rPr>
        <w:t>Skaidrojums Nr.1</w:t>
      </w:r>
    </w:p>
    <w:p w14:paraId="227464B1" w14:textId="77777777" w:rsidR="00F77918" w:rsidRPr="00217614" w:rsidRDefault="00F77918" w:rsidP="00F77918">
      <w:pPr>
        <w:tabs>
          <w:tab w:val="center" w:pos="6979"/>
          <w:tab w:val="left" w:pos="9564"/>
        </w:tabs>
        <w:jc w:val="center"/>
        <w:rPr>
          <w:rFonts w:ascii="Arial" w:hAnsi="Arial" w:cs="Arial"/>
          <w:b/>
          <w:color w:val="000000"/>
        </w:rPr>
      </w:pPr>
    </w:p>
    <w:tbl>
      <w:tblPr>
        <w:tblStyle w:val="Reatabula"/>
        <w:tblW w:w="9086" w:type="dxa"/>
        <w:jc w:val="center"/>
        <w:tblInd w:w="0" w:type="dxa"/>
        <w:tblLook w:val="04A0" w:firstRow="1" w:lastRow="0" w:firstColumn="1" w:lastColumn="0" w:noHBand="0" w:noVBand="1"/>
      </w:tblPr>
      <w:tblGrid>
        <w:gridCol w:w="4761"/>
        <w:gridCol w:w="4325"/>
      </w:tblGrid>
      <w:tr w:rsidR="00F77918" w:rsidRPr="008204D6" w14:paraId="4B4FA188" w14:textId="77777777" w:rsidTr="00C10F72">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664795B8" w14:textId="77777777" w:rsidR="00F77918" w:rsidRPr="008204D6" w:rsidRDefault="00F77918" w:rsidP="00C10F72">
            <w:pPr>
              <w:spacing w:before="120"/>
              <w:jc w:val="center"/>
              <w:rPr>
                <w:rFonts w:ascii="Arial" w:eastAsia="Calibri" w:hAnsi="Arial" w:cs="Arial"/>
                <w:b/>
                <w:i/>
                <w:sz w:val="22"/>
              </w:rPr>
            </w:pPr>
            <w:r w:rsidRPr="008204D6">
              <w:rPr>
                <w:rFonts w:ascii="Arial" w:eastAsia="Calibri" w:hAnsi="Arial" w:cs="Arial"/>
                <w:b/>
                <w:i/>
                <w:sz w:val="22"/>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478F41" w14:textId="77777777" w:rsidR="00F77918" w:rsidRPr="008204D6" w:rsidRDefault="00F77918" w:rsidP="00C10F72">
            <w:pPr>
              <w:spacing w:before="120"/>
              <w:jc w:val="center"/>
              <w:rPr>
                <w:rFonts w:ascii="Arial" w:eastAsia="Calibri" w:hAnsi="Arial" w:cs="Arial"/>
                <w:b/>
                <w:i/>
                <w:sz w:val="22"/>
              </w:rPr>
            </w:pPr>
            <w:r w:rsidRPr="008204D6">
              <w:rPr>
                <w:rFonts w:ascii="Arial" w:eastAsia="Calibri" w:hAnsi="Arial" w:cs="Arial"/>
                <w:b/>
                <w:i/>
                <w:sz w:val="22"/>
              </w:rPr>
              <w:t>Atbilde</w:t>
            </w:r>
          </w:p>
        </w:tc>
      </w:tr>
      <w:tr w:rsidR="00F77918" w:rsidRPr="004472A4" w14:paraId="1A53DD18" w14:textId="77777777" w:rsidTr="00C10F72">
        <w:trPr>
          <w:trHeight w:val="278"/>
          <w:jc w:val="center"/>
        </w:trPr>
        <w:tc>
          <w:tcPr>
            <w:tcW w:w="4761" w:type="dxa"/>
            <w:tcBorders>
              <w:top w:val="single" w:sz="4" w:space="0" w:color="auto"/>
              <w:left w:val="single" w:sz="4" w:space="0" w:color="auto"/>
              <w:bottom w:val="single" w:sz="4" w:space="0" w:color="auto"/>
              <w:right w:val="single" w:sz="4" w:space="0" w:color="auto"/>
            </w:tcBorders>
            <w:hideMark/>
          </w:tcPr>
          <w:p w14:paraId="48F4ADFB" w14:textId="77777777" w:rsidR="00F77918" w:rsidRPr="00E85234" w:rsidRDefault="00F77918" w:rsidP="00C10F72">
            <w:pPr>
              <w:autoSpaceDE w:val="0"/>
              <w:autoSpaceDN w:val="0"/>
              <w:adjustRightInd w:val="0"/>
              <w:rPr>
                <w:rFonts w:ascii="Arial" w:hAnsi="Arial" w:cs="Arial"/>
                <w:color w:val="000000"/>
                <w:sz w:val="22"/>
                <w:lang w:eastAsia="en-US"/>
              </w:rPr>
            </w:pPr>
            <w:r w:rsidRPr="00E85234">
              <w:rPr>
                <w:rFonts w:ascii="Arial" w:hAnsi="Arial" w:cs="Arial"/>
                <w:color w:val="000000"/>
                <w:sz w:val="22"/>
                <w:lang w:eastAsia="en-US"/>
              </w:rPr>
              <w:t xml:space="preserve">Iepazīstoties ar sarunu procedūra ar publikāciju “Šķirošanas uzkalna iekārtu un vagonu lēninātāju rezerves daļu piegāde” (iepirkuma identifikācijas numurs: LDZ 2022/89-SPAV) tehnisko specifikāciju, vēlamies precizēt sekojošo: </w:t>
            </w:r>
          </w:p>
          <w:p w14:paraId="6DC34C46" w14:textId="77777777" w:rsidR="00F77918" w:rsidRPr="00E85234" w:rsidRDefault="00F77918" w:rsidP="00C10F72">
            <w:pPr>
              <w:rPr>
                <w:rFonts w:ascii="Arial" w:hAnsi="Arial" w:cs="Arial"/>
                <w:sz w:val="22"/>
                <w:lang w:val="lt-LT"/>
              </w:rPr>
            </w:pPr>
            <w:r w:rsidRPr="00E85234">
              <w:rPr>
                <w:rFonts w:ascii="Arial" w:hAnsi="Arial" w:cs="Arial"/>
                <w:color w:val="000000"/>
                <w:sz w:val="22"/>
                <w:lang w:eastAsia="en-US"/>
              </w:rPr>
              <w:t xml:space="preserve">saskaņā ar nolikuma tehnisko specifikācijas tabulas p.2.15, kuras pozīcijas </w:t>
            </w:r>
            <w:r w:rsidRPr="00E85234">
              <w:rPr>
                <w:rFonts w:ascii="Arial" w:hAnsi="Arial" w:cs="Arial"/>
                <w:i/>
                <w:iCs/>
                <w:color w:val="000000"/>
                <w:sz w:val="22"/>
                <w:lang w:eastAsia="en-US"/>
              </w:rPr>
              <w:t xml:space="preserve">“gumijas </w:t>
            </w:r>
            <w:proofErr w:type="spellStart"/>
            <w:r w:rsidRPr="00E85234">
              <w:rPr>
                <w:rFonts w:ascii="Arial" w:hAnsi="Arial" w:cs="Arial"/>
                <w:i/>
                <w:iCs/>
                <w:color w:val="000000"/>
                <w:sz w:val="22"/>
                <w:lang w:eastAsia="en-US"/>
              </w:rPr>
              <w:t>armētā</w:t>
            </w:r>
            <w:proofErr w:type="spellEnd"/>
            <w:r w:rsidRPr="00E85234">
              <w:rPr>
                <w:rFonts w:ascii="Arial" w:hAnsi="Arial" w:cs="Arial"/>
                <w:i/>
                <w:iCs/>
                <w:color w:val="000000"/>
                <w:sz w:val="22"/>
                <w:lang w:eastAsia="en-US"/>
              </w:rPr>
              <w:t xml:space="preserve"> caurule ar iekšējo diametru 35mm” </w:t>
            </w:r>
            <w:r w:rsidRPr="00E85234">
              <w:rPr>
                <w:rFonts w:ascii="Arial" w:hAnsi="Arial" w:cs="Arial"/>
                <w:color w:val="000000"/>
                <w:sz w:val="22"/>
                <w:lang w:eastAsia="en-US"/>
              </w:rPr>
              <w:t xml:space="preserve">minētais daudzums ir 10 m., vēlamies precizēt, ka saskaņā ar lēninātāja ražotāja dokumentāciju, gumijas </w:t>
            </w:r>
            <w:proofErr w:type="spellStart"/>
            <w:r w:rsidRPr="00E85234">
              <w:rPr>
                <w:rFonts w:ascii="Arial" w:hAnsi="Arial" w:cs="Arial"/>
                <w:color w:val="000000"/>
                <w:sz w:val="22"/>
                <w:lang w:eastAsia="en-US"/>
              </w:rPr>
              <w:t>armētā</w:t>
            </w:r>
            <w:proofErr w:type="spellEnd"/>
            <w:r w:rsidRPr="00E85234">
              <w:rPr>
                <w:rFonts w:ascii="Arial" w:hAnsi="Arial" w:cs="Arial"/>
                <w:color w:val="000000"/>
                <w:sz w:val="22"/>
                <w:lang w:eastAsia="en-US"/>
              </w:rPr>
              <w:t xml:space="preserve"> caurule ar iekšējo diametru 35mm tiek piegādāta gabalos ar izmēru 1100mm, no kā izriet, ka vēlamais 10 metru daudzums būs nepietiekams, lai to sadalītu 10 vienībās. Ņemot vērā augstāk minēto, lūdzu Jūs precizēt tehniskajā dokumentācijā vai preces mērvienība ir 10 gabali ar izmēru 1100mm, vai arī preces piegāde jāveic metros, kā rezultātā, lai izpildītu kopējo prasību, nepieciešams piegādāt 11m (10 gab.*1100mm).</w:t>
            </w:r>
          </w:p>
        </w:tc>
        <w:tc>
          <w:tcPr>
            <w:tcW w:w="4325" w:type="dxa"/>
            <w:tcBorders>
              <w:top w:val="single" w:sz="4" w:space="0" w:color="auto"/>
              <w:left w:val="single" w:sz="4" w:space="0" w:color="auto"/>
              <w:bottom w:val="single" w:sz="4" w:space="0" w:color="auto"/>
              <w:right w:val="single" w:sz="4" w:space="0" w:color="auto"/>
            </w:tcBorders>
            <w:hideMark/>
          </w:tcPr>
          <w:p w14:paraId="78520E51" w14:textId="3DBE4398" w:rsidR="00F77918" w:rsidRDefault="00F77918" w:rsidP="00C10F72">
            <w:pPr>
              <w:pStyle w:val="Vienkrsteksts"/>
              <w:rPr>
                <w:rFonts w:cs="Arial"/>
                <w:sz w:val="22"/>
                <w:szCs w:val="22"/>
              </w:rPr>
            </w:pPr>
            <w:r w:rsidRPr="00E85234">
              <w:rPr>
                <w:rFonts w:cs="Arial"/>
                <w:sz w:val="22"/>
                <w:szCs w:val="22"/>
              </w:rPr>
              <w:t xml:space="preserve"> </w:t>
            </w:r>
            <w:r w:rsidR="0099369C">
              <w:rPr>
                <w:rFonts w:cs="Arial"/>
                <w:sz w:val="22"/>
                <w:szCs w:val="22"/>
              </w:rPr>
              <w:t>S</w:t>
            </w:r>
            <w:r>
              <w:rPr>
                <w:rFonts w:cs="Arial"/>
                <w:sz w:val="22"/>
                <w:szCs w:val="22"/>
              </w:rPr>
              <w:t>arunu</w:t>
            </w:r>
            <w:r w:rsidRPr="00E85234">
              <w:rPr>
                <w:rFonts w:cs="Arial"/>
                <w:sz w:val="22"/>
                <w:szCs w:val="22"/>
              </w:rPr>
              <w:t xml:space="preserve"> procedūras </w:t>
            </w:r>
            <w:r>
              <w:rPr>
                <w:rFonts w:cs="Arial"/>
                <w:sz w:val="22"/>
                <w:szCs w:val="22"/>
              </w:rPr>
              <w:t xml:space="preserve">ar publikāciju </w:t>
            </w:r>
            <w:r w:rsidRPr="00E85234">
              <w:rPr>
                <w:rFonts w:cs="Arial"/>
                <w:sz w:val="22"/>
                <w:szCs w:val="22"/>
              </w:rPr>
              <w:t xml:space="preserve">„Šķirošanas uzkalna iekārtu un vagonu lēninātāju rezerves daļu piegāde” tehniskās specifikācijas 2.15.pozīcijai jāparedz gumijas </w:t>
            </w:r>
            <w:proofErr w:type="spellStart"/>
            <w:r w:rsidRPr="00E85234">
              <w:rPr>
                <w:rFonts w:cs="Arial"/>
                <w:sz w:val="22"/>
                <w:szCs w:val="22"/>
              </w:rPr>
              <w:t>armētās</w:t>
            </w:r>
            <w:proofErr w:type="spellEnd"/>
            <w:r w:rsidRPr="00E85234">
              <w:rPr>
                <w:rFonts w:cs="Arial"/>
                <w:sz w:val="22"/>
                <w:szCs w:val="22"/>
              </w:rPr>
              <w:t xml:space="preserve"> caurules ar iekšējo diametru 35mm</w:t>
            </w:r>
            <w:r w:rsidR="0099369C">
              <w:rPr>
                <w:rFonts w:cs="Arial"/>
                <w:sz w:val="22"/>
                <w:szCs w:val="22"/>
              </w:rPr>
              <w:t>,</w:t>
            </w:r>
            <w:r w:rsidRPr="00E85234">
              <w:rPr>
                <w:rFonts w:cs="Arial"/>
                <w:sz w:val="22"/>
                <w:szCs w:val="22"/>
              </w:rPr>
              <w:t xml:space="preserve"> ar kopējo garumu 11 metri. </w:t>
            </w:r>
          </w:p>
          <w:p w14:paraId="7EFC210C" w14:textId="77777777" w:rsidR="00F77918" w:rsidRPr="00E85234" w:rsidRDefault="00F77918" w:rsidP="00C10F72">
            <w:pPr>
              <w:pStyle w:val="Vienkrsteksts"/>
              <w:rPr>
                <w:rFonts w:cs="Arial"/>
                <w:sz w:val="22"/>
                <w:szCs w:val="22"/>
              </w:rPr>
            </w:pPr>
            <w:r w:rsidRPr="00E85234">
              <w:rPr>
                <w:rFonts w:cs="Arial"/>
                <w:sz w:val="22"/>
                <w:szCs w:val="22"/>
              </w:rPr>
              <w:t>Prece var būt piegādāta gan vienā gabalā ar garumu 11 metri, gan 10 gabalos ar garumu 1100mm katrs.</w:t>
            </w:r>
          </w:p>
          <w:p w14:paraId="298CD1A8" w14:textId="77777777" w:rsidR="00F77918" w:rsidRPr="00E85234" w:rsidRDefault="00F77918" w:rsidP="00C10F72">
            <w:pPr>
              <w:ind w:left="-6"/>
              <w:rPr>
                <w:rFonts w:ascii="Arial" w:hAnsi="Arial" w:cs="Arial"/>
                <w:sz w:val="22"/>
              </w:rPr>
            </w:pPr>
          </w:p>
        </w:tc>
      </w:tr>
    </w:tbl>
    <w:p w14:paraId="1E55AB00" w14:textId="77777777" w:rsidR="00F77918" w:rsidRPr="00217614" w:rsidRDefault="00F77918" w:rsidP="00F77918">
      <w:pPr>
        <w:rPr>
          <w:rFonts w:ascii="Arial" w:hAnsi="Arial" w:cs="Arial"/>
        </w:rPr>
      </w:pPr>
    </w:p>
    <w:p w14:paraId="578DEB33" w14:textId="77777777" w:rsidR="00F77918" w:rsidRDefault="00F77918" w:rsidP="00F77918"/>
    <w:p w14:paraId="7A84F950" w14:textId="77777777" w:rsidR="00F77918" w:rsidRDefault="00F77918" w:rsidP="00F77918">
      <w:pPr>
        <w:ind w:left="-1728" w:firstLine="5414"/>
        <w:jc w:val="right"/>
        <w:rPr>
          <w:rFonts w:ascii="Arial" w:hAnsi="Arial" w:cs="Arial"/>
          <w:caps/>
        </w:rPr>
      </w:pPr>
    </w:p>
    <w:p w14:paraId="5A5D6095" w14:textId="77777777" w:rsidR="00F77918" w:rsidRDefault="00F77918" w:rsidP="00F77918">
      <w:pPr>
        <w:ind w:left="-1728" w:firstLine="5414"/>
        <w:jc w:val="right"/>
        <w:rPr>
          <w:rFonts w:ascii="Arial" w:hAnsi="Arial" w:cs="Arial"/>
          <w:caps/>
        </w:rPr>
      </w:pPr>
    </w:p>
    <w:p w14:paraId="4B4F0AF8" w14:textId="77777777" w:rsidR="00F77918" w:rsidRDefault="00F77918" w:rsidP="00F77918">
      <w:pPr>
        <w:ind w:left="-1728" w:firstLine="5414"/>
        <w:jc w:val="right"/>
        <w:rPr>
          <w:rFonts w:ascii="Arial" w:hAnsi="Arial" w:cs="Arial"/>
          <w:caps/>
        </w:rPr>
      </w:pPr>
    </w:p>
    <w:p w14:paraId="3264B9F1" w14:textId="77777777" w:rsidR="00F77918" w:rsidRDefault="00F77918" w:rsidP="00F77918">
      <w:pPr>
        <w:ind w:left="-1728" w:firstLine="5414"/>
        <w:jc w:val="right"/>
        <w:rPr>
          <w:rFonts w:ascii="Arial" w:hAnsi="Arial" w:cs="Arial"/>
          <w:caps/>
        </w:rPr>
      </w:pPr>
    </w:p>
    <w:p w14:paraId="5D3E10F7" w14:textId="77777777" w:rsidR="00F77918" w:rsidRDefault="00F77918" w:rsidP="00F77918">
      <w:pPr>
        <w:ind w:left="-1728" w:firstLine="5414"/>
        <w:jc w:val="right"/>
        <w:rPr>
          <w:rFonts w:ascii="Arial" w:hAnsi="Arial" w:cs="Arial"/>
          <w:caps/>
        </w:rPr>
      </w:pPr>
    </w:p>
    <w:p w14:paraId="311DB956" w14:textId="77777777" w:rsidR="00F77918" w:rsidRDefault="00F77918" w:rsidP="00F77918">
      <w:pPr>
        <w:ind w:left="-1728" w:firstLine="5414"/>
        <w:jc w:val="right"/>
        <w:rPr>
          <w:rFonts w:ascii="Arial" w:hAnsi="Arial" w:cs="Arial"/>
          <w:caps/>
        </w:rPr>
      </w:pPr>
    </w:p>
    <w:p w14:paraId="7C2AE33A" w14:textId="77777777" w:rsidR="0098236C" w:rsidRPr="00C20434" w:rsidRDefault="0098236C" w:rsidP="00F77918">
      <w:pPr>
        <w:pStyle w:val="Nosaukums"/>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FC"/>
    <w:multiLevelType w:val="hybridMultilevel"/>
    <w:tmpl w:val="B31483F8"/>
    <w:lvl w:ilvl="0" w:tplc="DC961CF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5F2B6D"/>
    <w:multiLevelType w:val="hybridMultilevel"/>
    <w:tmpl w:val="EC96ED30"/>
    <w:lvl w:ilvl="0" w:tplc="F126E3E8">
      <w:start w:val="1"/>
      <w:numFmt w:val="decimal"/>
      <w:lvlText w:val="%1."/>
      <w:lvlJc w:val="left"/>
      <w:pPr>
        <w:ind w:left="928" w:hanging="360"/>
      </w:pPr>
      <w:rPr>
        <w:rFonts w:eastAsia="Calibri" w:hint="default"/>
        <w:strike w:val="0"/>
        <w:color w:val="auto"/>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0402706"/>
    <w:multiLevelType w:val="multilevel"/>
    <w:tmpl w:val="97DE98FC"/>
    <w:lvl w:ilvl="0">
      <w:start w:val="1"/>
      <w:numFmt w:val="decimal"/>
      <w:lvlText w:val="%1."/>
      <w:lvlJc w:val="left"/>
      <w:pPr>
        <w:ind w:left="360" w:hanging="360"/>
      </w:pPr>
      <w:rPr>
        <w:rFonts w:hint="default"/>
      </w:rPr>
    </w:lvl>
    <w:lvl w:ilvl="1">
      <w:start w:val="1"/>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E8"/>
    <w:rsid w:val="000D63C2"/>
    <w:rsid w:val="00282527"/>
    <w:rsid w:val="00306999"/>
    <w:rsid w:val="003204EA"/>
    <w:rsid w:val="005C2FE8"/>
    <w:rsid w:val="0093011F"/>
    <w:rsid w:val="0098236C"/>
    <w:rsid w:val="0099369C"/>
    <w:rsid w:val="00C20434"/>
    <w:rsid w:val="00F13663"/>
    <w:rsid w:val="00F779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3613"/>
  <w15:chartTrackingRefBased/>
  <w15:docId w15:val="{235089EA-2C03-4F34-A339-C411877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3C2"/>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D63C2"/>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0D63C2"/>
    <w:rPr>
      <w:rFonts w:ascii="Times New Roman" w:eastAsia="Times New Roman" w:hAnsi="Times New Roman" w:cs="Times New Roman"/>
      <w:sz w:val="28"/>
      <w:szCs w:val="20"/>
    </w:rPr>
  </w:style>
  <w:style w:type="paragraph" w:styleId="Sarakstarindkopa">
    <w:name w:val="List Paragraph"/>
    <w:aliases w:val="Saistīto dokumentu saraksts,Syle 1,Numurets,PPS_Bullet,Virsraksti,2,H&amp;P List Paragraph,Strip,Normal bullet 2,Bullet list,Bullets,Numbered List,List Paragraph1,Paragraph,Bullet point 1,1st level - Bullet List Paragraph"/>
    <w:basedOn w:val="Parasts"/>
    <w:link w:val="SarakstarindkopaRakstz"/>
    <w:uiPriority w:val="34"/>
    <w:qFormat/>
    <w:rsid w:val="000D63C2"/>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SarakstarindkopaRakstz">
    <w:name w:val="Saraksta rindkopa Rakstz."/>
    <w:aliases w:val="Saistīto dokumentu saraksts Rakstz.,Syle 1 Rakstz.,Numurets Rakstz.,PPS_Bullet Rakstz.,Virsraksti Rakstz.,2 Rakstz.,H&amp;P List Paragraph Rakstz.,Strip Rakstz.,Normal bullet 2 Rakstz.,Bullet list Rakstz.,Bullets Rakstz."/>
    <w:link w:val="Sarakstarindkopa"/>
    <w:uiPriority w:val="34"/>
    <w:qFormat/>
    <w:locked/>
    <w:rsid w:val="000D63C2"/>
    <w:rPr>
      <w:rFonts w:ascii="Times New Roman" w:eastAsia="Times New Roman" w:hAnsi="Times New Roman" w:cs="Times New Roman"/>
      <w:color w:val="000000"/>
      <w:lang w:val="ru-RU" w:eastAsia="ru-RU"/>
    </w:rPr>
  </w:style>
  <w:style w:type="table" w:styleId="Reatabula">
    <w:name w:val="Table Grid"/>
    <w:basedOn w:val="Parastatabula"/>
    <w:uiPriority w:val="39"/>
    <w:rsid w:val="000D63C2"/>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Parasts"/>
    <w:rsid w:val="00282527"/>
    <w:pPr>
      <w:overflowPunct w:val="0"/>
      <w:autoSpaceDE w:val="0"/>
      <w:autoSpaceDN w:val="0"/>
      <w:adjustRightInd w:val="0"/>
      <w:ind w:firstLine="720"/>
      <w:jc w:val="both"/>
    </w:pPr>
    <w:rPr>
      <w:rFonts w:ascii="+Baltica" w:eastAsia="Times New Roman" w:hAnsi="+Baltica" w:cs="Times New Roman"/>
      <w:sz w:val="24"/>
      <w:szCs w:val="24"/>
      <w:lang w:eastAsia="en-US"/>
    </w:rPr>
  </w:style>
  <w:style w:type="paragraph" w:styleId="Vienkrsteksts">
    <w:name w:val="Plain Text"/>
    <w:basedOn w:val="Parasts"/>
    <w:link w:val="VienkrstekstsRakstz"/>
    <w:uiPriority w:val="99"/>
    <w:unhideWhenUsed/>
    <w:rsid w:val="00F77918"/>
    <w:rPr>
      <w:rFonts w:ascii="Arial" w:hAnsi="Arial" w:cstheme="minorBidi"/>
      <w:sz w:val="20"/>
      <w:szCs w:val="21"/>
      <w:lang w:eastAsia="en-US"/>
    </w:rPr>
  </w:style>
  <w:style w:type="character" w:customStyle="1" w:styleId="VienkrstekstsRakstz">
    <w:name w:val="Vienkāršs teksts Rakstz."/>
    <w:basedOn w:val="Noklusjumarindkopasfonts"/>
    <w:link w:val="Vienkrsteksts"/>
    <w:uiPriority w:val="99"/>
    <w:rsid w:val="00F77918"/>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Characters>
  <Application>Microsoft Office Word</Application>
  <DocSecurity>0</DocSecurity>
  <Lines>4</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2022-05-17T07:10:00Z</dcterms:created>
  <dcterms:modified xsi:type="dcterms:W3CDTF">2022-05-17T07:10:00Z</dcterms:modified>
</cp:coreProperties>
</file>