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293534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93534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339EB313" w:rsidR="001A3CAD" w:rsidRPr="00293534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3534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29353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29353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293534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293534" w:rsidRPr="00293534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A4324E" w:rsidRPr="00293534">
        <w:rPr>
          <w:rFonts w:ascii="Times New Roman" w:eastAsia="Arial Unicode MS" w:hAnsi="Times New Roman" w:cs="Times New Roman"/>
          <w:i/>
          <w:sz w:val="24"/>
          <w:szCs w:val="24"/>
        </w:rPr>
        <w:t>.oktobra</w:t>
      </w:r>
    </w:p>
    <w:p w14:paraId="2185184A" w14:textId="7EDA4FEE" w:rsidR="001A3CAD" w:rsidRPr="00293534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3534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4B6956" w:rsidRPr="00293534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93534" w:rsidRPr="00293534">
        <w:rPr>
          <w:rFonts w:ascii="Times New Roman" w:eastAsia="Arial Unicode MS" w:hAnsi="Times New Roman" w:cs="Times New Roman"/>
          <w:i/>
          <w:sz w:val="24"/>
          <w:szCs w:val="24"/>
        </w:rPr>
        <w:t>1</w:t>
      </w:r>
    </w:p>
    <w:p w14:paraId="0A0197CB" w14:textId="77777777" w:rsidR="001A3CAD" w:rsidRPr="00293534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293534" w:rsidRDefault="00713CA1" w:rsidP="00CB7579">
      <w:pPr>
        <w:pStyle w:val="Nosaukums"/>
        <w:rPr>
          <w:b/>
          <w:sz w:val="24"/>
          <w:szCs w:val="24"/>
        </w:rPr>
      </w:pPr>
      <w:r w:rsidRPr="00293534">
        <w:rPr>
          <w:b/>
          <w:sz w:val="24"/>
          <w:szCs w:val="24"/>
        </w:rPr>
        <w:t>VAS “Latvijas dzelzceļš”</w:t>
      </w:r>
    </w:p>
    <w:p w14:paraId="0F901FD7" w14:textId="77777777" w:rsidR="00713CA1" w:rsidRPr="00293534" w:rsidRDefault="00713CA1" w:rsidP="00CB7579">
      <w:pPr>
        <w:pStyle w:val="Nosaukums"/>
        <w:rPr>
          <w:b/>
          <w:sz w:val="24"/>
          <w:szCs w:val="24"/>
        </w:rPr>
      </w:pPr>
      <w:r w:rsidRPr="00293534">
        <w:rPr>
          <w:b/>
          <w:sz w:val="24"/>
          <w:szCs w:val="24"/>
        </w:rPr>
        <w:t>Atklātā konkursa</w:t>
      </w:r>
    </w:p>
    <w:p w14:paraId="27224177" w14:textId="77777777" w:rsidR="00713CA1" w:rsidRPr="00293534" w:rsidRDefault="000646B8" w:rsidP="00CB7579">
      <w:pPr>
        <w:pStyle w:val="Nosaukums"/>
        <w:rPr>
          <w:b/>
          <w:sz w:val="24"/>
          <w:szCs w:val="24"/>
        </w:rPr>
      </w:pPr>
      <w:r w:rsidRPr="00293534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293534" w:rsidRDefault="00713CA1" w:rsidP="00CB7579">
      <w:pPr>
        <w:pStyle w:val="Nosaukums"/>
        <w:rPr>
          <w:b/>
          <w:sz w:val="24"/>
          <w:szCs w:val="24"/>
        </w:rPr>
      </w:pPr>
      <w:r w:rsidRPr="00293534">
        <w:rPr>
          <w:b/>
          <w:sz w:val="24"/>
          <w:szCs w:val="24"/>
        </w:rPr>
        <w:t xml:space="preserve">(iepirkuma identifikācijas Nr. </w:t>
      </w:r>
      <w:bookmarkStart w:id="1" w:name="_Hlk10105422"/>
      <w:r w:rsidRPr="00293534">
        <w:rPr>
          <w:b/>
          <w:sz w:val="24"/>
          <w:szCs w:val="24"/>
        </w:rPr>
        <w:t>LDZ 20</w:t>
      </w:r>
      <w:r w:rsidR="000646B8" w:rsidRPr="00293534">
        <w:rPr>
          <w:b/>
          <w:sz w:val="24"/>
          <w:szCs w:val="24"/>
        </w:rPr>
        <w:t>20</w:t>
      </w:r>
      <w:r w:rsidRPr="00293534">
        <w:rPr>
          <w:b/>
          <w:sz w:val="24"/>
          <w:szCs w:val="24"/>
        </w:rPr>
        <w:t>/5-IB</w:t>
      </w:r>
      <w:bookmarkEnd w:id="1"/>
      <w:r w:rsidRPr="00293534">
        <w:rPr>
          <w:b/>
          <w:sz w:val="24"/>
          <w:szCs w:val="24"/>
        </w:rPr>
        <w:t>)</w:t>
      </w:r>
    </w:p>
    <w:p w14:paraId="038A5D50" w14:textId="1FBB423E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3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3859C6" w:rsidRPr="00293534">
        <w:rPr>
          <w:rFonts w:ascii="Times New Roman" w:hAnsi="Times New Roman" w:cs="Times New Roman"/>
          <w:b/>
          <w:sz w:val="24"/>
          <w:szCs w:val="24"/>
        </w:rPr>
        <w:t>1</w:t>
      </w:r>
      <w:r w:rsidR="00D51A7D" w:rsidRPr="00293534">
        <w:rPr>
          <w:rFonts w:ascii="Times New Roman" w:hAnsi="Times New Roman" w:cs="Times New Roman"/>
          <w:b/>
          <w:sz w:val="24"/>
          <w:szCs w:val="24"/>
        </w:rPr>
        <w:t>7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117" w:type="dxa"/>
        <w:jc w:val="center"/>
        <w:tblLook w:val="04A0" w:firstRow="1" w:lastRow="0" w:firstColumn="1" w:lastColumn="0" w:noHBand="0" w:noVBand="1"/>
      </w:tblPr>
      <w:tblGrid>
        <w:gridCol w:w="943"/>
        <w:gridCol w:w="4826"/>
        <w:gridCol w:w="4348"/>
      </w:tblGrid>
      <w:tr w:rsidR="00852D60" w:rsidRPr="00F24055" w14:paraId="15557D17" w14:textId="77777777" w:rsidTr="00E85B8F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826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48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916822" w:rsidRPr="00F24055" w14:paraId="680CAB2E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916822" w:rsidRPr="00F24055" w:rsidRDefault="00916822" w:rsidP="00916822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72F64B1" w14:textId="02739993" w:rsidR="00916822" w:rsidRPr="00D51A7D" w:rsidRDefault="00916822" w:rsidP="00916822">
            <w:pPr>
              <w:rPr>
                <w:rFonts w:ascii="Times New Roman" w:hAnsi="Times New Roman" w:cs="Times New Roman"/>
                <w:szCs w:val="24"/>
              </w:rPr>
            </w:pPr>
            <w:r w:rsidRPr="00D51A7D">
              <w:rPr>
                <w:rFonts w:ascii="Times New Roman" w:hAnsi="Times New Roman" w:cs="Times New Roman"/>
              </w:rPr>
              <w:t>Iepirkuma daļas Nr. 6, II sējumā, punktos 3.1.1 un 3.2.1 r minētas VIAS iekārtas un sistēmas. Lūdzam norādīt informācijas apmaiņas protokolus, kas izmantotas šajās iekārtās (</w:t>
            </w:r>
            <w:proofErr w:type="spellStart"/>
            <w:r w:rsidRPr="00D51A7D">
              <w:rPr>
                <w:rFonts w:ascii="Times New Roman" w:hAnsi="Times New Roman" w:cs="Times New Roman"/>
              </w:rPr>
              <w:t>Funkwerk</w:t>
            </w:r>
            <w:proofErr w:type="spellEnd"/>
            <w:r w:rsidRPr="00D51A7D">
              <w:rPr>
                <w:rFonts w:ascii="Times New Roman" w:hAnsi="Times New Roman" w:cs="Times New Roman"/>
              </w:rPr>
              <w:t xml:space="preserve"> un TELSTE sistēmām);</w:t>
            </w:r>
          </w:p>
        </w:tc>
        <w:tc>
          <w:tcPr>
            <w:tcW w:w="4348" w:type="dxa"/>
            <w:shd w:val="clear" w:color="auto" w:fill="auto"/>
          </w:tcPr>
          <w:p w14:paraId="27D73F2C" w14:textId="77777777" w:rsidR="00916822" w:rsidRPr="00382B6C" w:rsidRDefault="00916822" w:rsidP="00916822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Precizējam, ka </w:t>
            </w:r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 xml:space="preserve">VAPIS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Funkwerk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) </w:t>
            </w:r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>un PAS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(TELESTE)</w:t>
            </w:r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 xml:space="preserve"> sistēmās tiek izmantoti standartizēti TCP/IP apmaiņas protokoli (XML, EDS, </w:t>
            </w:r>
            <w:proofErr w:type="spellStart"/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>VoIP</w:t>
            </w:r>
            <w:proofErr w:type="spellEnd"/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>, SIP,  </w:t>
            </w:r>
            <w:proofErr w:type="spellStart"/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>CobraNET</w:t>
            </w:r>
            <w:proofErr w:type="spellEnd"/>
            <w:r w:rsidRPr="00382B6C">
              <w:rPr>
                <w:rFonts w:ascii="Times New Roman" w:hAnsi="Times New Roman" w:cs="Times New Roman"/>
                <w:i/>
                <w:iCs/>
                <w:szCs w:val="24"/>
              </w:rPr>
              <w:t>).</w:t>
            </w:r>
          </w:p>
          <w:p w14:paraId="25C3EA9F" w14:textId="450DBB25" w:rsidR="00916822" w:rsidRPr="00321367" w:rsidRDefault="00916822" w:rsidP="00916822">
            <w:pPr>
              <w:ind w:left="338" w:hanging="33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6822" w:rsidRPr="00F24055" w14:paraId="412DC2C4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1DE0A16C" w14:textId="1FC1DCF2" w:rsidR="00916822" w:rsidRPr="00F24055" w:rsidRDefault="00916822" w:rsidP="00916822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4D9D6D6C" w14:textId="02643AEC" w:rsidR="00916822" w:rsidRPr="00D51A7D" w:rsidRDefault="00916822" w:rsidP="00916822">
            <w:pPr>
              <w:rPr>
                <w:rFonts w:ascii="Times New Roman" w:hAnsi="Times New Roman" w:cs="Times New Roman"/>
                <w:szCs w:val="24"/>
              </w:rPr>
            </w:pPr>
            <w:r w:rsidRPr="000A1A1D">
              <w:rPr>
                <w:rFonts w:ascii="Times New Roman" w:hAnsi="Times New Roman" w:cs="Times New Roman"/>
              </w:rPr>
              <w:t xml:space="preserve">Iepirkuma daļas Nr. 6, II sējumā, punktos 3.1.1 un 3.2.1 punktā ir minētas VIAS iekārtas un sistēmas. Lūdzam apstiprināt, ka Pasūtītājs pie uzstādīšanas nodrošinās paroles un piekļuvi esošajām </w:t>
            </w:r>
            <w:proofErr w:type="spellStart"/>
            <w:r w:rsidRPr="000A1A1D">
              <w:rPr>
                <w:rFonts w:ascii="Times New Roman" w:hAnsi="Times New Roman" w:cs="Times New Roman"/>
              </w:rPr>
              <w:t>Funkwerk</w:t>
            </w:r>
            <w:proofErr w:type="spellEnd"/>
            <w:r w:rsidRPr="000A1A1D">
              <w:rPr>
                <w:rFonts w:ascii="Times New Roman" w:hAnsi="Times New Roman" w:cs="Times New Roman"/>
              </w:rPr>
              <w:t xml:space="preserve"> un TELSTE </w:t>
            </w:r>
            <w:proofErr w:type="spellStart"/>
            <w:r w:rsidRPr="000A1A1D">
              <w:rPr>
                <w:rFonts w:ascii="Times New Roman" w:hAnsi="Times New Roman" w:cs="Times New Roman"/>
              </w:rPr>
              <w:t>sitēmām</w:t>
            </w:r>
            <w:proofErr w:type="spellEnd"/>
            <w:r w:rsidRPr="000A1A1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348" w:type="dxa"/>
            <w:shd w:val="clear" w:color="auto" w:fill="auto"/>
          </w:tcPr>
          <w:p w14:paraId="2B7BA320" w14:textId="45356D8A" w:rsidR="00916822" w:rsidRPr="00321367" w:rsidRDefault="00916822" w:rsidP="00916822">
            <w:pPr>
              <w:rPr>
                <w:rFonts w:ascii="Times New Roman" w:hAnsi="Times New Roman" w:cs="Times New Roman"/>
                <w:szCs w:val="24"/>
              </w:rPr>
            </w:pPr>
            <w:r w:rsidRPr="000A1A1D">
              <w:rPr>
                <w:rFonts w:ascii="Times New Roman" w:hAnsi="Times New Roman" w:cs="Times New Roman"/>
                <w:szCs w:val="24"/>
                <w:lang w:eastAsia="en-US"/>
              </w:rPr>
              <w:t>Skaidrojam, ka sistēmas ieviešanas laikā pasūtītājs nodrošinās piekļuvi vai nepieciešamo informāciju uzņēmējam tādā apmērā, kas neietekmē esošo sistēmu drošību un darbspēju līdz jaunās sistēmas ieviešanai ekspluatācijā.</w:t>
            </w:r>
          </w:p>
        </w:tc>
      </w:tr>
      <w:tr w:rsidR="00916822" w:rsidRPr="00F24055" w14:paraId="3416DE33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E41E606" w14:textId="4C381D1E" w:rsidR="00916822" w:rsidRPr="00F24055" w:rsidRDefault="00916822" w:rsidP="00916822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112221E4" w14:textId="0BE7015B" w:rsidR="00916822" w:rsidRPr="00D51A7D" w:rsidRDefault="00916822" w:rsidP="0091682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51A7D">
              <w:rPr>
                <w:rFonts w:ascii="Times New Roman" w:hAnsi="Times New Roman" w:cs="Times New Roman"/>
              </w:rPr>
              <w:t xml:space="preserve">Iepirkuma daļas Nr. 6, II sējumā, punktā  3.6 ir minēts, ka Uzņēmējam ir jāizvērtē esošo pasažieru apziņošanas sistēmu </w:t>
            </w:r>
            <w:proofErr w:type="spellStart"/>
            <w:r w:rsidRPr="00D51A7D">
              <w:rPr>
                <w:rFonts w:ascii="Times New Roman" w:hAnsi="Times New Roman" w:cs="Times New Roman"/>
              </w:rPr>
              <w:t>pārizmantošanas</w:t>
            </w:r>
            <w:proofErr w:type="spellEnd"/>
            <w:r w:rsidRPr="00D51A7D">
              <w:rPr>
                <w:rFonts w:ascii="Times New Roman" w:hAnsi="Times New Roman" w:cs="Times New Roman"/>
              </w:rPr>
              <w:t xml:space="preserve"> iespējas, to pilnīga aizvietošana, vai apvienošana vienotā integrētā pasažieru apziņošanas sistēmā (VIAS). Lai Uzņēmējs to varētu izdarīt, lūdzu sniegt pilnu VIAS si</w:t>
            </w:r>
            <w:r>
              <w:rPr>
                <w:rFonts w:ascii="Times New Roman" w:hAnsi="Times New Roman" w:cs="Times New Roman"/>
              </w:rPr>
              <w:t>s</w:t>
            </w:r>
            <w:r w:rsidRPr="00D51A7D">
              <w:rPr>
                <w:rFonts w:ascii="Times New Roman" w:hAnsi="Times New Roman" w:cs="Times New Roman"/>
              </w:rPr>
              <w:t>tēmas aprakstu, programmatūras tipus, iekārtu IP adreses, esošās struktūrshēmas, esošās konfigurācijas, esošās si</w:t>
            </w:r>
            <w:r>
              <w:rPr>
                <w:rFonts w:ascii="Times New Roman" w:hAnsi="Times New Roman" w:cs="Times New Roman"/>
              </w:rPr>
              <w:t>s</w:t>
            </w:r>
            <w:r w:rsidRPr="00D51A7D">
              <w:rPr>
                <w:rFonts w:ascii="Times New Roman" w:hAnsi="Times New Roman" w:cs="Times New Roman"/>
              </w:rPr>
              <w:t>tēmas tehnisko dokumentāciju;</w:t>
            </w:r>
          </w:p>
        </w:tc>
        <w:tc>
          <w:tcPr>
            <w:tcW w:w="4348" w:type="dxa"/>
            <w:shd w:val="clear" w:color="auto" w:fill="auto"/>
          </w:tcPr>
          <w:p w14:paraId="018D49AF" w14:textId="77777777" w:rsidR="00916822" w:rsidRDefault="00916822" w:rsidP="00916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vienotās informatīvās apziņošanas sistēmas - </w:t>
            </w:r>
            <w:r w:rsidRPr="00D51A7D">
              <w:rPr>
                <w:rFonts w:ascii="Times New Roman" w:hAnsi="Times New Roman" w:cs="Times New Roman"/>
              </w:rPr>
              <w:t xml:space="preserve">VIAS </w:t>
            </w:r>
            <w:r>
              <w:rPr>
                <w:rFonts w:ascii="Times New Roman" w:hAnsi="Times New Roman" w:cs="Times New Roman"/>
              </w:rPr>
              <w:t xml:space="preserve">pilnu </w:t>
            </w:r>
            <w:r w:rsidRPr="00D51A7D">
              <w:rPr>
                <w:rFonts w:ascii="Times New Roman" w:hAnsi="Times New Roman" w:cs="Times New Roman"/>
              </w:rPr>
              <w:t xml:space="preserve">aprakstu </w:t>
            </w:r>
            <w:r>
              <w:rPr>
                <w:rFonts w:ascii="Times New Roman" w:hAnsi="Times New Roman" w:cs="Times New Roman"/>
              </w:rPr>
              <w:t xml:space="preserve">un </w:t>
            </w:r>
            <w:r w:rsidRPr="00D51A7D">
              <w:rPr>
                <w:rFonts w:ascii="Times New Roman" w:hAnsi="Times New Roman" w:cs="Times New Roman"/>
              </w:rPr>
              <w:t xml:space="preserve">programmatūras </w:t>
            </w:r>
            <w:r>
              <w:rPr>
                <w:rFonts w:ascii="Times New Roman" w:hAnsi="Times New Roman" w:cs="Times New Roman"/>
              </w:rPr>
              <w:t>uzņēmējam ir jāizstrādā līguma ietvaros.</w:t>
            </w:r>
          </w:p>
          <w:p w14:paraId="657AD3A9" w14:textId="24507533" w:rsidR="00916822" w:rsidRPr="00321367" w:rsidRDefault="00916822" w:rsidP="0091682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Nepieciešamā un pasūtītājam pieejamā informācija par esošajām sistēmām, kura nav iekļauta pasūtītāja prasībās, tiks nodrošināta pēc līguma noslēgšanas projektēšanas laikā. </w:t>
            </w:r>
          </w:p>
        </w:tc>
      </w:tr>
      <w:tr w:rsidR="00916822" w:rsidRPr="00F24055" w14:paraId="15879BD3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5B589D5C" w14:textId="75EE2616" w:rsidR="00916822" w:rsidRPr="00F24055" w:rsidRDefault="00916822" w:rsidP="00916822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199AE22" w14:textId="2D721CFE" w:rsidR="00916822" w:rsidRPr="00D51A7D" w:rsidRDefault="00916822" w:rsidP="00916822">
            <w:pPr>
              <w:rPr>
                <w:rFonts w:ascii="Times New Roman" w:hAnsi="Times New Roman" w:cs="Times New Roman"/>
                <w:szCs w:val="24"/>
              </w:rPr>
            </w:pPr>
            <w:r w:rsidRPr="00D51A7D">
              <w:rPr>
                <w:rFonts w:ascii="Times New Roman" w:hAnsi="Times New Roman" w:cs="Times New Roman"/>
              </w:rPr>
              <w:t xml:space="preserve">Iepirkuma daļas Nr. 6, II sējumā, punktā 3.6 punktā ir minēts, ka Uzņēmējam ir jāizvērtē esošo pasažieru apziņošanas sistēmu </w:t>
            </w:r>
            <w:proofErr w:type="spellStart"/>
            <w:r w:rsidRPr="00D51A7D">
              <w:rPr>
                <w:rFonts w:ascii="Times New Roman" w:hAnsi="Times New Roman" w:cs="Times New Roman"/>
              </w:rPr>
              <w:t>pārizmantošanas</w:t>
            </w:r>
            <w:proofErr w:type="spellEnd"/>
            <w:r w:rsidRPr="00D51A7D">
              <w:rPr>
                <w:rFonts w:ascii="Times New Roman" w:hAnsi="Times New Roman" w:cs="Times New Roman"/>
              </w:rPr>
              <w:t xml:space="preserve"> iespējas, to pilnīga aizvietošana, vai apvienošana vienotā integrētā pasažieru apziņošanas sistēmā (VIAS). Lūdzam organizēt sistēmas apskati un demonstrāciju.</w:t>
            </w:r>
          </w:p>
        </w:tc>
        <w:tc>
          <w:tcPr>
            <w:tcW w:w="4348" w:type="dxa"/>
            <w:shd w:val="clear" w:color="auto" w:fill="auto"/>
          </w:tcPr>
          <w:p w14:paraId="0DCF028F" w14:textId="77777777" w:rsidR="00916822" w:rsidRPr="00E159D2" w:rsidRDefault="00916822" w:rsidP="00916822">
            <w:pPr>
              <w:ind w:left="31" w:hanging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Iepirkuma daļas Nr.6 pretendentiem tiks </w:t>
            </w:r>
            <w:r w:rsidRPr="00E159D2">
              <w:rPr>
                <w:rFonts w:ascii="Times New Roman" w:hAnsi="Times New Roman" w:cs="Times New Roman"/>
                <w:szCs w:val="24"/>
              </w:rPr>
              <w:t>organizēta esošo apziņošanas sistēmu informētāja/operatora darba vietas un rezerves darba vietas apskat</w:t>
            </w: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E159D2">
              <w:rPr>
                <w:rFonts w:ascii="Times New Roman" w:hAnsi="Times New Roman" w:cs="Times New Roman"/>
                <w:szCs w:val="24"/>
              </w:rPr>
              <w:t>, par k</w:t>
            </w:r>
            <w:r>
              <w:rPr>
                <w:rFonts w:ascii="Times New Roman" w:hAnsi="Times New Roman" w:cs="Times New Roman"/>
                <w:szCs w:val="24"/>
              </w:rPr>
              <w:t>uru</w:t>
            </w:r>
            <w:r w:rsidRPr="00E159D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pretendenti tiks informēti</w:t>
            </w:r>
            <w:r w:rsidRPr="00E159D2">
              <w:rPr>
                <w:rFonts w:ascii="Times New Roman" w:hAnsi="Times New Roman" w:cs="Times New Roman"/>
                <w:szCs w:val="24"/>
              </w:rPr>
              <w:t>.</w:t>
            </w:r>
          </w:p>
          <w:p w14:paraId="2FBA34C8" w14:textId="77777777" w:rsidR="00916822" w:rsidRPr="00321367" w:rsidRDefault="00916822" w:rsidP="00916822">
            <w:pPr>
              <w:ind w:left="338" w:hanging="33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6086" w14:textId="77777777" w:rsidR="00DF0B89" w:rsidRDefault="00DF0B89" w:rsidP="00591256">
      <w:r>
        <w:separator/>
      </w:r>
    </w:p>
  </w:endnote>
  <w:endnote w:type="continuationSeparator" w:id="0">
    <w:p w14:paraId="24309F3F" w14:textId="77777777" w:rsidR="00DF0B89" w:rsidRDefault="00DF0B8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4E23" w14:textId="77777777" w:rsidR="00DF0B89" w:rsidRDefault="00DF0B89" w:rsidP="00591256">
      <w:r>
        <w:separator/>
      </w:r>
    </w:p>
  </w:footnote>
  <w:footnote w:type="continuationSeparator" w:id="0">
    <w:p w14:paraId="5DE871B7" w14:textId="77777777" w:rsidR="00DF0B89" w:rsidRDefault="00DF0B8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AE4"/>
    <w:multiLevelType w:val="hybridMultilevel"/>
    <w:tmpl w:val="CA128C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C7817AC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A4261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52943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E0917"/>
    <w:multiLevelType w:val="hybridMultilevel"/>
    <w:tmpl w:val="AD228CF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579A7639"/>
    <w:multiLevelType w:val="hybridMultilevel"/>
    <w:tmpl w:val="1F14B068"/>
    <w:lvl w:ilvl="0" w:tplc="024A34F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709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E3BAB"/>
    <w:multiLevelType w:val="hybridMultilevel"/>
    <w:tmpl w:val="974CB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28"/>
  </w:num>
  <w:num w:numId="6">
    <w:abstractNumId w:val="22"/>
  </w:num>
  <w:num w:numId="7">
    <w:abstractNumId w:val="7"/>
  </w:num>
  <w:num w:numId="8">
    <w:abstractNumId w:val="21"/>
  </w:num>
  <w:num w:numId="9">
    <w:abstractNumId w:val="13"/>
  </w:num>
  <w:num w:numId="10">
    <w:abstractNumId w:val="17"/>
  </w:num>
  <w:num w:numId="11">
    <w:abstractNumId w:val="16"/>
  </w:num>
  <w:num w:numId="12">
    <w:abstractNumId w:val="6"/>
  </w:num>
  <w:num w:numId="13">
    <w:abstractNumId w:val="2"/>
  </w:num>
  <w:num w:numId="14">
    <w:abstractNumId w:val="14"/>
  </w:num>
  <w:num w:numId="15">
    <w:abstractNumId w:val="24"/>
  </w:num>
  <w:num w:numId="16">
    <w:abstractNumId w:val="10"/>
  </w:num>
  <w:num w:numId="17">
    <w:abstractNumId w:val="20"/>
  </w:num>
  <w:num w:numId="18">
    <w:abstractNumId w:val="8"/>
  </w:num>
  <w:num w:numId="19">
    <w:abstractNumId w:val="27"/>
  </w:num>
  <w:num w:numId="20">
    <w:abstractNumId w:val="19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3"/>
  </w:num>
  <w:num w:numId="25">
    <w:abstractNumId w:val="26"/>
  </w:num>
  <w:num w:numId="26">
    <w:abstractNumId w:val="0"/>
  </w:num>
  <w:num w:numId="27">
    <w:abstractNumId w:val="25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73E2"/>
    <w:rsid w:val="00160CF4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378D3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34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956"/>
    <w:rsid w:val="004B6A0A"/>
    <w:rsid w:val="004B6A32"/>
    <w:rsid w:val="004C0488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5067"/>
    <w:rsid w:val="005473D0"/>
    <w:rsid w:val="005571A9"/>
    <w:rsid w:val="00564EEE"/>
    <w:rsid w:val="005758A8"/>
    <w:rsid w:val="00577433"/>
    <w:rsid w:val="00584864"/>
    <w:rsid w:val="0058598B"/>
    <w:rsid w:val="00591256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481A"/>
    <w:rsid w:val="005C70CF"/>
    <w:rsid w:val="005D000F"/>
    <w:rsid w:val="005D3681"/>
    <w:rsid w:val="005E025F"/>
    <w:rsid w:val="005E0FCD"/>
    <w:rsid w:val="005F3F54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A72F0"/>
    <w:rsid w:val="006B40CC"/>
    <w:rsid w:val="006B5391"/>
    <w:rsid w:val="006B5E9E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26D6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3C10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6822"/>
    <w:rsid w:val="00917F02"/>
    <w:rsid w:val="00925840"/>
    <w:rsid w:val="00925953"/>
    <w:rsid w:val="00931386"/>
    <w:rsid w:val="009336FC"/>
    <w:rsid w:val="0093642F"/>
    <w:rsid w:val="00941DA9"/>
    <w:rsid w:val="009431B9"/>
    <w:rsid w:val="00951A11"/>
    <w:rsid w:val="009624F7"/>
    <w:rsid w:val="009656D4"/>
    <w:rsid w:val="00966D3A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D58"/>
    <w:rsid w:val="00B30B4F"/>
    <w:rsid w:val="00B310B5"/>
    <w:rsid w:val="00B31B02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24EDE"/>
    <w:rsid w:val="00C351C9"/>
    <w:rsid w:val="00C363EC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0C"/>
    <w:rsid w:val="00D51A7D"/>
    <w:rsid w:val="00D564B8"/>
    <w:rsid w:val="00D57006"/>
    <w:rsid w:val="00D61B22"/>
    <w:rsid w:val="00D665FB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DF0B89"/>
    <w:rsid w:val="00E0059C"/>
    <w:rsid w:val="00E05E6B"/>
    <w:rsid w:val="00E07252"/>
    <w:rsid w:val="00E10CA5"/>
    <w:rsid w:val="00E15041"/>
    <w:rsid w:val="00E26D46"/>
    <w:rsid w:val="00E30DA2"/>
    <w:rsid w:val="00E30FB4"/>
    <w:rsid w:val="00E332E1"/>
    <w:rsid w:val="00E34887"/>
    <w:rsid w:val="00E423E0"/>
    <w:rsid w:val="00E45778"/>
    <w:rsid w:val="00E50083"/>
    <w:rsid w:val="00E71D3D"/>
    <w:rsid w:val="00E74F21"/>
    <w:rsid w:val="00E74F57"/>
    <w:rsid w:val="00E777EE"/>
    <w:rsid w:val="00E82AFA"/>
    <w:rsid w:val="00E85B8F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7214197C-E0E8-4F30-9119-124CDDD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1C90-ECFD-4410-B60C-0EC6770D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2020-10-13T13:20:00Z</dcterms:created>
  <dcterms:modified xsi:type="dcterms:W3CDTF">2020-10-13T13:20:00Z</dcterms:modified>
</cp:coreProperties>
</file>