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48552B" w:rsidRDefault="001A3CAD" w:rsidP="00344A49">
      <w:pPr>
        <w:tabs>
          <w:tab w:val="left" w:pos="3760"/>
        </w:tabs>
        <w:ind w:left="-284" w:right="282" w:firstLine="4395"/>
        <w:jc w:val="right"/>
        <w:rPr>
          <w:rFonts w:ascii="Times New Roman" w:hAnsi="Times New Roman" w:cs="Times New Roman"/>
          <w:i/>
          <w:sz w:val="24"/>
          <w:szCs w:val="24"/>
        </w:rPr>
      </w:pPr>
      <w:bookmarkStart w:id="0" w:name="_GoBack"/>
      <w:bookmarkEnd w:id="0"/>
      <w:r w:rsidRPr="0048552B">
        <w:rPr>
          <w:rFonts w:ascii="Times New Roman" w:hAnsi="Times New Roman" w:cs="Times New Roman"/>
          <w:i/>
          <w:sz w:val="24"/>
          <w:szCs w:val="24"/>
        </w:rPr>
        <w:t>APSTIPRINĀTS:</w:t>
      </w:r>
    </w:p>
    <w:p w14:paraId="18E4EDD7" w14:textId="7C36DD71" w:rsidR="001A3CAD" w:rsidRPr="0048552B" w:rsidRDefault="001A3CAD" w:rsidP="00344A49">
      <w:pPr>
        <w:tabs>
          <w:tab w:val="left" w:pos="3760"/>
        </w:tabs>
        <w:ind w:left="-284" w:right="282" w:firstLine="4395"/>
        <w:jc w:val="right"/>
        <w:rPr>
          <w:rFonts w:ascii="Times New Roman" w:hAnsi="Times New Roman" w:cs="Times New Roman"/>
          <w:i/>
          <w:sz w:val="24"/>
          <w:szCs w:val="24"/>
        </w:rPr>
      </w:pPr>
      <w:r w:rsidRPr="0048552B">
        <w:rPr>
          <w:rFonts w:ascii="Times New Roman" w:hAnsi="Times New Roman" w:cs="Times New Roman"/>
          <w:i/>
          <w:sz w:val="24"/>
          <w:szCs w:val="24"/>
        </w:rPr>
        <w:t xml:space="preserve">ar iepirkuma komisijas </w:t>
      </w:r>
      <w:r w:rsidRPr="0048552B">
        <w:rPr>
          <w:rFonts w:ascii="Times New Roman" w:eastAsia="Arial Unicode MS" w:hAnsi="Times New Roman" w:cs="Times New Roman"/>
          <w:i/>
          <w:sz w:val="24"/>
          <w:szCs w:val="24"/>
        </w:rPr>
        <w:t>20</w:t>
      </w:r>
      <w:r w:rsidR="000646B8" w:rsidRPr="0048552B">
        <w:rPr>
          <w:rFonts w:ascii="Times New Roman" w:eastAsia="Arial Unicode MS" w:hAnsi="Times New Roman" w:cs="Times New Roman"/>
          <w:i/>
          <w:sz w:val="24"/>
          <w:szCs w:val="24"/>
        </w:rPr>
        <w:t>20</w:t>
      </w:r>
      <w:r w:rsidRPr="0048552B">
        <w:rPr>
          <w:rFonts w:ascii="Times New Roman" w:eastAsia="Arial Unicode MS" w:hAnsi="Times New Roman" w:cs="Times New Roman"/>
          <w:i/>
          <w:sz w:val="24"/>
          <w:szCs w:val="24"/>
        </w:rPr>
        <w:t xml:space="preserve">.gada </w:t>
      </w:r>
      <w:r w:rsidR="006345FA" w:rsidRPr="0048552B">
        <w:rPr>
          <w:rFonts w:ascii="Times New Roman" w:eastAsia="Arial Unicode MS" w:hAnsi="Times New Roman" w:cs="Times New Roman"/>
          <w:i/>
          <w:sz w:val="24"/>
          <w:szCs w:val="24"/>
        </w:rPr>
        <w:t>9</w:t>
      </w:r>
      <w:r w:rsidR="00A4324E" w:rsidRPr="0048552B">
        <w:rPr>
          <w:rFonts w:ascii="Times New Roman" w:eastAsia="Arial Unicode MS" w:hAnsi="Times New Roman" w:cs="Times New Roman"/>
          <w:i/>
          <w:sz w:val="24"/>
          <w:szCs w:val="24"/>
        </w:rPr>
        <w:t>.oktobra</w:t>
      </w:r>
    </w:p>
    <w:p w14:paraId="2185184A" w14:textId="58BB5272" w:rsidR="001A3CAD" w:rsidRPr="0062750B" w:rsidRDefault="001A3CAD" w:rsidP="00344A49">
      <w:pPr>
        <w:tabs>
          <w:tab w:val="left" w:pos="3760"/>
        </w:tabs>
        <w:ind w:left="-284" w:right="282" w:firstLine="4395"/>
        <w:jc w:val="right"/>
        <w:rPr>
          <w:rFonts w:ascii="Times New Roman" w:hAnsi="Times New Roman" w:cs="Times New Roman"/>
          <w:i/>
          <w:sz w:val="24"/>
          <w:szCs w:val="24"/>
        </w:rPr>
      </w:pPr>
      <w:r w:rsidRPr="0048552B">
        <w:rPr>
          <w:rFonts w:ascii="Times New Roman" w:eastAsia="Arial Unicode MS" w:hAnsi="Times New Roman" w:cs="Times New Roman"/>
          <w:i/>
          <w:sz w:val="24"/>
          <w:szCs w:val="24"/>
        </w:rPr>
        <w:t>sēdes protokolu Nr.</w:t>
      </w:r>
      <w:r w:rsidR="004B6956" w:rsidRPr="0048552B">
        <w:rPr>
          <w:rFonts w:ascii="Times New Roman" w:eastAsia="Arial Unicode MS" w:hAnsi="Times New Roman" w:cs="Times New Roman"/>
          <w:i/>
          <w:sz w:val="24"/>
          <w:szCs w:val="24"/>
        </w:rPr>
        <w:t>10</w:t>
      </w:r>
    </w:p>
    <w:p w14:paraId="0A0197CB" w14:textId="77777777" w:rsidR="001A3CAD" w:rsidRPr="0062750B" w:rsidRDefault="001A3CAD" w:rsidP="00344A49">
      <w:pPr>
        <w:tabs>
          <w:tab w:val="left" w:pos="3760"/>
        </w:tabs>
        <w:ind w:right="282"/>
        <w:rPr>
          <w:rFonts w:ascii="Times New Roman" w:hAnsi="Times New Roman" w:cs="Times New Roman"/>
          <w:b/>
          <w:sz w:val="24"/>
          <w:szCs w:val="24"/>
        </w:rPr>
      </w:pPr>
    </w:p>
    <w:p w14:paraId="7A28F01A" w14:textId="77777777" w:rsidR="00713CA1" w:rsidRPr="0062750B" w:rsidRDefault="00713CA1" w:rsidP="00344A49">
      <w:pPr>
        <w:pStyle w:val="Nosaukums"/>
        <w:rPr>
          <w:b/>
          <w:sz w:val="24"/>
          <w:szCs w:val="24"/>
        </w:rPr>
      </w:pPr>
      <w:r w:rsidRPr="0062750B">
        <w:rPr>
          <w:b/>
          <w:sz w:val="24"/>
          <w:szCs w:val="24"/>
        </w:rPr>
        <w:t>VAS “Latvijas dzelzceļš”</w:t>
      </w:r>
    </w:p>
    <w:p w14:paraId="0F901FD7" w14:textId="77777777" w:rsidR="00713CA1" w:rsidRPr="0062750B" w:rsidRDefault="00713CA1" w:rsidP="00344A49">
      <w:pPr>
        <w:pStyle w:val="Nosaukums"/>
        <w:rPr>
          <w:b/>
          <w:sz w:val="24"/>
          <w:szCs w:val="24"/>
        </w:rPr>
      </w:pPr>
      <w:r w:rsidRPr="0062750B">
        <w:rPr>
          <w:b/>
          <w:sz w:val="24"/>
          <w:szCs w:val="24"/>
        </w:rPr>
        <w:t>Atklātā konkursa</w:t>
      </w:r>
    </w:p>
    <w:p w14:paraId="27224177" w14:textId="77777777" w:rsidR="00713CA1" w:rsidRPr="0062750B" w:rsidRDefault="000646B8" w:rsidP="00344A49">
      <w:pPr>
        <w:pStyle w:val="Nosaukums"/>
        <w:rPr>
          <w:b/>
          <w:sz w:val="24"/>
          <w:szCs w:val="24"/>
        </w:rPr>
      </w:pPr>
      <w:r w:rsidRPr="0062750B">
        <w:rPr>
          <w:b/>
          <w:sz w:val="24"/>
          <w:szCs w:val="24"/>
        </w:rPr>
        <w:t>„Dzelzceļa pasažieru infrastruktūras modernizācija: būvniecība”</w:t>
      </w:r>
    </w:p>
    <w:p w14:paraId="68363B35" w14:textId="77777777" w:rsidR="001A3CAD" w:rsidRPr="0062750B" w:rsidRDefault="00713CA1" w:rsidP="00344A49">
      <w:pPr>
        <w:pStyle w:val="Nosaukums"/>
        <w:rPr>
          <w:b/>
          <w:sz w:val="24"/>
          <w:szCs w:val="24"/>
        </w:rPr>
      </w:pPr>
      <w:r w:rsidRPr="0062750B">
        <w:rPr>
          <w:b/>
          <w:sz w:val="24"/>
          <w:szCs w:val="24"/>
        </w:rPr>
        <w:t xml:space="preserve">(iepirkuma identifikācijas Nr. </w:t>
      </w:r>
      <w:bookmarkStart w:id="1" w:name="_Hlk10105422"/>
      <w:r w:rsidRPr="0062750B">
        <w:rPr>
          <w:b/>
          <w:sz w:val="24"/>
          <w:szCs w:val="24"/>
        </w:rPr>
        <w:t>LDZ 20</w:t>
      </w:r>
      <w:r w:rsidR="000646B8" w:rsidRPr="0062750B">
        <w:rPr>
          <w:b/>
          <w:sz w:val="24"/>
          <w:szCs w:val="24"/>
        </w:rPr>
        <w:t>20</w:t>
      </w:r>
      <w:r w:rsidRPr="0062750B">
        <w:rPr>
          <w:b/>
          <w:sz w:val="24"/>
          <w:szCs w:val="24"/>
        </w:rPr>
        <w:t>/5-IB</w:t>
      </w:r>
      <w:bookmarkEnd w:id="1"/>
      <w:r w:rsidRPr="0062750B">
        <w:rPr>
          <w:b/>
          <w:sz w:val="24"/>
          <w:szCs w:val="24"/>
        </w:rPr>
        <w:t>)</w:t>
      </w:r>
    </w:p>
    <w:p w14:paraId="038A5D50" w14:textId="08710DB7" w:rsidR="005758A8" w:rsidRDefault="001A3CAD" w:rsidP="00344A49">
      <w:pPr>
        <w:ind w:left="-284" w:right="282"/>
        <w:jc w:val="center"/>
        <w:rPr>
          <w:rFonts w:ascii="Times New Roman" w:hAnsi="Times New Roman" w:cs="Times New Roman"/>
          <w:b/>
          <w:sz w:val="24"/>
          <w:szCs w:val="24"/>
        </w:rPr>
      </w:pPr>
      <w:r w:rsidRPr="0062750B">
        <w:rPr>
          <w:rFonts w:ascii="Times New Roman" w:hAnsi="Times New Roman" w:cs="Times New Roman"/>
          <w:b/>
          <w:sz w:val="24"/>
          <w:szCs w:val="24"/>
        </w:rPr>
        <w:t>SKAIDROJUMS Nr</w:t>
      </w:r>
      <w:r w:rsidRPr="00703978">
        <w:rPr>
          <w:rFonts w:ascii="Times New Roman" w:hAnsi="Times New Roman" w:cs="Times New Roman"/>
          <w:b/>
          <w:sz w:val="24"/>
          <w:szCs w:val="24"/>
        </w:rPr>
        <w:t>.</w:t>
      </w:r>
      <w:r w:rsidR="003859C6" w:rsidRPr="00703978">
        <w:rPr>
          <w:rFonts w:ascii="Times New Roman" w:hAnsi="Times New Roman" w:cs="Times New Roman"/>
          <w:b/>
          <w:sz w:val="24"/>
          <w:szCs w:val="24"/>
        </w:rPr>
        <w:t>1</w:t>
      </w:r>
      <w:r w:rsidR="005A6540" w:rsidRPr="00703978">
        <w:rPr>
          <w:rFonts w:ascii="Times New Roman" w:hAnsi="Times New Roman" w:cs="Times New Roman"/>
          <w:b/>
          <w:sz w:val="24"/>
          <w:szCs w:val="24"/>
        </w:rPr>
        <w:t>5</w:t>
      </w:r>
    </w:p>
    <w:p w14:paraId="6E2A7F9B" w14:textId="77777777" w:rsidR="00A37160" w:rsidRPr="00810B79" w:rsidRDefault="00A37160" w:rsidP="00344A49">
      <w:pPr>
        <w:ind w:left="-284" w:right="282"/>
        <w:jc w:val="center"/>
        <w:rPr>
          <w:rFonts w:ascii="Times New Roman" w:hAnsi="Times New Roman" w:cs="Times New Roman"/>
          <w:b/>
          <w:sz w:val="24"/>
          <w:szCs w:val="24"/>
        </w:rPr>
      </w:pPr>
    </w:p>
    <w:tbl>
      <w:tblPr>
        <w:tblStyle w:val="Reatabula"/>
        <w:tblW w:w="10117" w:type="dxa"/>
        <w:jc w:val="center"/>
        <w:tblLook w:val="04A0" w:firstRow="1" w:lastRow="0" w:firstColumn="1" w:lastColumn="0" w:noHBand="0" w:noVBand="1"/>
      </w:tblPr>
      <w:tblGrid>
        <w:gridCol w:w="943"/>
        <w:gridCol w:w="4916"/>
        <w:gridCol w:w="4258"/>
      </w:tblGrid>
      <w:tr w:rsidR="00344A49" w:rsidRPr="00F24055" w14:paraId="15557D17" w14:textId="77777777" w:rsidTr="008D0387">
        <w:trPr>
          <w:trHeight w:val="543"/>
          <w:jc w:val="center"/>
        </w:trPr>
        <w:tc>
          <w:tcPr>
            <w:tcW w:w="943" w:type="dxa"/>
            <w:shd w:val="clear" w:color="auto" w:fill="FFF2CC"/>
          </w:tcPr>
          <w:p w14:paraId="6F6E4A54" w14:textId="5236C152" w:rsidR="00852D60" w:rsidRPr="00F736CD" w:rsidRDefault="00852D60" w:rsidP="00CF5B75">
            <w:pPr>
              <w:jc w:val="center"/>
              <w:rPr>
                <w:rFonts w:ascii="Times New Roman" w:eastAsia="Calibri" w:hAnsi="Times New Roman" w:cs="Times New Roman"/>
                <w:b/>
                <w:szCs w:val="24"/>
                <w:lang w:eastAsia="en-US"/>
              </w:rPr>
            </w:pPr>
            <w:bookmarkStart w:id="2" w:name="_Hlk53063807"/>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4916" w:type="dxa"/>
            <w:shd w:val="clear" w:color="auto" w:fill="FFF2CC"/>
          </w:tcPr>
          <w:p w14:paraId="75265D71" w14:textId="77777777" w:rsidR="00852D60" w:rsidRPr="00F736CD" w:rsidRDefault="00852D60" w:rsidP="00344A49">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258" w:type="dxa"/>
            <w:shd w:val="clear" w:color="auto" w:fill="FFF2CC" w:themeFill="accent4" w:themeFillTint="33"/>
          </w:tcPr>
          <w:p w14:paraId="5BDBABAA" w14:textId="77777777" w:rsidR="00852D60" w:rsidRPr="00F736CD" w:rsidRDefault="00852D60" w:rsidP="00344A49">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CF5B75" w:rsidRPr="00F24055" w14:paraId="680CAB2E" w14:textId="77777777" w:rsidTr="008D0387">
        <w:trPr>
          <w:trHeight w:val="3627"/>
          <w:jc w:val="center"/>
        </w:trPr>
        <w:tc>
          <w:tcPr>
            <w:tcW w:w="943" w:type="dxa"/>
            <w:shd w:val="clear" w:color="auto" w:fill="auto"/>
          </w:tcPr>
          <w:p w14:paraId="0BAC9727" w14:textId="77777777" w:rsidR="004B6A32" w:rsidRPr="00F24055" w:rsidRDefault="004B6A32" w:rsidP="00344A49">
            <w:pPr>
              <w:pStyle w:val="Sarakstarindkopa"/>
              <w:ind w:left="0" w:right="282"/>
              <w:jc w:val="center"/>
              <w:rPr>
                <w:rFonts w:ascii="Times New Roman" w:hAnsi="Times New Roman" w:cs="Times New Roman"/>
                <w:b/>
                <w:szCs w:val="24"/>
              </w:rPr>
            </w:pPr>
            <w:r w:rsidRPr="00F24055">
              <w:rPr>
                <w:rFonts w:ascii="Times New Roman" w:hAnsi="Times New Roman" w:cs="Times New Roman"/>
                <w:b/>
                <w:szCs w:val="24"/>
              </w:rPr>
              <w:t>1.</w:t>
            </w:r>
          </w:p>
        </w:tc>
        <w:tc>
          <w:tcPr>
            <w:tcW w:w="4916" w:type="dxa"/>
            <w:shd w:val="clear" w:color="auto" w:fill="auto"/>
          </w:tcPr>
          <w:p w14:paraId="772F64B1" w14:textId="410D237E" w:rsidR="004B6A32" w:rsidRPr="005A6540" w:rsidRDefault="005A6540" w:rsidP="00344A49">
            <w:pPr>
              <w:rPr>
                <w:rFonts w:ascii="Times New Roman" w:hAnsi="Times New Roman" w:cs="Times New Roman"/>
              </w:rPr>
            </w:pPr>
            <w:r w:rsidRPr="005A6540">
              <w:rPr>
                <w:rFonts w:ascii="Times New Roman" w:hAnsi="Times New Roman" w:cs="Times New Roman"/>
              </w:rPr>
              <w:t xml:space="preserve">Nolikuma I sējuma 13.nodaļā noteikts, ka tehnoloģiskos pārtraukumus (“logus”) ir iespējams piešķirt divas reizes nedēļā diennakts gaišajā laikā. Lūdzu precizēt “logu” piešķiršanas ilgumu. </w:t>
            </w:r>
          </w:p>
        </w:tc>
        <w:tc>
          <w:tcPr>
            <w:tcW w:w="4258" w:type="dxa"/>
            <w:shd w:val="clear" w:color="auto" w:fill="auto"/>
          </w:tcPr>
          <w:p w14:paraId="25C3EA9F" w14:textId="28F0ED89" w:rsidR="004B6A32" w:rsidRPr="00321367" w:rsidRDefault="00615B3A" w:rsidP="00344A49">
            <w:pPr>
              <w:rPr>
                <w:rFonts w:ascii="Times New Roman" w:hAnsi="Times New Roman" w:cs="Times New Roman"/>
                <w:szCs w:val="24"/>
              </w:rPr>
            </w:pPr>
            <w:r w:rsidRPr="00615B3A">
              <w:rPr>
                <w:rFonts w:ascii="Times New Roman" w:hAnsi="Times New Roman" w:cs="Times New Roman"/>
                <w:szCs w:val="24"/>
              </w:rPr>
              <w:t>Saskaņā ar iepirkuma daļu Nr.1-</w:t>
            </w:r>
            <w:r w:rsidR="00970E6E">
              <w:rPr>
                <w:rFonts w:ascii="Times New Roman" w:hAnsi="Times New Roman" w:cs="Times New Roman"/>
                <w:szCs w:val="24"/>
              </w:rPr>
              <w:t>5</w:t>
            </w:r>
            <w:r w:rsidRPr="00615B3A">
              <w:rPr>
                <w:rFonts w:ascii="Times New Roman" w:hAnsi="Times New Roman" w:cs="Times New Roman"/>
                <w:szCs w:val="24"/>
              </w:rPr>
              <w:t xml:space="preserve"> I sējuma 13.6.punktu</w:t>
            </w:r>
            <w:r w:rsidR="00344A49">
              <w:rPr>
                <w:rFonts w:ascii="Times New Roman" w:hAnsi="Times New Roman" w:cs="Times New Roman"/>
                <w:szCs w:val="24"/>
              </w:rPr>
              <w:t xml:space="preserve"> -</w:t>
            </w:r>
            <w:r w:rsidRPr="00615B3A">
              <w:rPr>
                <w:rFonts w:ascii="Times New Roman" w:hAnsi="Times New Roman" w:cs="Times New Roman"/>
                <w:szCs w:val="24"/>
              </w:rPr>
              <w:t xml:space="preserve"> </w:t>
            </w:r>
            <w:r w:rsidR="00970E6E">
              <w:rPr>
                <w:rFonts w:ascii="Times New Roman" w:hAnsi="Times New Roman" w:cs="Times New Roman"/>
                <w:szCs w:val="24"/>
              </w:rPr>
              <w:t>s</w:t>
            </w:r>
            <w:r w:rsidRPr="00970E6E">
              <w:rPr>
                <w:rFonts w:ascii="Times New Roman" w:hAnsi="Times New Roman" w:cs="Times New Roman"/>
                <w:szCs w:val="24"/>
              </w:rPr>
              <w:t>avlaicīgi iesniedzot pieteikumu, vilcienu kustības tehnoloģiskie pārtraukum</w:t>
            </w:r>
            <w:r w:rsidR="00970E6E" w:rsidRPr="00970E6E">
              <w:rPr>
                <w:rFonts w:ascii="Times New Roman" w:hAnsi="Times New Roman" w:cs="Times New Roman"/>
                <w:szCs w:val="24"/>
              </w:rPr>
              <w:t>s -</w:t>
            </w:r>
            <w:r w:rsidRPr="00970E6E">
              <w:rPr>
                <w:rFonts w:ascii="Times New Roman" w:hAnsi="Times New Roman" w:cs="Times New Roman"/>
                <w:szCs w:val="24"/>
              </w:rPr>
              <w:t xml:space="preserve"> “logs” var tikt piešķirts arī ilgākam laika periodam, un „logi” tiek noteikti saskaņā ar apstiprināto Darbu veikšanas projektu.</w:t>
            </w:r>
            <w:r w:rsidR="00970E6E">
              <w:rPr>
                <w:rFonts w:ascii="Times New Roman" w:hAnsi="Times New Roman" w:cs="Times New Roman"/>
                <w:szCs w:val="24"/>
              </w:rPr>
              <w:t xml:space="preserve"> 13.7.punktā minētā </w:t>
            </w:r>
            <w:r w:rsidR="00970E6E" w:rsidRPr="00970E6E">
              <w:rPr>
                <w:rFonts w:ascii="Times New Roman" w:hAnsi="Times New Roman" w:cs="Times New Roman"/>
                <w:szCs w:val="24"/>
              </w:rPr>
              <w:t xml:space="preserve">„Instrukcija par tehnoloģisko pārtraukumu (“logu”) piešķiršanas, izmantošanas un atcelšanas kārtība” (apstiprināta ar </w:t>
            </w:r>
            <w:proofErr w:type="spellStart"/>
            <w:r w:rsidR="00970E6E" w:rsidRPr="00970E6E">
              <w:rPr>
                <w:rFonts w:ascii="Times New Roman" w:hAnsi="Times New Roman" w:cs="Times New Roman"/>
                <w:szCs w:val="24"/>
              </w:rPr>
              <w:t>LDz</w:t>
            </w:r>
            <w:proofErr w:type="spellEnd"/>
            <w:r w:rsidR="00970E6E" w:rsidRPr="00970E6E">
              <w:rPr>
                <w:rFonts w:ascii="Times New Roman" w:hAnsi="Times New Roman" w:cs="Times New Roman"/>
                <w:szCs w:val="24"/>
              </w:rPr>
              <w:t xml:space="preserve"> 2010.gada 25.oktobra valdes priekšsēdētāja rīkojumu Nr. D-3/538) ir pieejama </w:t>
            </w:r>
            <w:hyperlink r:id="rId8" w:history="1">
              <w:r w:rsidR="00970E6E" w:rsidRPr="0080218D">
                <w:rPr>
                  <w:rStyle w:val="Hipersaite"/>
                  <w:rFonts w:ascii="Times New Roman" w:hAnsi="Times New Roman" w:cs="Times New Roman"/>
                  <w:szCs w:val="24"/>
                </w:rPr>
                <w:t>www.ldz.lv</w:t>
              </w:r>
            </w:hyperlink>
          </w:p>
        </w:tc>
      </w:tr>
      <w:tr w:rsidR="00CF5B75" w:rsidRPr="00F24055" w14:paraId="412DC2C4" w14:textId="77777777" w:rsidTr="008D0387">
        <w:trPr>
          <w:trHeight w:val="278"/>
          <w:jc w:val="center"/>
        </w:trPr>
        <w:tc>
          <w:tcPr>
            <w:tcW w:w="943" w:type="dxa"/>
            <w:shd w:val="clear" w:color="auto" w:fill="auto"/>
          </w:tcPr>
          <w:p w14:paraId="1DE0A16C" w14:textId="1FC1DCF2" w:rsidR="005A6540"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4916" w:type="dxa"/>
            <w:shd w:val="clear" w:color="auto" w:fill="auto"/>
          </w:tcPr>
          <w:p w14:paraId="4D9D6D6C" w14:textId="56E4624F" w:rsidR="005A6540" w:rsidRPr="005A6540" w:rsidRDefault="005A6540" w:rsidP="00344A49">
            <w:pPr>
              <w:rPr>
                <w:rFonts w:ascii="Times New Roman" w:hAnsi="Times New Roman" w:cs="Times New Roman"/>
              </w:rPr>
            </w:pPr>
            <w:r w:rsidRPr="005A6540">
              <w:rPr>
                <w:rFonts w:ascii="Times New Roman" w:hAnsi="Times New Roman" w:cs="Times New Roman"/>
              </w:rPr>
              <w:t>Lūdzu informēt, vai Pretendentam jāveic samaksa par tehnoloģiskajiem pārtraukumiem (“logiem”)? Ja jā, tad kādas ir izmaksas?</w:t>
            </w:r>
          </w:p>
        </w:tc>
        <w:tc>
          <w:tcPr>
            <w:tcW w:w="4258" w:type="dxa"/>
            <w:shd w:val="clear" w:color="auto" w:fill="auto"/>
          </w:tcPr>
          <w:p w14:paraId="2B7BA320" w14:textId="363C891D" w:rsidR="005A6540" w:rsidRPr="00CF5B75" w:rsidRDefault="00970E6E" w:rsidP="00344A49">
            <w:pPr>
              <w:ind w:left="42"/>
              <w:rPr>
                <w:rFonts w:ascii="Times New Roman" w:hAnsi="Times New Roman" w:cs="Times New Roman"/>
                <w:iCs/>
                <w:szCs w:val="24"/>
              </w:rPr>
            </w:pPr>
            <w:r w:rsidRPr="00CF5B75">
              <w:rPr>
                <w:rFonts w:ascii="Times New Roman" w:hAnsi="Times New Roman" w:cs="Times New Roman"/>
                <w:iCs/>
                <w:szCs w:val="24"/>
              </w:rPr>
              <w:t>Apstiprinām, ka maksa par tehnoloģiskajiem pārtraukumiem (“logiem”) netiks piemērota.</w:t>
            </w:r>
          </w:p>
        </w:tc>
      </w:tr>
      <w:tr w:rsidR="00CF5B75" w:rsidRPr="00F24055" w14:paraId="3416DE33" w14:textId="77777777" w:rsidTr="008D0387">
        <w:trPr>
          <w:trHeight w:val="278"/>
          <w:jc w:val="center"/>
        </w:trPr>
        <w:tc>
          <w:tcPr>
            <w:tcW w:w="943" w:type="dxa"/>
            <w:shd w:val="clear" w:color="auto" w:fill="auto"/>
          </w:tcPr>
          <w:p w14:paraId="0E41E606" w14:textId="4C381D1E" w:rsidR="005A6540"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4916" w:type="dxa"/>
            <w:shd w:val="clear" w:color="auto" w:fill="auto"/>
          </w:tcPr>
          <w:p w14:paraId="112221E4" w14:textId="49EC4C6F" w:rsidR="005A6540" w:rsidRPr="005A6540" w:rsidRDefault="005A6540" w:rsidP="00344A49">
            <w:pPr>
              <w:rPr>
                <w:rFonts w:ascii="Times New Roman" w:hAnsi="Times New Roman" w:cs="Times New Roman"/>
                <w:color w:val="000000"/>
              </w:rPr>
            </w:pPr>
            <w:r w:rsidRPr="005A6540">
              <w:rPr>
                <w:rFonts w:ascii="Times New Roman" w:hAnsi="Times New Roman" w:cs="Times New Roman"/>
                <w:color w:val="000000"/>
              </w:rPr>
              <w:t>Lūdzu skaidrot, vai ir nepieciešams ēku, nojumju un citu būvju, kuras nav paredzēts demontēt, remonts? Ja jā, tad kādā apjomā?</w:t>
            </w:r>
          </w:p>
        </w:tc>
        <w:tc>
          <w:tcPr>
            <w:tcW w:w="4258" w:type="dxa"/>
            <w:shd w:val="clear" w:color="auto" w:fill="auto"/>
          </w:tcPr>
          <w:p w14:paraId="657AD3A9" w14:textId="5FDF0622" w:rsidR="005A6540" w:rsidRPr="00321367" w:rsidRDefault="00970E6E" w:rsidP="00344A49">
            <w:pPr>
              <w:ind w:left="42"/>
              <w:rPr>
                <w:rFonts w:ascii="Times New Roman" w:hAnsi="Times New Roman" w:cs="Times New Roman"/>
                <w:szCs w:val="24"/>
              </w:rPr>
            </w:pPr>
            <w:r>
              <w:rPr>
                <w:rFonts w:ascii="Times New Roman" w:hAnsi="Times New Roman" w:cs="Times New Roman"/>
                <w:szCs w:val="24"/>
              </w:rPr>
              <w:t xml:space="preserve">Apstiprinām, ka </w:t>
            </w:r>
            <w:r w:rsidRPr="005A6540">
              <w:rPr>
                <w:rFonts w:ascii="Times New Roman" w:hAnsi="Times New Roman" w:cs="Times New Roman"/>
                <w:color w:val="000000"/>
              </w:rPr>
              <w:t>ēku, nojumju un citu būvju, kuras nav paredzēts demontēt, remonts</w:t>
            </w:r>
            <w:r>
              <w:rPr>
                <w:rFonts w:ascii="Times New Roman" w:hAnsi="Times New Roman" w:cs="Times New Roman"/>
                <w:color w:val="000000"/>
              </w:rPr>
              <w:t xml:space="preserve"> nav jāveic.</w:t>
            </w:r>
          </w:p>
        </w:tc>
      </w:tr>
      <w:tr w:rsidR="00CF5B75" w:rsidRPr="00F24055" w14:paraId="15879BD3" w14:textId="77777777" w:rsidTr="008D0387">
        <w:trPr>
          <w:trHeight w:val="278"/>
          <w:jc w:val="center"/>
        </w:trPr>
        <w:tc>
          <w:tcPr>
            <w:tcW w:w="943" w:type="dxa"/>
            <w:shd w:val="clear" w:color="auto" w:fill="auto"/>
          </w:tcPr>
          <w:p w14:paraId="5B589D5C" w14:textId="75EE2616" w:rsidR="005A6540"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4916" w:type="dxa"/>
            <w:shd w:val="clear" w:color="auto" w:fill="auto"/>
          </w:tcPr>
          <w:p w14:paraId="7199AE22" w14:textId="10F0836A" w:rsidR="005A6540" w:rsidRPr="005A6540" w:rsidRDefault="005A6540" w:rsidP="00344A49">
            <w:pPr>
              <w:rPr>
                <w:rFonts w:ascii="Times New Roman" w:hAnsi="Times New Roman" w:cs="Times New Roman"/>
              </w:rPr>
            </w:pPr>
            <w:r w:rsidRPr="005A6540">
              <w:rPr>
                <w:rFonts w:ascii="Times New Roman" w:hAnsi="Times New Roman" w:cs="Times New Roman"/>
                <w:color w:val="000000"/>
              </w:rPr>
              <w:t>Lūdzam precizēt, vai kontakttīkla balstu atrašanās peronos ir pieļaujama, vai arī kontakttīklu balstus ir nepieciešams izvietot ārpus peroniem?</w:t>
            </w:r>
          </w:p>
        </w:tc>
        <w:tc>
          <w:tcPr>
            <w:tcW w:w="4258" w:type="dxa"/>
            <w:shd w:val="clear" w:color="auto" w:fill="auto"/>
          </w:tcPr>
          <w:p w14:paraId="2FBA34C8" w14:textId="0436A9F5" w:rsidR="005A6540" w:rsidRPr="00321367" w:rsidRDefault="00970E6E" w:rsidP="00344A49">
            <w:pPr>
              <w:ind w:left="42"/>
              <w:rPr>
                <w:rFonts w:ascii="Times New Roman" w:hAnsi="Times New Roman" w:cs="Times New Roman"/>
                <w:szCs w:val="24"/>
              </w:rPr>
            </w:pPr>
            <w:r>
              <w:rPr>
                <w:rFonts w:ascii="Times New Roman" w:hAnsi="Times New Roman" w:cs="Times New Roman"/>
                <w:szCs w:val="24"/>
              </w:rPr>
              <w:t xml:space="preserve">Skaidrojam, ka </w:t>
            </w:r>
            <w:r w:rsidRPr="005A6540">
              <w:rPr>
                <w:rFonts w:ascii="Times New Roman" w:hAnsi="Times New Roman" w:cs="Times New Roman"/>
                <w:color w:val="000000"/>
              </w:rPr>
              <w:t>kontakttīkla</w:t>
            </w:r>
            <w:r w:rsidR="003C0909">
              <w:rPr>
                <w:rFonts w:ascii="Times New Roman" w:hAnsi="Times New Roman" w:cs="Times New Roman"/>
                <w:color w:val="000000"/>
              </w:rPr>
              <w:t xml:space="preserve"> un apgaismes </w:t>
            </w:r>
            <w:r w:rsidRPr="005A6540">
              <w:rPr>
                <w:rFonts w:ascii="Times New Roman" w:hAnsi="Times New Roman" w:cs="Times New Roman"/>
                <w:color w:val="000000"/>
              </w:rPr>
              <w:t>balstu</w:t>
            </w:r>
            <w:r w:rsidR="00F008B6">
              <w:rPr>
                <w:rFonts w:ascii="Times New Roman" w:hAnsi="Times New Roman" w:cs="Times New Roman"/>
                <w:color w:val="000000"/>
              </w:rPr>
              <w:t xml:space="preserve"> (izņemot </w:t>
            </w:r>
            <w:proofErr w:type="spellStart"/>
            <w:r w:rsidR="00F008B6">
              <w:rPr>
                <w:rFonts w:ascii="Times New Roman" w:hAnsi="Times New Roman" w:cs="Times New Roman"/>
                <w:color w:val="000000"/>
              </w:rPr>
              <w:t>starpceļu</w:t>
            </w:r>
            <w:proofErr w:type="spellEnd"/>
            <w:r w:rsidR="00F008B6">
              <w:rPr>
                <w:rFonts w:ascii="Times New Roman" w:hAnsi="Times New Roman" w:cs="Times New Roman"/>
                <w:color w:val="000000"/>
              </w:rPr>
              <w:t xml:space="preserve"> platformās)</w:t>
            </w:r>
            <w:r w:rsidRPr="005A6540">
              <w:rPr>
                <w:rFonts w:ascii="Times New Roman" w:hAnsi="Times New Roman" w:cs="Times New Roman"/>
                <w:color w:val="000000"/>
              </w:rPr>
              <w:t xml:space="preserve"> atrašanās </w:t>
            </w:r>
            <w:r w:rsidR="003C0909">
              <w:rPr>
                <w:rFonts w:ascii="Times New Roman" w:hAnsi="Times New Roman" w:cs="Times New Roman"/>
                <w:color w:val="000000"/>
              </w:rPr>
              <w:t>platformas zonā nav</w:t>
            </w:r>
            <w:r w:rsidRPr="005A6540">
              <w:rPr>
                <w:rFonts w:ascii="Times New Roman" w:hAnsi="Times New Roman" w:cs="Times New Roman"/>
                <w:color w:val="000000"/>
              </w:rPr>
              <w:t xml:space="preserve"> pieļaujama</w:t>
            </w:r>
            <w:r w:rsidR="003C0909">
              <w:rPr>
                <w:rFonts w:ascii="Times New Roman" w:hAnsi="Times New Roman" w:cs="Times New Roman"/>
                <w:color w:val="000000"/>
              </w:rPr>
              <w:t>.</w:t>
            </w:r>
          </w:p>
        </w:tc>
      </w:tr>
      <w:tr w:rsidR="00CF5B75" w:rsidRPr="00F24055" w14:paraId="6C00D64F" w14:textId="77777777" w:rsidTr="008D0387">
        <w:trPr>
          <w:trHeight w:val="278"/>
          <w:jc w:val="center"/>
        </w:trPr>
        <w:tc>
          <w:tcPr>
            <w:tcW w:w="943" w:type="dxa"/>
            <w:shd w:val="clear" w:color="auto" w:fill="auto"/>
          </w:tcPr>
          <w:p w14:paraId="46EECCA2" w14:textId="5377773B" w:rsidR="005A6540"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4916" w:type="dxa"/>
            <w:shd w:val="clear" w:color="auto" w:fill="auto"/>
          </w:tcPr>
          <w:p w14:paraId="522D503F" w14:textId="01131BE5" w:rsidR="005A6540" w:rsidRPr="005A6540" w:rsidRDefault="005A6540" w:rsidP="00344A49">
            <w:pPr>
              <w:rPr>
                <w:rFonts w:ascii="Times New Roman" w:hAnsi="Times New Roman" w:cs="Times New Roman"/>
              </w:rPr>
            </w:pPr>
            <w:r w:rsidRPr="005A6540">
              <w:rPr>
                <w:rFonts w:ascii="Times New Roman" w:hAnsi="Times New Roman" w:cs="Times New Roman"/>
                <w:color w:val="000000"/>
              </w:rPr>
              <w:t>Lūdzam norādīt, pēc kādiem normatīvajiem aktiem būs jābūvē pagaidu peroni?</w:t>
            </w:r>
          </w:p>
        </w:tc>
        <w:tc>
          <w:tcPr>
            <w:tcW w:w="4258" w:type="dxa"/>
            <w:shd w:val="clear" w:color="auto" w:fill="auto"/>
          </w:tcPr>
          <w:p w14:paraId="32BBEA39" w14:textId="00AC5257" w:rsidR="00CD1E40" w:rsidRPr="00CD1E40" w:rsidRDefault="00CD1E40" w:rsidP="00344A49">
            <w:pPr>
              <w:ind w:left="42"/>
              <w:rPr>
                <w:rFonts w:ascii="Times New Roman" w:hAnsi="Times New Roman" w:cs="Times New Roman"/>
                <w:szCs w:val="24"/>
              </w:rPr>
            </w:pPr>
            <w:r>
              <w:rPr>
                <w:rFonts w:ascii="Times New Roman" w:hAnsi="Times New Roman" w:cs="Times New Roman"/>
                <w:szCs w:val="24"/>
              </w:rPr>
              <w:t>Pagaidu platformu būvniecība jāveic atbilstoši Pasūtītāja prasībām, ievērojot LVS - 448 “</w:t>
            </w:r>
            <w:r w:rsidRPr="00CD1E40">
              <w:rPr>
                <w:rFonts w:ascii="Times New Roman" w:hAnsi="Times New Roman" w:cs="Times New Roman"/>
                <w:szCs w:val="24"/>
              </w:rPr>
              <w:t>Dzelzceļa aprīkojums. Pasažieru platformas un gājēju pārejas dzelzceļa līnijās ar 1520 mm platumu</w:t>
            </w:r>
            <w:r w:rsidR="00344A49">
              <w:rPr>
                <w:rFonts w:ascii="Times New Roman" w:hAnsi="Times New Roman" w:cs="Times New Roman"/>
                <w:szCs w:val="24"/>
              </w:rPr>
              <w:t>”, LVS</w:t>
            </w:r>
            <w:r>
              <w:rPr>
                <w:rFonts w:ascii="Times New Roman" w:hAnsi="Times New Roman" w:cs="Times New Roman"/>
                <w:szCs w:val="24"/>
              </w:rPr>
              <w:t xml:space="preserve"> - 282 “</w:t>
            </w:r>
            <w:r w:rsidRPr="00CD1E40">
              <w:rPr>
                <w:rFonts w:ascii="Times New Roman" w:hAnsi="Times New Roman" w:cs="Times New Roman"/>
                <w:szCs w:val="24"/>
              </w:rPr>
              <w:t>Dzelzceļa būvju tuvinājuma un ritošā sastāva gabarīti”</w:t>
            </w:r>
            <w:r>
              <w:rPr>
                <w:rFonts w:ascii="Times New Roman" w:hAnsi="Times New Roman" w:cs="Times New Roman"/>
                <w:szCs w:val="24"/>
              </w:rPr>
              <w:t xml:space="preserve"> un pārējos standartus un tiesību aktus, kas nosaka kārtību darbībām publiskā dzelzceļa zemes nodalījuma joslā.</w:t>
            </w:r>
          </w:p>
          <w:p w14:paraId="2F6C6238" w14:textId="76C14A8A" w:rsidR="006118A4" w:rsidRPr="00321367" w:rsidRDefault="006118A4" w:rsidP="00344A49">
            <w:pPr>
              <w:ind w:left="42"/>
              <w:rPr>
                <w:rFonts w:ascii="Times New Roman" w:hAnsi="Times New Roman" w:cs="Times New Roman"/>
                <w:szCs w:val="24"/>
              </w:rPr>
            </w:pPr>
            <w:r w:rsidRPr="006118A4">
              <w:rPr>
                <w:rFonts w:ascii="Times New Roman" w:hAnsi="Times New Roman" w:cs="Times New Roman"/>
                <w:szCs w:val="24"/>
              </w:rPr>
              <w:t xml:space="preserve">Publiskās lietošanas dzelzceļa infrastruktūras pārvaldītāja normatīvie dokumenti (t.sk. Instrukcija par "logu" piešķiršanas kārtību) ir pieejami </w:t>
            </w:r>
            <w:hyperlink r:id="rId9" w:history="1">
              <w:r w:rsidRPr="0080218D">
                <w:rPr>
                  <w:rStyle w:val="Hipersaite"/>
                  <w:rFonts w:ascii="Times New Roman" w:hAnsi="Times New Roman" w:cs="Times New Roman"/>
                  <w:szCs w:val="24"/>
                </w:rPr>
                <w:t>www.ldz.lv</w:t>
              </w:r>
            </w:hyperlink>
          </w:p>
        </w:tc>
      </w:tr>
      <w:tr w:rsidR="00CF5B75" w:rsidRPr="00F24055" w14:paraId="11BA8155" w14:textId="77777777" w:rsidTr="008D0387">
        <w:trPr>
          <w:trHeight w:val="278"/>
          <w:jc w:val="center"/>
        </w:trPr>
        <w:tc>
          <w:tcPr>
            <w:tcW w:w="943" w:type="dxa"/>
            <w:shd w:val="clear" w:color="auto" w:fill="auto"/>
          </w:tcPr>
          <w:p w14:paraId="71F3F79A" w14:textId="486E8880" w:rsidR="005A6540"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6.</w:t>
            </w:r>
          </w:p>
        </w:tc>
        <w:tc>
          <w:tcPr>
            <w:tcW w:w="4916" w:type="dxa"/>
            <w:shd w:val="clear" w:color="auto" w:fill="auto"/>
          </w:tcPr>
          <w:p w14:paraId="376ECDF3" w14:textId="4A86791B" w:rsidR="005A6540" w:rsidRPr="005A6540" w:rsidRDefault="005A6540" w:rsidP="00344A49">
            <w:pPr>
              <w:rPr>
                <w:rFonts w:ascii="Times New Roman" w:hAnsi="Times New Roman" w:cs="Times New Roman"/>
                <w:color w:val="000000"/>
              </w:rPr>
            </w:pPr>
            <w:r w:rsidRPr="005A6540">
              <w:rPr>
                <w:rFonts w:ascii="Times New Roman" w:hAnsi="Times New Roman" w:cs="Times New Roman"/>
                <w:color w:val="000000"/>
              </w:rPr>
              <w:t xml:space="preserve">Nolikuma II sējuma 4.nodaļā noteikts, ka </w:t>
            </w:r>
            <w:bookmarkStart w:id="3" w:name="_Hlk49349836"/>
            <w:bookmarkStart w:id="4" w:name="_Hlk41046332"/>
            <w:r w:rsidRPr="005A6540">
              <w:rPr>
                <w:rFonts w:ascii="Times New Roman" w:hAnsi="Times New Roman" w:cs="Times New Roman"/>
                <w:color w:val="000000"/>
              </w:rPr>
              <w:t>s</w:t>
            </w:r>
            <w:r w:rsidRPr="005A6540">
              <w:rPr>
                <w:rFonts w:ascii="Times New Roman" w:hAnsi="Times New Roman" w:cs="Times New Roman"/>
                <w:bCs/>
              </w:rPr>
              <w:t xml:space="preserve">tacijas teritorijā jāieplāno vieta vairāku iekārtu - biļešu tirdzniecības, u.c. automātu, reklāmas stendu novietošanai, izbūvējot telekomunikāciju </w:t>
            </w:r>
            <w:r w:rsidRPr="005A6540">
              <w:rPr>
                <w:rFonts w:ascii="Times New Roman" w:hAnsi="Times New Roman" w:cs="Times New Roman"/>
                <w:bCs/>
              </w:rPr>
              <w:lastRenderedPageBreak/>
              <w:t xml:space="preserve">kabeļu kanalizāciju un </w:t>
            </w:r>
            <w:proofErr w:type="spellStart"/>
            <w:r w:rsidRPr="005A6540">
              <w:rPr>
                <w:rFonts w:ascii="Times New Roman" w:hAnsi="Times New Roman" w:cs="Times New Roman"/>
                <w:bCs/>
              </w:rPr>
              <w:t>elektrobarošanas</w:t>
            </w:r>
            <w:proofErr w:type="spellEnd"/>
            <w:r w:rsidRPr="005A6540">
              <w:rPr>
                <w:rFonts w:ascii="Times New Roman" w:hAnsi="Times New Roman" w:cs="Times New Roman"/>
                <w:bCs/>
              </w:rPr>
              <w:t xml:space="preserve"> </w:t>
            </w:r>
            <w:proofErr w:type="spellStart"/>
            <w:r w:rsidRPr="005A6540">
              <w:rPr>
                <w:rFonts w:ascii="Times New Roman" w:hAnsi="Times New Roman" w:cs="Times New Roman"/>
                <w:bCs/>
              </w:rPr>
              <w:t>pieslēgumu</w:t>
            </w:r>
            <w:proofErr w:type="spellEnd"/>
            <w:r w:rsidRPr="005A6540">
              <w:rPr>
                <w:rFonts w:ascii="Times New Roman" w:hAnsi="Times New Roman" w:cs="Times New Roman"/>
                <w:bCs/>
              </w:rPr>
              <w:t xml:space="preserve"> ar </w:t>
            </w:r>
            <w:r w:rsidRPr="005A6540">
              <w:rPr>
                <w:rFonts w:ascii="Times New Roman" w:hAnsi="Times New Roman" w:cs="Times New Roman"/>
              </w:rPr>
              <w:t>elektroenerģijas uzskaiti</w:t>
            </w:r>
            <w:r w:rsidRPr="005A6540">
              <w:rPr>
                <w:rFonts w:ascii="Times New Roman" w:hAnsi="Times New Roman" w:cs="Times New Roman"/>
                <w:bCs/>
              </w:rPr>
              <w:t xml:space="preserve">. Virs biļešu tirdzniecības automātu un citu līdzīgu iekārtu pieslēguma vietām ir jāizbūvē jumts vismaz 2 m augstumā, lai pasargātu no nokrišņiem, </w:t>
            </w:r>
            <w:r w:rsidRPr="005A6540">
              <w:rPr>
                <w:rFonts w:ascii="Times New Roman" w:eastAsia="Calibri" w:hAnsi="Times New Roman" w:cs="Times New Roman"/>
                <w:color w:val="000000"/>
              </w:rPr>
              <w:t xml:space="preserve">ņemot vērā </w:t>
            </w:r>
            <w:proofErr w:type="spellStart"/>
            <w:r w:rsidRPr="005A6540">
              <w:rPr>
                <w:rFonts w:ascii="Times New Roman" w:eastAsia="Calibri" w:hAnsi="Times New Roman" w:cs="Times New Roman"/>
                <w:color w:val="000000"/>
              </w:rPr>
              <w:t>LDz</w:t>
            </w:r>
            <w:proofErr w:type="spellEnd"/>
            <w:r w:rsidRPr="005A6540">
              <w:rPr>
                <w:rFonts w:ascii="Times New Roman" w:hAnsi="Times New Roman" w:cs="Times New Roman"/>
              </w:rPr>
              <w:t xml:space="preserve"> pasažieru infrastruktūras vienotās vizuālās vadlīnijas, ieturot vienotu stila koncepciju</w:t>
            </w:r>
            <w:r w:rsidRPr="005A6540">
              <w:rPr>
                <w:rFonts w:ascii="Times New Roman" w:hAnsi="Times New Roman" w:cs="Times New Roman"/>
                <w:bCs/>
              </w:rPr>
              <w:t>. Lūdzam Pasūtītāju izsniegt šo iekārtu uzstādīšanas prasības, proti, kādi pamati nepieciešami u.c. prasības.</w:t>
            </w:r>
            <w:bookmarkEnd w:id="3"/>
            <w:bookmarkEnd w:id="4"/>
          </w:p>
        </w:tc>
        <w:tc>
          <w:tcPr>
            <w:tcW w:w="4258" w:type="dxa"/>
            <w:shd w:val="clear" w:color="auto" w:fill="auto"/>
          </w:tcPr>
          <w:p w14:paraId="30DFB89F" w14:textId="02DCAE25" w:rsidR="005A6540" w:rsidRPr="00321367" w:rsidRDefault="006345FA" w:rsidP="00344A49">
            <w:pPr>
              <w:ind w:hanging="13"/>
              <w:rPr>
                <w:rFonts w:ascii="Times New Roman" w:hAnsi="Times New Roman" w:cs="Times New Roman"/>
                <w:szCs w:val="24"/>
              </w:rPr>
            </w:pPr>
            <w:r>
              <w:rPr>
                <w:rFonts w:ascii="Times New Roman" w:hAnsi="Times New Roman" w:cs="Times New Roman"/>
                <w:szCs w:val="24"/>
              </w:rPr>
              <w:lastRenderedPageBreak/>
              <w:t xml:space="preserve">Skaidrojam, ka iepirkuma daļu Nr.1-5 II sējuma 4.4.punktā minētās pašapkalpes iekārtas līguma ietvaros nav jāuzstāda un detalizētas prasības par šīm iekārtām un </w:t>
            </w:r>
            <w:r>
              <w:rPr>
                <w:rFonts w:ascii="Times New Roman" w:hAnsi="Times New Roman" w:cs="Times New Roman"/>
                <w:szCs w:val="24"/>
              </w:rPr>
              <w:lastRenderedPageBreak/>
              <w:t xml:space="preserve">aparātiem netiks izsniegtas. Šo iekārtu </w:t>
            </w:r>
            <w:proofErr w:type="spellStart"/>
            <w:r>
              <w:rPr>
                <w:rFonts w:ascii="Times New Roman" w:hAnsi="Times New Roman" w:cs="Times New Roman"/>
                <w:szCs w:val="24"/>
              </w:rPr>
              <w:t>pieslēguma</w:t>
            </w:r>
            <w:proofErr w:type="spellEnd"/>
            <w:r>
              <w:rPr>
                <w:rFonts w:ascii="Times New Roman" w:hAnsi="Times New Roman" w:cs="Times New Roman"/>
                <w:szCs w:val="24"/>
              </w:rPr>
              <w:t xml:space="preserve"> vietas laukumiem ir jābūt bruģētiem.  Saskaņā ar 4.4.punktā noteikto - jāizbūvē telekomunikāciju kabeļu kanalizāciju un </w:t>
            </w:r>
            <w:proofErr w:type="spellStart"/>
            <w:r>
              <w:rPr>
                <w:rFonts w:ascii="Times New Roman" w:hAnsi="Times New Roman" w:cs="Times New Roman"/>
                <w:szCs w:val="24"/>
              </w:rPr>
              <w:t>elektrobarošanas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pieslēgumu</w:t>
            </w:r>
            <w:proofErr w:type="spellEnd"/>
            <w:r>
              <w:rPr>
                <w:rFonts w:ascii="Times New Roman" w:hAnsi="Times New Roman" w:cs="Times New Roman"/>
                <w:szCs w:val="24"/>
              </w:rPr>
              <w:t xml:space="preserve">  ar elektroenerģijas uzskaiti - </w:t>
            </w:r>
            <w:proofErr w:type="spellStart"/>
            <w:r>
              <w:rPr>
                <w:rFonts w:ascii="Times New Roman" w:hAnsi="Times New Roman" w:cs="Times New Roman"/>
                <w:szCs w:val="24"/>
              </w:rPr>
              <w:t>sadalnes</w:t>
            </w:r>
            <w:proofErr w:type="spellEnd"/>
            <w:r>
              <w:rPr>
                <w:rFonts w:ascii="Times New Roman" w:hAnsi="Times New Roman" w:cs="Times New Roman"/>
                <w:szCs w:val="24"/>
              </w:rPr>
              <w:t xml:space="preserve"> skapi (SS). </w:t>
            </w:r>
            <w:r w:rsidR="00757B1C">
              <w:rPr>
                <w:rFonts w:ascii="Times New Roman" w:hAnsi="Times New Roman" w:cs="Times New Roman"/>
                <w:szCs w:val="24"/>
              </w:rPr>
              <w:t xml:space="preserve"> </w:t>
            </w:r>
          </w:p>
        </w:tc>
      </w:tr>
      <w:tr w:rsidR="00CF5B75" w:rsidRPr="00F24055" w14:paraId="1FB36493" w14:textId="77777777" w:rsidTr="008D0387">
        <w:trPr>
          <w:trHeight w:val="278"/>
          <w:jc w:val="center"/>
        </w:trPr>
        <w:tc>
          <w:tcPr>
            <w:tcW w:w="943" w:type="dxa"/>
            <w:shd w:val="clear" w:color="auto" w:fill="auto"/>
          </w:tcPr>
          <w:p w14:paraId="1BCC6365" w14:textId="11FA7F24" w:rsidR="005A6540"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7.</w:t>
            </w:r>
          </w:p>
        </w:tc>
        <w:tc>
          <w:tcPr>
            <w:tcW w:w="4916" w:type="dxa"/>
            <w:shd w:val="clear" w:color="auto" w:fill="auto"/>
          </w:tcPr>
          <w:p w14:paraId="0B0DD6EA" w14:textId="2BBB3860" w:rsidR="005A6540" w:rsidRPr="005A6540" w:rsidRDefault="005A6540" w:rsidP="00344A49">
            <w:pPr>
              <w:rPr>
                <w:rFonts w:ascii="Times New Roman" w:hAnsi="Times New Roman" w:cs="Times New Roman"/>
                <w:color w:val="000000"/>
              </w:rPr>
            </w:pPr>
            <w:r w:rsidRPr="005A6540">
              <w:rPr>
                <w:rFonts w:ascii="Times New Roman" w:hAnsi="Times New Roman" w:cs="Times New Roman"/>
                <w:color w:val="000000"/>
              </w:rPr>
              <w:t>Lūdzam precizēt, vai Pretendentam nepieciešams veikt sliežu ceļu izlāgošanu izbūves vietās? </w:t>
            </w:r>
          </w:p>
        </w:tc>
        <w:tc>
          <w:tcPr>
            <w:tcW w:w="4258" w:type="dxa"/>
            <w:shd w:val="clear" w:color="auto" w:fill="auto"/>
          </w:tcPr>
          <w:p w14:paraId="66F12C75" w14:textId="77777777" w:rsidR="005A6540" w:rsidRDefault="007D4D58" w:rsidP="00344A49">
            <w:pPr>
              <w:ind w:left="338" w:hanging="338"/>
              <w:rPr>
                <w:rFonts w:ascii="Times New Roman" w:hAnsi="Times New Roman" w:cs="Times New Roman"/>
                <w:szCs w:val="24"/>
              </w:rPr>
            </w:pPr>
            <w:r>
              <w:rPr>
                <w:rFonts w:ascii="Times New Roman" w:hAnsi="Times New Roman" w:cs="Times New Roman"/>
                <w:szCs w:val="24"/>
              </w:rPr>
              <w:t>Sk. skaidrojumu Nr.</w:t>
            </w:r>
            <w:r w:rsidR="00120ABE">
              <w:rPr>
                <w:rFonts w:ascii="Times New Roman" w:hAnsi="Times New Roman" w:cs="Times New Roman"/>
                <w:szCs w:val="24"/>
              </w:rPr>
              <w:t>10, 6.punktu.</w:t>
            </w:r>
          </w:p>
          <w:p w14:paraId="2CFA76FC" w14:textId="14183861" w:rsidR="00120ABE" w:rsidRPr="00321367" w:rsidRDefault="00120ABE" w:rsidP="00344A49">
            <w:pPr>
              <w:ind w:hanging="13"/>
              <w:rPr>
                <w:rFonts w:ascii="Times New Roman" w:hAnsi="Times New Roman" w:cs="Times New Roman"/>
                <w:szCs w:val="24"/>
              </w:rPr>
            </w:pPr>
            <w:r>
              <w:rPr>
                <w:rFonts w:ascii="Times New Roman" w:hAnsi="Times New Roman" w:cs="Times New Roman"/>
                <w:szCs w:val="24"/>
              </w:rPr>
              <w:t xml:space="preserve">Precizējam, ka uzņēmējam </w:t>
            </w:r>
            <w:r>
              <w:rPr>
                <w:rFonts w:ascii="Times New Roman" w:hAnsi="Times New Roman" w:cs="Times New Roman"/>
                <w:iCs/>
              </w:rPr>
              <w:t>pēc sliežu ceļu pārlikšanas un platformu izbūves ir jāveic sliežu ceļu izlāgošana vienā līmenī.</w:t>
            </w:r>
          </w:p>
        </w:tc>
      </w:tr>
      <w:tr w:rsidR="008D0387" w:rsidRPr="00F24055" w14:paraId="5E681620" w14:textId="77777777" w:rsidTr="008D0387">
        <w:trPr>
          <w:trHeight w:val="278"/>
          <w:jc w:val="center"/>
        </w:trPr>
        <w:tc>
          <w:tcPr>
            <w:tcW w:w="943" w:type="dxa"/>
            <w:shd w:val="clear" w:color="auto" w:fill="auto"/>
          </w:tcPr>
          <w:p w14:paraId="3C122399" w14:textId="20AE575C" w:rsidR="008D0387" w:rsidRPr="00F24055" w:rsidRDefault="008D0387" w:rsidP="008D0387">
            <w:pPr>
              <w:pStyle w:val="Sarakstarindkopa"/>
              <w:ind w:left="0" w:right="282"/>
              <w:jc w:val="center"/>
              <w:rPr>
                <w:rFonts w:ascii="Times New Roman" w:hAnsi="Times New Roman" w:cs="Times New Roman"/>
                <w:b/>
                <w:szCs w:val="24"/>
              </w:rPr>
            </w:pPr>
            <w:r>
              <w:rPr>
                <w:rFonts w:ascii="Times New Roman" w:hAnsi="Times New Roman" w:cs="Times New Roman"/>
                <w:b/>
                <w:bCs/>
                <w:szCs w:val="24"/>
                <w:lang w:eastAsia="en-US"/>
              </w:rPr>
              <w:t>8.</w:t>
            </w:r>
          </w:p>
        </w:tc>
        <w:tc>
          <w:tcPr>
            <w:tcW w:w="4916" w:type="dxa"/>
            <w:shd w:val="clear" w:color="auto" w:fill="auto"/>
          </w:tcPr>
          <w:p w14:paraId="1EEC8398" w14:textId="2B33DA24" w:rsidR="008D0387" w:rsidRPr="005A6540" w:rsidRDefault="008D0387" w:rsidP="008D0387">
            <w:pPr>
              <w:rPr>
                <w:rFonts w:ascii="Times New Roman" w:hAnsi="Times New Roman" w:cs="Times New Roman"/>
              </w:rPr>
            </w:pPr>
            <w:r>
              <w:rPr>
                <w:rFonts w:ascii="Times New Roman" w:hAnsi="Times New Roman" w:cs="Times New Roman"/>
                <w:color w:val="000000"/>
                <w:szCs w:val="24"/>
              </w:rPr>
              <w:t>Lūdzam precizēt, vai jauno peronu izbūves vietās ir nepieciešams sliežu ceļu remonts, tā izlāgošana, balasta attīrīšana vai arī platformas izbūve ir jāpiesaista pie esošā sliežu ceļu izvietojuma? Ja ir nepieciešams remonts, tad kādos apjomos?</w:t>
            </w:r>
          </w:p>
        </w:tc>
        <w:tc>
          <w:tcPr>
            <w:tcW w:w="4258" w:type="dxa"/>
            <w:shd w:val="clear" w:color="auto" w:fill="auto"/>
          </w:tcPr>
          <w:p w14:paraId="72811DFB" w14:textId="7D6DD2E8" w:rsidR="008D0387" w:rsidRPr="00321367" w:rsidRDefault="008D0387" w:rsidP="008D0387">
            <w:pPr>
              <w:ind w:hanging="13"/>
              <w:rPr>
                <w:rFonts w:ascii="Times New Roman" w:hAnsi="Times New Roman" w:cs="Times New Roman"/>
                <w:szCs w:val="24"/>
              </w:rPr>
            </w:pPr>
            <w:r>
              <w:rPr>
                <w:rFonts w:ascii="Times New Roman" w:hAnsi="Times New Roman" w:cs="Times New Roman"/>
                <w:szCs w:val="24"/>
              </w:rPr>
              <w:t xml:space="preserve">Saskaņā ar iepirkuma daļu Nr.1-5 II sējuma 6.punktu ir jāveic nepieciešamie darbi, t.sk. sliežu ceļu profilakse,  šķembu attīrīšana, izlāgošana visā platformas ar </w:t>
            </w:r>
            <w:proofErr w:type="spellStart"/>
            <w:r>
              <w:rPr>
                <w:rFonts w:ascii="Times New Roman" w:hAnsi="Times New Roman" w:cs="Times New Roman"/>
                <w:szCs w:val="24"/>
              </w:rPr>
              <w:t>pandusiem</w:t>
            </w:r>
            <w:proofErr w:type="spellEnd"/>
            <w:r>
              <w:rPr>
                <w:rFonts w:ascii="Times New Roman" w:hAnsi="Times New Roman" w:cs="Times New Roman"/>
                <w:szCs w:val="24"/>
              </w:rPr>
              <w:t xml:space="preserve"> zonā. Veicot sliežu ceļu darbus, jānodrošina signalizācijas sistēmas iekārtu funkcionalitāte.</w:t>
            </w:r>
          </w:p>
        </w:tc>
      </w:tr>
      <w:tr w:rsidR="00CF5B75" w:rsidRPr="00F24055" w14:paraId="426DEA7E" w14:textId="77777777" w:rsidTr="008D0387">
        <w:trPr>
          <w:trHeight w:val="278"/>
          <w:jc w:val="center"/>
        </w:trPr>
        <w:tc>
          <w:tcPr>
            <w:tcW w:w="943" w:type="dxa"/>
            <w:shd w:val="clear" w:color="auto" w:fill="auto"/>
          </w:tcPr>
          <w:p w14:paraId="4562D90B" w14:textId="0410DCBE" w:rsidR="005A6540"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9.</w:t>
            </w:r>
          </w:p>
        </w:tc>
        <w:tc>
          <w:tcPr>
            <w:tcW w:w="4916" w:type="dxa"/>
            <w:shd w:val="clear" w:color="auto" w:fill="auto"/>
          </w:tcPr>
          <w:p w14:paraId="7C2D62EB" w14:textId="54C84AF7" w:rsidR="005A6540" w:rsidRPr="005A6540" w:rsidRDefault="005A6540" w:rsidP="00344A49">
            <w:pPr>
              <w:rPr>
                <w:rFonts w:ascii="Times New Roman" w:hAnsi="Times New Roman" w:cs="Times New Roman"/>
              </w:rPr>
            </w:pPr>
            <w:r w:rsidRPr="005A6540">
              <w:rPr>
                <w:rFonts w:ascii="Times New Roman" w:hAnsi="Times New Roman" w:cs="Times New Roman"/>
                <w:color w:val="000000"/>
              </w:rPr>
              <w:t>Lūdzam precizēt, kādi materiāli tiks izmantoti sliežu ceļu pārlikšanā - jaunie vai vecie (demontētie)?</w:t>
            </w:r>
          </w:p>
        </w:tc>
        <w:tc>
          <w:tcPr>
            <w:tcW w:w="4258" w:type="dxa"/>
            <w:shd w:val="clear" w:color="auto" w:fill="auto"/>
          </w:tcPr>
          <w:p w14:paraId="7438CF19" w14:textId="056EF39A" w:rsidR="005A6540" w:rsidRPr="00321367" w:rsidRDefault="00520227" w:rsidP="00344A49">
            <w:pPr>
              <w:ind w:hanging="13"/>
              <w:rPr>
                <w:rFonts w:ascii="Times New Roman" w:hAnsi="Times New Roman" w:cs="Times New Roman"/>
                <w:szCs w:val="24"/>
              </w:rPr>
            </w:pPr>
            <w:r>
              <w:rPr>
                <w:rFonts w:ascii="Times New Roman" w:hAnsi="Times New Roman" w:cs="Times New Roman"/>
                <w:szCs w:val="24"/>
              </w:rPr>
              <w:t xml:space="preserve">Sliežu ceļu pārlikšana jāveic atbilstoši </w:t>
            </w:r>
            <w:r w:rsidRPr="00615B3A">
              <w:rPr>
                <w:rFonts w:ascii="Times New Roman" w:hAnsi="Times New Roman" w:cs="Times New Roman"/>
                <w:szCs w:val="24"/>
              </w:rPr>
              <w:t>iepirkuma daļu Nr.1-</w:t>
            </w:r>
            <w:r>
              <w:rPr>
                <w:rFonts w:ascii="Times New Roman" w:hAnsi="Times New Roman" w:cs="Times New Roman"/>
                <w:szCs w:val="24"/>
              </w:rPr>
              <w:t>5</w:t>
            </w:r>
            <w:r w:rsidRPr="00615B3A">
              <w:rPr>
                <w:rFonts w:ascii="Times New Roman" w:hAnsi="Times New Roman" w:cs="Times New Roman"/>
                <w:szCs w:val="24"/>
              </w:rPr>
              <w:t xml:space="preserve"> I</w:t>
            </w:r>
            <w:r>
              <w:rPr>
                <w:rFonts w:ascii="Times New Roman" w:hAnsi="Times New Roman" w:cs="Times New Roman"/>
                <w:szCs w:val="24"/>
              </w:rPr>
              <w:t>I</w:t>
            </w:r>
            <w:r w:rsidRPr="00615B3A">
              <w:rPr>
                <w:rFonts w:ascii="Times New Roman" w:hAnsi="Times New Roman" w:cs="Times New Roman"/>
                <w:szCs w:val="24"/>
              </w:rPr>
              <w:t xml:space="preserve"> sējuma</w:t>
            </w:r>
            <w:r>
              <w:rPr>
                <w:rFonts w:ascii="Times New Roman" w:hAnsi="Times New Roman" w:cs="Times New Roman"/>
                <w:szCs w:val="24"/>
              </w:rPr>
              <w:t xml:space="preserve"> 6.8.-6.11.punktos noteiktām prasībām.</w:t>
            </w:r>
          </w:p>
        </w:tc>
      </w:tr>
      <w:tr w:rsidR="00CF5B75" w:rsidRPr="00F24055" w14:paraId="624ABD78" w14:textId="77777777" w:rsidTr="008D0387">
        <w:trPr>
          <w:trHeight w:val="278"/>
          <w:jc w:val="center"/>
        </w:trPr>
        <w:tc>
          <w:tcPr>
            <w:tcW w:w="943" w:type="dxa"/>
            <w:shd w:val="clear" w:color="auto" w:fill="auto"/>
          </w:tcPr>
          <w:p w14:paraId="6A6C9185" w14:textId="767BBD0F" w:rsidR="005A6540"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10.</w:t>
            </w:r>
          </w:p>
        </w:tc>
        <w:tc>
          <w:tcPr>
            <w:tcW w:w="4916" w:type="dxa"/>
            <w:shd w:val="clear" w:color="auto" w:fill="auto"/>
          </w:tcPr>
          <w:p w14:paraId="62177D3F" w14:textId="695536C2" w:rsidR="005A6540" w:rsidRPr="005A6540" w:rsidRDefault="005A6540" w:rsidP="00344A49">
            <w:pPr>
              <w:rPr>
                <w:rFonts w:ascii="Times New Roman" w:hAnsi="Times New Roman" w:cs="Times New Roman"/>
              </w:rPr>
            </w:pPr>
            <w:r w:rsidRPr="005A6540">
              <w:rPr>
                <w:rFonts w:ascii="Times New Roman" w:hAnsi="Times New Roman" w:cs="Times New Roman"/>
                <w:color w:val="000000"/>
              </w:rPr>
              <w:t>Lūdzam Pasūtītāju precizēt vietu, kur tiks ierīkota strupceļa pārvada pārmija stacijā Bolderāja-Silikātu.</w:t>
            </w:r>
          </w:p>
        </w:tc>
        <w:tc>
          <w:tcPr>
            <w:tcW w:w="4258" w:type="dxa"/>
            <w:shd w:val="clear" w:color="auto" w:fill="auto"/>
          </w:tcPr>
          <w:p w14:paraId="07214BBE" w14:textId="77777777" w:rsidR="005A6540" w:rsidRDefault="006118A4" w:rsidP="00344A49">
            <w:pPr>
              <w:ind w:left="338" w:hanging="338"/>
              <w:rPr>
                <w:rFonts w:ascii="Times New Roman" w:hAnsi="Times New Roman" w:cs="Times New Roman"/>
                <w:szCs w:val="24"/>
              </w:rPr>
            </w:pPr>
            <w:proofErr w:type="spellStart"/>
            <w:r>
              <w:rPr>
                <w:rFonts w:ascii="Times New Roman" w:hAnsi="Times New Roman" w:cs="Times New Roman"/>
                <w:szCs w:val="24"/>
              </w:rPr>
              <w:t>Skat.skaidrojumu</w:t>
            </w:r>
            <w:proofErr w:type="spellEnd"/>
            <w:r>
              <w:rPr>
                <w:rFonts w:ascii="Times New Roman" w:hAnsi="Times New Roman" w:cs="Times New Roman"/>
                <w:szCs w:val="24"/>
              </w:rPr>
              <w:t xml:space="preserve"> Nr.12</w:t>
            </w:r>
          </w:p>
          <w:p w14:paraId="3A2CC33D" w14:textId="5B4FCFAB" w:rsidR="006118A4" w:rsidRPr="00321367" w:rsidRDefault="006118A4" w:rsidP="00344A49">
            <w:pPr>
              <w:ind w:hanging="71"/>
              <w:rPr>
                <w:rFonts w:ascii="Times New Roman" w:hAnsi="Times New Roman" w:cs="Times New Roman"/>
                <w:szCs w:val="24"/>
              </w:rPr>
            </w:pPr>
            <w:r>
              <w:rPr>
                <w:rFonts w:ascii="Times New Roman" w:hAnsi="Times New Roman" w:cs="Times New Roman"/>
                <w:szCs w:val="24"/>
              </w:rPr>
              <w:t xml:space="preserve">Jauna strupceļa izbūve pasažieru vilcienu pieņemšanai </w:t>
            </w:r>
            <w:proofErr w:type="spellStart"/>
            <w:r>
              <w:rPr>
                <w:rFonts w:ascii="Times New Roman" w:hAnsi="Times New Roman" w:cs="Times New Roman"/>
                <w:szCs w:val="24"/>
              </w:rPr>
              <w:t>p.p</w:t>
            </w:r>
            <w:proofErr w:type="spellEnd"/>
            <w:r>
              <w:rPr>
                <w:rFonts w:ascii="Times New Roman" w:hAnsi="Times New Roman" w:cs="Times New Roman"/>
                <w:szCs w:val="24"/>
              </w:rPr>
              <w:t>. Bolderāja – Silikātu jāprojektē atbilstoši norādītajai lokācijai stacijas pārbūves shēmā, konkrēta p</w:t>
            </w:r>
            <w:r w:rsidR="00876DFF">
              <w:rPr>
                <w:rFonts w:ascii="Times New Roman" w:hAnsi="Times New Roman" w:cs="Times New Roman"/>
                <w:szCs w:val="24"/>
              </w:rPr>
              <w:t>ārvedas pārmijas izbūves</w:t>
            </w:r>
            <w:r>
              <w:rPr>
                <w:rFonts w:ascii="Times New Roman" w:hAnsi="Times New Roman" w:cs="Times New Roman"/>
                <w:szCs w:val="24"/>
              </w:rPr>
              <w:t xml:space="preserve"> vieta jānosaka projektēšanas laikā.</w:t>
            </w:r>
          </w:p>
        </w:tc>
      </w:tr>
      <w:tr w:rsidR="00CF5B75" w:rsidRPr="00F24055" w14:paraId="0CF014B3" w14:textId="77777777" w:rsidTr="008D0387">
        <w:trPr>
          <w:trHeight w:val="278"/>
          <w:jc w:val="center"/>
        </w:trPr>
        <w:tc>
          <w:tcPr>
            <w:tcW w:w="943" w:type="dxa"/>
            <w:shd w:val="clear" w:color="auto" w:fill="auto"/>
          </w:tcPr>
          <w:p w14:paraId="30274D20" w14:textId="0D2F9BE1" w:rsidR="005A6540"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11.</w:t>
            </w:r>
          </w:p>
        </w:tc>
        <w:tc>
          <w:tcPr>
            <w:tcW w:w="4916" w:type="dxa"/>
            <w:shd w:val="clear" w:color="auto" w:fill="auto"/>
          </w:tcPr>
          <w:p w14:paraId="6EC687AF" w14:textId="4441CDE5" w:rsidR="005A6540" w:rsidRPr="005A6540" w:rsidRDefault="005A6540" w:rsidP="00344A49">
            <w:pPr>
              <w:rPr>
                <w:rFonts w:ascii="Times New Roman" w:hAnsi="Times New Roman" w:cs="Times New Roman"/>
                <w:color w:val="000000"/>
              </w:rPr>
            </w:pPr>
            <w:r w:rsidRPr="005A6540">
              <w:rPr>
                <w:rFonts w:ascii="Times New Roman" w:hAnsi="Times New Roman" w:cs="Times New Roman"/>
                <w:color w:val="000000"/>
              </w:rPr>
              <w:t>Lūdzam Pasūtītāju precizēt, kur atrodas apgaismojuma pieslēgums stacijā Bolderāja-Silikātu.</w:t>
            </w:r>
          </w:p>
        </w:tc>
        <w:tc>
          <w:tcPr>
            <w:tcW w:w="4258" w:type="dxa"/>
            <w:shd w:val="clear" w:color="auto" w:fill="auto"/>
          </w:tcPr>
          <w:p w14:paraId="51503437" w14:textId="44DEEAE4" w:rsidR="00876DFF" w:rsidRPr="00321367" w:rsidRDefault="00876DFF" w:rsidP="00344A49">
            <w:pPr>
              <w:ind w:firstLine="16"/>
              <w:rPr>
                <w:rFonts w:ascii="Times New Roman" w:hAnsi="Times New Roman" w:cs="Times New Roman"/>
                <w:szCs w:val="24"/>
              </w:rPr>
            </w:pPr>
            <w:r>
              <w:rPr>
                <w:rFonts w:ascii="Times New Roman" w:hAnsi="Times New Roman" w:cs="Times New Roman"/>
                <w:szCs w:val="24"/>
              </w:rPr>
              <w:t xml:space="preserve">Saskaņā ar </w:t>
            </w:r>
            <w:r w:rsidRPr="00615B3A">
              <w:rPr>
                <w:rFonts w:ascii="Times New Roman" w:hAnsi="Times New Roman" w:cs="Times New Roman"/>
                <w:szCs w:val="24"/>
              </w:rPr>
              <w:t>iepirkuma daļ</w:t>
            </w:r>
            <w:r>
              <w:rPr>
                <w:rFonts w:ascii="Times New Roman" w:hAnsi="Times New Roman" w:cs="Times New Roman"/>
                <w:szCs w:val="24"/>
              </w:rPr>
              <w:t>as</w:t>
            </w:r>
            <w:r w:rsidRPr="00615B3A">
              <w:rPr>
                <w:rFonts w:ascii="Times New Roman" w:hAnsi="Times New Roman" w:cs="Times New Roman"/>
                <w:szCs w:val="24"/>
              </w:rPr>
              <w:t xml:space="preserve"> Nr.</w:t>
            </w:r>
            <w:r>
              <w:rPr>
                <w:rFonts w:ascii="Times New Roman" w:hAnsi="Times New Roman" w:cs="Times New Roman"/>
                <w:szCs w:val="24"/>
              </w:rPr>
              <w:t>2</w:t>
            </w:r>
            <w:r w:rsidRPr="00615B3A">
              <w:rPr>
                <w:rFonts w:ascii="Times New Roman" w:hAnsi="Times New Roman" w:cs="Times New Roman"/>
                <w:szCs w:val="24"/>
              </w:rPr>
              <w:t xml:space="preserve"> I</w:t>
            </w:r>
            <w:r>
              <w:rPr>
                <w:rFonts w:ascii="Times New Roman" w:hAnsi="Times New Roman" w:cs="Times New Roman"/>
                <w:szCs w:val="24"/>
              </w:rPr>
              <w:t>II</w:t>
            </w:r>
            <w:r w:rsidRPr="00615B3A">
              <w:rPr>
                <w:rFonts w:ascii="Times New Roman" w:hAnsi="Times New Roman" w:cs="Times New Roman"/>
                <w:szCs w:val="24"/>
              </w:rPr>
              <w:t xml:space="preserve"> sējuma</w:t>
            </w:r>
            <w:r>
              <w:rPr>
                <w:rFonts w:ascii="Times New Roman" w:hAnsi="Times New Roman" w:cs="Times New Roman"/>
                <w:szCs w:val="24"/>
              </w:rPr>
              <w:t xml:space="preserve"> </w:t>
            </w:r>
            <w:proofErr w:type="spellStart"/>
            <w:r>
              <w:rPr>
                <w:rFonts w:ascii="Times New Roman" w:hAnsi="Times New Roman" w:cs="Times New Roman"/>
                <w:szCs w:val="24"/>
              </w:rPr>
              <w:t>Boldeŗāja</w:t>
            </w:r>
            <w:proofErr w:type="spellEnd"/>
            <w:r>
              <w:rPr>
                <w:rFonts w:ascii="Times New Roman" w:hAnsi="Times New Roman" w:cs="Times New Roman"/>
                <w:szCs w:val="24"/>
              </w:rPr>
              <w:t xml:space="preserve"> - Silikātu 7.1.un 7.2.punktā noteiktām prasībām jāizveido pieslēgums stacijas apgaismojumam. </w:t>
            </w:r>
          </w:p>
        </w:tc>
      </w:tr>
      <w:tr w:rsidR="00CF5B75" w:rsidRPr="00F24055" w14:paraId="70948C8C" w14:textId="77777777" w:rsidTr="008D0387">
        <w:trPr>
          <w:trHeight w:val="278"/>
          <w:jc w:val="center"/>
        </w:trPr>
        <w:tc>
          <w:tcPr>
            <w:tcW w:w="943" w:type="dxa"/>
            <w:shd w:val="clear" w:color="auto" w:fill="auto"/>
          </w:tcPr>
          <w:p w14:paraId="79D709D4" w14:textId="62C3D0D6" w:rsidR="005A6540"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12.</w:t>
            </w:r>
          </w:p>
        </w:tc>
        <w:tc>
          <w:tcPr>
            <w:tcW w:w="4916" w:type="dxa"/>
            <w:shd w:val="clear" w:color="auto" w:fill="auto"/>
          </w:tcPr>
          <w:p w14:paraId="49A11562" w14:textId="1E119EA0" w:rsidR="005A6540" w:rsidRPr="005A6540" w:rsidRDefault="005A6540" w:rsidP="00344A49">
            <w:pPr>
              <w:rPr>
                <w:rFonts w:ascii="Times New Roman" w:hAnsi="Times New Roman" w:cs="Times New Roman"/>
              </w:rPr>
            </w:pPr>
            <w:r w:rsidRPr="005A6540">
              <w:rPr>
                <w:rFonts w:ascii="Times New Roman" w:hAnsi="Times New Roman" w:cs="Times New Roman"/>
                <w:color w:val="000000"/>
              </w:rPr>
              <w:t>Lūdzam Pasūtītāju precizēt, vai stacijā Ogre, pārceļot pārmijas pārvadu, tas būs jāaizvieto ar jaunu pārvadu, vai varēs izmantot veco, demontēto?</w:t>
            </w:r>
          </w:p>
        </w:tc>
        <w:tc>
          <w:tcPr>
            <w:tcW w:w="4258" w:type="dxa"/>
            <w:shd w:val="clear" w:color="auto" w:fill="auto"/>
          </w:tcPr>
          <w:p w14:paraId="43BE24BF" w14:textId="58AF6E31" w:rsidR="007A6645" w:rsidRPr="00344A49" w:rsidRDefault="007A6645" w:rsidP="00344A49">
            <w:pPr>
              <w:tabs>
                <w:tab w:val="left" w:pos="851"/>
              </w:tabs>
              <w:autoSpaceDE w:val="0"/>
              <w:autoSpaceDN w:val="0"/>
              <w:adjustRightInd w:val="0"/>
              <w:ind w:left="70"/>
              <w:rPr>
                <w:rFonts w:ascii="Arial" w:eastAsia="Calibri" w:hAnsi="Arial" w:cs="Arial"/>
                <w:color w:val="000000"/>
              </w:rPr>
            </w:pPr>
            <w:r w:rsidRPr="006B059A">
              <w:rPr>
                <w:rFonts w:ascii="Times New Roman" w:hAnsi="Times New Roman" w:cs="Times New Roman"/>
                <w:szCs w:val="24"/>
              </w:rPr>
              <w:t>Precizējam, ka</w:t>
            </w:r>
            <w:r w:rsidR="006B059A" w:rsidRPr="006B059A">
              <w:rPr>
                <w:rFonts w:ascii="Times New Roman" w:hAnsi="Times New Roman" w:cs="Times New Roman"/>
                <w:szCs w:val="24"/>
              </w:rPr>
              <w:t xml:space="preserve"> saskaņā ar iepirkuma daļu Nr.1-5 II sējuma 6.9.punktu </w:t>
            </w:r>
            <w:r w:rsidR="006B059A" w:rsidRPr="006B059A">
              <w:rPr>
                <w:rFonts w:ascii="Times New Roman" w:eastAsia="Calibri" w:hAnsi="Times New Roman" w:cs="Times New Roman"/>
                <w:i/>
                <w:iCs/>
                <w:color w:val="000000"/>
                <w:sz w:val="22"/>
              </w:rPr>
              <w:t>Sliežu ceļa virsbūves materiālus drīkst izmantot no esošiem pārbīdāmiem sliežu ceļiem</w:t>
            </w:r>
            <w:r w:rsidR="006B059A">
              <w:rPr>
                <w:rFonts w:ascii="Times New Roman" w:eastAsia="Calibri" w:hAnsi="Times New Roman" w:cs="Times New Roman"/>
                <w:i/>
                <w:iCs/>
                <w:color w:val="000000"/>
              </w:rPr>
              <w:t xml:space="preserve">, </w:t>
            </w:r>
            <w:r w:rsidR="006B059A" w:rsidRPr="006B059A">
              <w:rPr>
                <w:rFonts w:ascii="Times New Roman" w:eastAsia="Calibri" w:hAnsi="Times New Roman" w:cs="Times New Roman"/>
                <w:color w:val="000000"/>
              </w:rPr>
              <w:t>attiecas</w:t>
            </w:r>
            <w:r w:rsidR="006B059A">
              <w:rPr>
                <w:rFonts w:ascii="Times New Roman" w:eastAsia="Calibri" w:hAnsi="Times New Roman" w:cs="Times New Roman"/>
                <w:color w:val="000000"/>
              </w:rPr>
              <w:t xml:space="preserve"> arī</w:t>
            </w:r>
            <w:r w:rsidR="006B059A" w:rsidRPr="006B059A">
              <w:rPr>
                <w:rFonts w:ascii="Times New Roman" w:eastAsia="Calibri" w:hAnsi="Times New Roman" w:cs="Times New Roman"/>
                <w:color w:val="000000"/>
              </w:rPr>
              <w:t xml:space="preserve"> uz pārmijas pārveda pārcelšanu Ogres stacijā</w:t>
            </w:r>
            <w:r w:rsidR="006B059A">
              <w:rPr>
                <w:rFonts w:ascii="Times New Roman" w:eastAsia="Calibri" w:hAnsi="Times New Roman" w:cs="Times New Roman"/>
                <w:i/>
                <w:iCs/>
                <w:color w:val="000000"/>
              </w:rPr>
              <w:t>.</w:t>
            </w:r>
          </w:p>
        </w:tc>
      </w:tr>
      <w:tr w:rsidR="00CF5B75" w:rsidRPr="00F24055" w14:paraId="5B6F56E1" w14:textId="77777777" w:rsidTr="008D0387">
        <w:trPr>
          <w:trHeight w:val="888"/>
          <w:jc w:val="center"/>
        </w:trPr>
        <w:tc>
          <w:tcPr>
            <w:tcW w:w="943" w:type="dxa"/>
            <w:shd w:val="clear" w:color="auto" w:fill="auto"/>
          </w:tcPr>
          <w:p w14:paraId="69FB7D22" w14:textId="54E7F22E" w:rsidR="004B6A32" w:rsidRPr="00F24055"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13</w:t>
            </w:r>
            <w:r w:rsidR="004B6A32">
              <w:rPr>
                <w:rFonts w:ascii="Times New Roman" w:hAnsi="Times New Roman" w:cs="Times New Roman"/>
                <w:b/>
                <w:szCs w:val="24"/>
              </w:rPr>
              <w:t>.</w:t>
            </w:r>
          </w:p>
        </w:tc>
        <w:tc>
          <w:tcPr>
            <w:tcW w:w="4916" w:type="dxa"/>
            <w:shd w:val="clear" w:color="auto" w:fill="auto"/>
          </w:tcPr>
          <w:p w14:paraId="6FFC6527" w14:textId="6FB8062E" w:rsidR="004B6A32" w:rsidRPr="005A6540" w:rsidRDefault="005A6540" w:rsidP="00344A49">
            <w:pPr>
              <w:rPr>
                <w:rFonts w:ascii="Times New Roman" w:eastAsiaTheme="minorEastAsia" w:hAnsi="Times New Roman" w:cs="Times New Roman"/>
                <w:szCs w:val="24"/>
              </w:rPr>
            </w:pPr>
            <w:r w:rsidRPr="005A6540">
              <w:rPr>
                <w:rFonts w:ascii="Times New Roman" w:hAnsi="Times New Roman" w:cs="Times New Roman"/>
                <w:color w:val="000000"/>
              </w:rPr>
              <w:t>Lūdzam Pasūtītāju skaidrot vai kādā no stacijām būs prasības attiecībā uz ugunsdzēsību (būves vai kravas vai pasažieru vilciena sastāva dzēšanai).</w:t>
            </w:r>
          </w:p>
        </w:tc>
        <w:tc>
          <w:tcPr>
            <w:tcW w:w="4258" w:type="dxa"/>
            <w:shd w:val="clear" w:color="auto" w:fill="auto"/>
          </w:tcPr>
          <w:p w14:paraId="40C18746" w14:textId="55590C84" w:rsidR="004B6A32" w:rsidRPr="00321367" w:rsidRDefault="007A6645" w:rsidP="00344A49">
            <w:pPr>
              <w:rPr>
                <w:rFonts w:ascii="Times New Roman" w:hAnsi="Times New Roman" w:cs="Times New Roman"/>
                <w:bCs/>
                <w:szCs w:val="24"/>
              </w:rPr>
            </w:pPr>
            <w:r>
              <w:rPr>
                <w:rFonts w:ascii="Times New Roman" w:hAnsi="Times New Roman" w:cs="Times New Roman"/>
                <w:szCs w:val="24"/>
              </w:rPr>
              <w:t>I</w:t>
            </w:r>
            <w:r w:rsidRPr="00615B3A">
              <w:rPr>
                <w:rFonts w:ascii="Times New Roman" w:hAnsi="Times New Roman" w:cs="Times New Roman"/>
                <w:szCs w:val="24"/>
              </w:rPr>
              <w:t>epirkuma daļu Nr.1-</w:t>
            </w:r>
            <w:r>
              <w:rPr>
                <w:rFonts w:ascii="Times New Roman" w:hAnsi="Times New Roman" w:cs="Times New Roman"/>
                <w:szCs w:val="24"/>
              </w:rPr>
              <w:t>5</w:t>
            </w:r>
            <w:r w:rsidRPr="00615B3A">
              <w:rPr>
                <w:rFonts w:ascii="Times New Roman" w:hAnsi="Times New Roman" w:cs="Times New Roman"/>
                <w:szCs w:val="24"/>
              </w:rPr>
              <w:t xml:space="preserve"> I sējuma</w:t>
            </w:r>
            <w:r>
              <w:rPr>
                <w:rFonts w:ascii="Times New Roman" w:hAnsi="Times New Roman" w:cs="Times New Roman"/>
                <w:szCs w:val="24"/>
              </w:rPr>
              <w:t xml:space="preserve"> 7.punktā izvirzītās prasības par ugunsdrošību ir saistošas visos būvobjektos.</w:t>
            </w:r>
          </w:p>
        </w:tc>
      </w:tr>
      <w:tr w:rsidR="00CF5B75" w:rsidRPr="00F24055" w14:paraId="2B963CE5" w14:textId="77777777" w:rsidTr="008D0387">
        <w:trPr>
          <w:trHeight w:val="274"/>
          <w:jc w:val="center"/>
        </w:trPr>
        <w:tc>
          <w:tcPr>
            <w:tcW w:w="943" w:type="dxa"/>
            <w:shd w:val="clear" w:color="auto" w:fill="auto"/>
          </w:tcPr>
          <w:p w14:paraId="2B9CFCC9" w14:textId="4AC2206B" w:rsidR="004B6956"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14</w:t>
            </w:r>
            <w:r w:rsidR="004B6956">
              <w:rPr>
                <w:rFonts w:ascii="Times New Roman" w:hAnsi="Times New Roman" w:cs="Times New Roman"/>
                <w:b/>
                <w:szCs w:val="24"/>
              </w:rPr>
              <w:t>.</w:t>
            </w:r>
          </w:p>
        </w:tc>
        <w:tc>
          <w:tcPr>
            <w:tcW w:w="4916" w:type="dxa"/>
            <w:shd w:val="clear" w:color="auto" w:fill="auto"/>
          </w:tcPr>
          <w:p w14:paraId="409A6B4F" w14:textId="1B17592F" w:rsidR="004B6956" w:rsidRPr="005A6540" w:rsidRDefault="005A6540" w:rsidP="00344A49">
            <w:pPr>
              <w:rPr>
                <w:rFonts w:ascii="Times New Roman" w:eastAsiaTheme="minorEastAsia" w:hAnsi="Times New Roman" w:cs="Times New Roman"/>
                <w:szCs w:val="24"/>
              </w:rPr>
            </w:pPr>
            <w:r w:rsidRPr="005A6540">
              <w:rPr>
                <w:rFonts w:ascii="Times New Roman" w:hAnsi="Times New Roman" w:cs="Times New Roman"/>
                <w:color w:val="000000"/>
              </w:rPr>
              <w:t>Lūdzam Pasūtītāju precizēt tuvāko ūdensvada tīklu īpašniekus objektiem, kur ir nepieciešams būvēt būves (kur uzturēsies cilvēks/i).</w:t>
            </w:r>
          </w:p>
        </w:tc>
        <w:tc>
          <w:tcPr>
            <w:tcW w:w="4258" w:type="dxa"/>
            <w:shd w:val="clear" w:color="auto" w:fill="auto"/>
          </w:tcPr>
          <w:p w14:paraId="580F8504" w14:textId="195CF66D" w:rsidR="007A6645" w:rsidRDefault="007A6645" w:rsidP="00344A49">
            <w:pPr>
              <w:rPr>
                <w:rFonts w:ascii="Times New Roman" w:hAnsi="Times New Roman" w:cs="Times New Roman"/>
                <w:bCs/>
                <w:szCs w:val="24"/>
              </w:rPr>
            </w:pPr>
            <w:r>
              <w:rPr>
                <w:rFonts w:ascii="Times New Roman" w:hAnsi="Times New Roman" w:cs="Times New Roman"/>
                <w:bCs/>
                <w:szCs w:val="24"/>
              </w:rPr>
              <w:t>Saskaņā ar i</w:t>
            </w:r>
            <w:r w:rsidRPr="00615B3A">
              <w:rPr>
                <w:rFonts w:ascii="Times New Roman" w:hAnsi="Times New Roman" w:cs="Times New Roman"/>
                <w:szCs w:val="24"/>
              </w:rPr>
              <w:t>epirkuma daļu Nr.1-</w:t>
            </w:r>
            <w:r>
              <w:rPr>
                <w:rFonts w:ascii="Times New Roman" w:hAnsi="Times New Roman" w:cs="Times New Roman"/>
                <w:szCs w:val="24"/>
              </w:rPr>
              <w:t>5</w:t>
            </w:r>
            <w:r w:rsidRPr="00615B3A">
              <w:rPr>
                <w:rFonts w:ascii="Times New Roman" w:hAnsi="Times New Roman" w:cs="Times New Roman"/>
                <w:szCs w:val="24"/>
              </w:rPr>
              <w:t xml:space="preserve"> I sējuma</w:t>
            </w:r>
            <w:r>
              <w:rPr>
                <w:rFonts w:ascii="Times New Roman" w:hAnsi="Times New Roman" w:cs="Times New Roman"/>
                <w:szCs w:val="24"/>
              </w:rPr>
              <w:t xml:space="preserve"> 11.punktā noteikto, uzņēmējam ir  jāveic visas nepieciešamās izpētes.</w:t>
            </w:r>
          </w:p>
          <w:p w14:paraId="7F1389B1" w14:textId="1911B9BF" w:rsidR="004B6956" w:rsidRPr="00321367" w:rsidRDefault="007A6645" w:rsidP="00344A49">
            <w:pPr>
              <w:rPr>
                <w:rFonts w:ascii="Times New Roman" w:hAnsi="Times New Roman" w:cs="Times New Roman"/>
                <w:bCs/>
                <w:szCs w:val="24"/>
              </w:rPr>
            </w:pPr>
            <w:r>
              <w:rPr>
                <w:rFonts w:ascii="Times New Roman" w:hAnsi="Times New Roman" w:cs="Times New Roman"/>
                <w:bCs/>
                <w:szCs w:val="24"/>
              </w:rPr>
              <w:t>Skaidrojam, ka dzeramā ūdens pievadu tīkli un pieslēgumi modernizējamās un jaunbūvējamās pasažieru stacijās šī iepirkuma ietvaros nav iekļauti.</w:t>
            </w:r>
          </w:p>
        </w:tc>
      </w:tr>
      <w:tr w:rsidR="00CF5B75" w:rsidRPr="00F24055" w14:paraId="19613204" w14:textId="77777777" w:rsidTr="008D0387">
        <w:trPr>
          <w:trHeight w:val="136"/>
          <w:jc w:val="center"/>
        </w:trPr>
        <w:tc>
          <w:tcPr>
            <w:tcW w:w="943" w:type="dxa"/>
            <w:shd w:val="clear" w:color="auto" w:fill="auto"/>
          </w:tcPr>
          <w:p w14:paraId="07795935" w14:textId="0504748B" w:rsidR="005A6540"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15.</w:t>
            </w:r>
          </w:p>
        </w:tc>
        <w:tc>
          <w:tcPr>
            <w:tcW w:w="4916" w:type="dxa"/>
            <w:shd w:val="clear" w:color="auto" w:fill="auto"/>
          </w:tcPr>
          <w:p w14:paraId="555FFDA0" w14:textId="50CDDF83" w:rsidR="005A6540" w:rsidRPr="005A6540" w:rsidRDefault="005A6540" w:rsidP="00344A49">
            <w:pPr>
              <w:rPr>
                <w:rFonts w:ascii="Times New Roman" w:eastAsiaTheme="minorEastAsia" w:hAnsi="Times New Roman" w:cs="Times New Roman"/>
                <w:szCs w:val="24"/>
              </w:rPr>
            </w:pPr>
            <w:r w:rsidRPr="005A6540">
              <w:rPr>
                <w:rFonts w:ascii="Times New Roman" w:hAnsi="Times New Roman" w:cs="Times New Roman"/>
                <w:color w:val="000000"/>
              </w:rPr>
              <w:t>Lūdzam Pasūtītāju norādīt izejas vietas no jauna ierīkojamai drenāžai.</w:t>
            </w:r>
          </w:p>
        </w:tc>
        <w:tc>
          <w:tcPr>
            <w:tcW w:w="4258" w:type="dxa"/>
            <w:shd w:val="clear" w:color="auto" w:fill="auto"/>
          </w:tcPr>
          <w:p w14:paraId="5E91C5E1" w14:textId="4310057D" w:rsidR="005A6540" w:rsidRPr="00F008B6" w:rsidRDefault="00621D3E" w:rsidP="00344A49">
            <w:pPr>
              <w:rPr>
                <w:rFonts w:ascii="Times New Roman" w:hAnsi="Times New Roman" w:cs="Times New Roman"/>
                <w:bCs/>
                <w:szCs w:val="24"/>
              </w:rPr>
            </w:pPr>
            <w:r w:rsidRPr="00F008B6">
              <w:rPr>
                <w:rFonts w:ascii="Times New Roman" w:hAnsi="Times New Roman" w:cs="Times New Roman"/>
                <w:bCs/>
                <w:szCs w:val="24"/>
              </w:rPr>
              <w:t>Saskaņā ar i</w:t>
            </w:r>
            <w:r w:rsidRPr="00F008B6">
              <w:rPr>
                <w:rFonts w:ascii="Times New Roman" w:hAnsi="Times New Roman" w:cs="Times New Roman"/>
                <w:szCs w:val="24"/>
              </w:rPr>
              <w:t>epirkuma daļu Nr.1-5 I sējuma 11.punktā noteikto, uzņēmējam ir  jāveic visas nepieciešamās izpētes un pieslēguma vietas jāizvēlas projektēšanas laikā.</w:t>
            </w:r>
          </w:p>
        </w:tc>
      </w:tr>
      <w:tr w:rsidR="00CF5B75" w:rsidRPr="00F24055" w14:paraId="4D30D5B5" w14:textId="77777777" w:rsidTr="008D0387">
        <w:trPr>
          <w:trHeight w:val="1128"/>
          <w:jc w:val="center"/>
        </w:trPr>
        <w:tc>
          <w:tcPr>
            <w:tcW w:w="943" w:type="dxa"/>
            <w:shd w:val="clear" w:color="auto" w:fill="auto"/>
          </w:tcPr>
          <w:p w14:paraId="3F78638A" w14:textId="523847EF" w:rsidR="005A6540" w:rsidRDefault="005A6540" w:rsidP="00344A49">
            <w:pPr>
              <w:pStyle w:val="Sarakstarindkopa"/>
              <w:ind w:left="0" w:right="282"/>
              <w:jc w:val="center"/>
              <w:rPr>
                <w:rFonts w:ascii="Times New Roman" w:hAnsi="Times New Roman" w:cs="Times New Roman"/>
                <w:b/>
                <w:szCs w:val="24"/>
              </w:rPr>
            </w:pPr>
            <w:r>
              <w:rPr>
                <w:rFonts w:ascii="Times New Roman" w:hAnsi="Times New Roman" w:cs="Times New Roman"/>
                <w:b/>
                <w:szCs w:val="24"/>
              </w:rPr>
              <w:t>16.</w:t>
            </w:r>
          </w:p>
        </w:tc>
        <w:tc>
          <w:tcPr>
            <w:tcW w:w="4916" w:type="dxa"/>
            <w:shd w:val="clear" w:color="auto" w:fill="auto"/>
          </w:tcPr>
          <w:p w14:paraId="088F7EC0" w14:textId="0B1F7E2D" w:rsidR="005A6540" w:rsidRPr="005A6540" w:rsidRDefault="005A6540" w:rsidP="00344A49">
            <w:pPr>
              <w:rPr>
                <w:rFonts w:ascii="Times New Roman" w:eastAsiaTheme="minorEastAsia" w:hAnsi="Times New Roman" w:cs="Times New Roman"/>
                <w:szCs w:val="24"/>
              </w:rPr>
            </w:pPr>
            <w:r w:rsidRPr="005A6540">
              <w:rPr>
                <w:rFonts w:ascii="Times New Roman" w:hAnsi="Times New Roman" w:cs="Times New Roman"/>
                <w:color w:val="000000"/>
              </w:rPr>
              <w:t>Lūdzam Pasūtītāju norādīt tuvāko lietus kanalizācijas, saimnieciskās kanalizācijas apsaimniekotāju / īpašnieku un, ja tuvumā ir grāvji, tad kas ir tā īpašnieki (privātais, pašvaldība, meliorācijas pārvalde).</w:t>
            </w:r>
          </w:p>
        </w:tc>
        <w:tc>
          <w:tcPr>
            <w:tcW w:w="4258" w:type="dxa"/>
            <w:shd w:val="clear" w:color="auto" w:fill="auto"/>
          </w:tcPr>
          <w:p w14:paraId="03FE4885" w14:textId="3ED66C92" w:rsidR="005A6540" w:rsidRPr="00321367" w:rsidRDefault="00621D3E" w:rsidP="00344A49">
            <w:pPr>
              <w:rPr>
                <w:rFonts w:ascii="Times New Roman" w:hAnsi="Times New Roman" w:cs="Times New Roman"/>
                <w:bCs/>
                <w:szCs w:val="24"/>
              </w:rPr>
            </w:pPr>
            <w:r>
              <w:rPr>
                <w:rFonts w:ascii="Times New Roman" w:hAnsi="Times New Roman" w:cs="Times New Roman"/>
                <w:bCs/>
                <w:szCs w:val="24"/>
              </w:rPr>
              <w:t>Saskaņā ar i</w:t>
            </w:r>
            <w:r w:rsidRPr="00615B3A">
              <w:rPr>
                <w:rFonts w:ascii="Times New Roman" w:hAnsi="Times New Roman" w:cs="Times New Roman"/>
                <w:szCs w:val="24"/>
              </w:rPr>
              <w:t>epirkuma daļu Nr.1-</w:t>
            </w:r>
            <w:r>
              <w:rPr>
                <w:rFonts w:ascii="Times New Roman" w:hAnsi="Times New Roman" w:cs="Times New Roman"/>
                <w:szCs w:val="24"/>
              </w:rPr>
              <w:t>5</w:t>
            </w:r>
            <w:r w:rsidRPr="00615B3A">
              <w:rPr>
                <w:rFonts w:ascii="Times New Roman" w:hAnsi="Times New Roman" w:cs="Times New Roman"/>
                <w:szCs w:val="24"/>
              </w:rPr>
              <w:t xml:space="preserve"> I sējuma</w:t>
            </w:r>
            <w:r>
              <w:rPr>
                <w:rFonts w:ascii="Times New Roman" w:hAnsi="Times New Roman" w:cs="Times New Roman"/>
                <w:szCs w:val="24"/>
              </w:rPr>
              <w:t xml:space="preserve"> 11.punktā noteikto, uzņēmējam ir  jāveic visas nepieciešamās izpētes</w:t>
            </w:r>
            <w:r w:rsidR="00F008B6">
              <w:rPr>
                <w:rFonts w:ascii="Times New Roman" w:hAnsi="Times New Roman" w:cs="Times New Roman"/>
                <w:szCs w:val="24"/>
              </w:rPr>
              <w:t xml:space="preserve"> un lietus kanalizācijas risinājumi jāpiedāvā projektēšanas laikā</w:t>
            </w:r>
            <w:r>
              <w:rPr>
                <w:rFonts w:ascii="Times New Roman" w:hAnsi="Times New Roman" w:cs="Times New Roman"/>
                <w:szCs w:val="24"/>
              </w:rPr>
              <w:t>.</w:t>
            </w:r>
          </w:p>
        </w:tc>
      </w:tr>
      <w:bookmarkEnd w:id="2"/>
    </w:tbl>
    <w:p w14:paraId="138AACB5" w14:textId="2C7A9C78" w:rsidR="00577433" w:rsidRPr="008B6DE7" w:rsidRDefault="00577433" w:rsidP="00344A49">
      <w:pPr>
        <w:rPr>
          <w:rFonts w:ascii="Times New Roman" w:hAnsi="Times New Roman" w:cs="Times New Roman"/>
          <w:sz w:val="24"/>
          <w:szCs w:val="24"/>
        </w:rPr>
      </w:pPr>
    </w:p>
    <w:sectPr w:rsidR="00577433" w:rsidRPr="008B6DE7" w:rsidSect="00BF4985">
      <w:footerReference w:type="default" r:id="rId10"/>
      <w:pgSz w:w="11906" w:h="16838" w:code="9"/>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AA8BA" w14:textId="77777777" w:rsidR="00923B2C" w:rsidRDefault="00923B2C" w:rsidP="00591256">
      <w:r>
        <w:separator/>
      </w:r>
    </w:p>
  </w:endnote>
  <w:endnote w:type="continuationSeparator" w:id="0">
    <w:p w14:paraId="2E55A8A3" w14:textId="77777777" w:rsidR="00923B2C" w:rsidRDefault="00923B2C"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BF4985">
          <w:rPr>
            <w:noProof/>
          </w:rPr>
          <w:t>3</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0C60" w14:textId="77777777" w:rsidR="00923B2C" w:rsidRDefault="00923B2C" w:rsidP="00591256">
      <w:r>
        <w:separator/>
      </w:r>
    </w:p>
  </w:footnote>
  <w:footnote w:type="continuationSeparator" w:id="0">
    <w:p w14:paraId="67B8A5DB" w14:textId="77777777" w:rsidR="00923B2C" w:rsidRDefault="00923B2C"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E4"/>
    <w:multiLevelType w:val="hybridMultilevel"/>
    <w:tmpl w:val="CA128CF2"/>
    <w:lvl w:ilvl="0" w:tplc="0409000F">
      <w:start w:val="1"/>
      <w:numFmt w:val="decimal"/>
      <w:lvlText w:val="%1."/>
      <w:lvlJc w:val="left"/>
      <w:pPr>
        <w:ind w:left="1429" w:hanging="360"/>
      </w:pPr>
    </w:lvl>
    <w:lvl w:ilvl="1" w:tplc="9C7817AC">
      <w:numFmt w:val="bullet"/>
      <w:lvlText w:val="-"/>
      <w:lvlJc w:val="left"/>
      <w:pPr>
        <w:ind w:left="2149" w:hanging="360"/>
      </w:pPr>
      <w:rPr>
        <w:rFonts w:ascii="Times New Roman" w:eastAsiaTheme="minorEastAsia"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7F610C5"/>
    <w:multiLevelType w:val="multilevel"/>
    <w:tmpl w:val="0426001F"/>
    <w:styleLink w:val="Style4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1A4261"/>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DD52943"/>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C67709"/>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CC0CF8"/>
    <w:multiLevelType w:val="multilevel"/>
    <w:tmpl w:val="0426001F"/>
    <w:numStyleLink w:val="Style41"/>
  </w:abstractNum>
  <w:abstractNum w:abstractNumId="29" w15:restartNumberingAfterBreak="0">
    <w:nsid w:val="71C851FB"/>
    <w:multiLevelType w:val="multilevel"/>
    <w:tmpl w:val="FE800636"/>
    <w:lvl w:ilvl="0">
      <w:start w:val="1"/>
      <w:numFmt w:val="decimal"/>
      <w:lvlText w:val="%1."/>
      <w:lvlJc w:val="left"/>
      <w:pPr>
        <w:ind w:left="360" w:hanging="360"/>
      </w:pPr>
      <w:rPr>
        <w:sz w:val="20"/>
        <w:szCs w:val="20"/>
      </w:rPr>
    </w:lvl>
    <w:lvl w:ilvl="1">
      <w:start w:val="1"/>
      <w:numFmt w:val="decimal"/>
      <w:lvlText w:val="%1.%2."/>
      <w:lvlJc w:val="left"/>
      <w:pPr>
        <w:ind w:left="716" w:hanging="432"/>
      </w:pPr>
      <w:rPr>
        <w:rFonts w:ascii="Arial" w:hAnsi="Arial" w:cs="Arial" w:hint="default"/>
        <w:b w:val="0"/>
        <w:bCs w:val="0"/>
        <w:i w:val="0"/>
        <w:iCs/>
        <w:sz w:val="20"/>
        <w:szCs w:val="2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6"/>
  </w:num>
  <w:num w:numId="2">
    <w:abstractNumId w:val="13"/>
  </w:num>
  <w:num w:numId="3">
    <w:abstractNumId w:val="12"/>
  </w:num>
  <w:num w:numId="4">
    <w:abstractNumId w:val="6"/>
  </w:num>
  <w:num w:numId="5">
    <w:abstractNumId w:val="31"/>
  </w:num>
  <w:num w:numId="6">
    <w:abstractNumId w:val="23"/>
  </w:num>
  <w:num w:numId="7">
    <w:abstractNumId w:val="8"/>
  </w:num>
  <w:num w:numId="8">
    <w:abstractNumId w:val="22"/>
  </w:num>
  <w:num w:numId="9">
    <w:abstractNumId w:val="14"/>
  </w:num>
  <w:num w:numId="10">
    <w:abstractNumId w:val="18"/>
  </w:num>
  <w:num w:numId="11">
    <w:abstractNumId w:val="17"/>
  </w:num>
  <w:num w:numId="12">
    <w:abstractNumId w:val="7"/>
  </w:num>
  <w:num w:numId="13">
    <w:abstractNumId w:val="3"/>
  </w:num>
  <w:num w:numId="14">
    <w:abstractNumId w:val="15"/>
  </w:num>
  <w:num w:numId="15">
    <w:abstractNumId w:val="25"/>
  </w:num>
  <w:num w:numId="16">
    <w:abstractNumId w:val="11"/>
  </w:num>
  <w:num w:numId="17">
    <w:abstractNumId w:val="21"/>
  </w:num>
  <w:num w:numId="18">
    <w:abstractNumId w:val="9"/>
  </w:num>
  <w:num w:numId="19">
    <w:abstractNumId w:val="30"/>
  </w:num>
  <w:num w:numId="20">
    <w:abstractNumId w:val="20"/>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4"/>
  </w:num>
  <w:num w:numId="25">
    <w:abstractNumId w:val="27"/>
  </w:num>
  <w:num w:numId="26">
    <w:abstractNumId w:val="0"/>
  </w:num>
  <w:num w:numId="27">
    <w:abstractNumId w:val="26"/>
  </w:num>
  <w:num w:numId="28">
    <w:abstractNumId w:val="2"/>
  </w:num>
  <w:num w:numId="29">
    <w:abstractNumId w:val="5"/>
  </w:num>
  <w:num w:numId="30">
    <w:abstractNumId w:val="28"/>
    <w:lvlOverride w:ilvl="0">
      <w:lvl w:ilvl="0">
        <w:start w:val="1"/>
        <w:numFmt w:val="decimal"/>
        <w:lvlText w:val="%1."/>
        <w:lvlJc w:val="left"/>
        <w:pPr>
          <w:ind w:left="360" w:hanging="360"/>
        </w:pPr>
        <w:rPr>
          <w:color w:val="5B9BD5" w:themeColor="accent1"/>
        </w:rPr>
      </w:lvl>
    </w:lvlOverride>
    <w:lvlOverride w:ilvl="1">
      <w:lvl w:ilvl="1">
        <w:start w:val="1"/>
        <w:numFmt w:val="decimal"/>
        <w:lvlText w:val="%1.%2."/>
        <w:lvlJc w:val="left"/>
        <w:pPr>
          <w:ind w:left="432" w:hanging="432"/>
        </w:pPr>
        <w:rPr>
          <w:b w:val="0"/>
          <w:bCs w:val="0"/>
          <w:strike w:val="0"/>
          <w:dstrike w:val="0"/>
          <w:u w:val="none"/>
          <w:effect w:val="none"/>
        </w:rPr>
      </w:lvl>
    </w:lvlOverride>
    <w:lvlOverride w:ilvl="2">
      <w:lvl w:ilvl="2">
        <w:start w:val="1"/>
        <w:numFmt w:val="decimal"/>
        <w:lvlText w:val="%1.%2.%3."/>
        <w:lvlJc w:val="left"/>
        <w:pPr>
          <w:ind w:left="930" w:hanging="504"/>
        </w:pPr>
        <w:rPr>
          <w:i w:val="0"/>
          <w:iCs w:val="0"/>
        </w:rPr>
      </w:lvl>
    </w:lvlOverride>
    <w:lvlOverride w:ilvl="3">
      <w:lvl w:ilvl="3">
        <w:start w:val="1"/>
        <w:numFmt w:val="decimal"/>
        <w:lvlText w:val="%1.%2.%3.%4."/>
        <w:lvlJc w:val="left"/>
        <w:pPr>
          <w:ind w:left="1728" w:hanging="648"/>
        </w:pPr>
        <w:rPr>
          <w:rFonts w:ascii="Arial" w:hAnsi="Arial" w:cs="Arial" w:hint="default"/>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37ACA"/>
    <w:rsid w:val="00052337"/>
    <w:rsid w:val="00055E2A"/>
    <w:rsid w:val="000646B8"/>
    <w:rsid w:val="00064EC3"/>
    <w:rsid w:val="00067370"/>
    <w:rsid w:val="000753AE"/>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B63"/>
    <w:rsid w:val="0010283F"/>
    <w:rsid w:val="00107877"/>
    <w:rsid w:val="00107F7A"/>
    <w:rsid w:val="0011221E"/>
    <w:rsid w:val="00115906"/>
    <w:rsid w:val="00120ABE"/>
    <w:rsid w:val="00124FFD"/>
    <w:rsid w:val="00125CEF"/>
    <w:rsid w:val="00132AE1"/>
    <w:rsid w:val="001430B6"/>
    <w:rsid w:val="001447C7"/>
    <w:rsid w:val="001573E2"/>
    <w:rsid w:val="00160CF4"/>
    <w:rsid w:val="00163F1B"/>
    <w:rsid w:val="00163FA5"/>
    <w:rsid w:val="00165EA6"/>
    <w:rsid w:val="0017283D"/>
    <w:rsid w:val="00185150"/>
    <w:rsid w:val="001A1E40"/>
    <w:rsid w:val="001A3C4E"/>
    <w:rsid w:val="001A3CAD"/>
    <w:rsid w:val="001B033F"/>
    <w:rsid w:val="001B211F"/>
    <w:rsid w:val="001B7B25"/>
    <w:rsid w:val="001C1DA6"/>
    <w:rsid w:val="001C4860"/>
    <w:rsid w:val="001E151D"/>
    <w:rsid w:val="001F2825"/>
    <w:rsid w:val="001F2BA4"/>
    <w:rsid w:val="00204413"/>
    <w:rsid w:val="00211B36"/>
    <w:rsid w:val="002150DD"/>
    <w:rsid w:val="00220950"/>
    <w:rsid w:val="00222330"/>
    <w:rsid w:val="00223533"/>
    <w:rsid w:val="002247D0"/>
    <w:rsid w:val="00227B32"/>
    <w:rsid w:val="002373A2"/>
    <w:rsid w:val="002378D3"/>
    <w:rsid w:val="00244F08"/>
    <w:rsid w:val="00246DAF"/>
    <w:rsid w:val="00247412"/>
    <w:rsid w:val="00251159"/>
    <w:rsid w:val="00263116"/>
    <w:rsid w:val="002646DA"/>
    <w:rsid w:val="00265DC7"/>
    <w:rsid w:val="002711AF"/>
    <w:rsid w:val="0028443C"/>
    <w:rsid w:val="00287375"/>
    <w:rsid w:val="00291E77"/>
    <w:rsid w:val="0029616F"/>
    <w:rsid w:val="00297DEA"/>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44A49"/>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7DA"/>
    <w:rsid w:val="00396D80"/>
    <w:rsid w:val="003A5DD6"/>
    <w:rsid w:val="003B276F"/>
    <w:rsid w:val="003C0909"/>
    <w:rsid w:val="003C1F4C"/>
    <w:rsid w:val="003C415B"/>
    <w:rsid w:val="003D2470"/>
    <w:rsid w:val="003D3D1E"/>
    <w:rsid w:val="003D557C"/>
    <w:rsid w:val="003D576F"/>
    <w:rsid w:val="003E6548"/>
    <w:rsid w:val="003F21B3"/>
    <w:rsid w:val="003F61B4"/>
    <w:rsid w:val="003F68BB"/>
    <w:rsid w:val="004115F0"/>
    <w:rsid w:val="00411CFA"/>
    <w:rsid w:val="00415931"/>
    <w:rsid w:val="00426D97"/>
    <w:rsid w:val="00431C11"/>
    <w:rsid w:val="00445D89"/>
    <w:rsid w:val="0044683F"/>
    <w:rsid w:val="004525DD"/>
    <w:rsid w:val="00463E41"/>
    <w:rsid w:val="004708C0"/>
    <w:rsid w:val="00476553"/>
    <w:rsid w:val="00481539"/>
    <w:rsid w:val="0048552B"/>
    <w:rsid w:val="00487AFC"/>
    <w:rsid w:val="00492F79"/>
    <w:rsid w:val="004952D9"/>
    <w:rsid w:val="00496E06"/>
    <w:rsid w:val="00497CBE"/>
    <w:rsid w:val="004A09B4"/>
    <w:rsid w:val="004B1024"/>
    <w:rsid w:val="004B6956"/>
    <w:rsid w:val="004B6A0A"/>
    <w:rsid w:val="004B6A32"/>
    <w:rsid w:val="004C0488"/>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0227"/>
    <w:rsid w:val="00521CA5"/>
    <w:rsid w:val="00523800"/>
    <w:rsid w:val="005358BA"/>
    <w:rsid w:val="00545067"/>
    <w:rsid w:val="005473D0"/>
    <w:rsid w:val="005571A9"/>
    <w:rsid w:val="005758A8"/>
    <w:rsid w:val="00577433"/>
    <w:rsid w:val="00584864"/>
    <w:rsid w:val="0058598B"/>
    <w:rsid w:val="00591256"/>
    <w:rsid w:val="00592137"/>
    <w:rsid w:val="00592BA6"/>
    <w:rsid w:val="005A0416"/>
    <w:rsid w:val="005A6540"/>
    <w:rsid w:val="005A7063"/>
    <w:rsid w:val="005A7607"/>
    <w:rsid w:val="005B10F1"/>
    <w:rsid w:val="005B5129"/>
    <w:rsid w:val="005B6E3D"/>
    <w:rsid w:val="005B7DF6"/>
    <w:rsid w:val="005C481A"/>
    <w:rsid w:val="005C70CF"/>
    <w:rsid w:val="005D000F"/>
    <w:rsid w:val="005D3681"/>
    <w:rsid w:val="005E025F"/>
    <w:rsid w:val="005E0FCD"/>
    <w:rsid w:val="005F3F54"/>
    <w:rsid w:val="00602A51"/>
    <w:rsid w:val="006118A4"/>
    <w:rsid w:val="00614E0C"/>
    <w:rsid w:val="0061585A"/>
    <w:rsid w:val="00615B3A"/>
    <w:rsid w:val="0061753F"/>
    <w:rsid w:val="00621D3E"/>
    <w:rsid w:val="006260C2"/>
    <w:rsid w:val="0062750B"/>
    <w:rsid w:val="006345FA"/>
    <w:rsid w:val="00634E93"/>
    <w:rsid w:val="0063532D"/>
    <w:rsid w:val="006366B0"/>
    <w:rsid w:val="00637A79"/>
    <w:rsid w:val="00641E1F"/>
    <w:rsid w:val="00645B75"/>
    <w:rsid w:val="0064745A"/>
    <w:rsid w:val="0065230E"/>
    <w:rsid w:val="00653138"/>
    <w:rsid w:val="00654B78"/>
    <w:rsid w:val="00656FA1"/>
    <w:rsid w:val="00660817"/>
    <w:rsid w:val="006733E0"/>
    <w:rsid w:val="00677617"/>
    <w:rsid w:val="00685C3C"/>
    <w:rsid w:val="00686911"/>
    <w:rsid w:val="006871BA"/>
    <w:rsid w:val="006A72F0"/>
    <w:rsid w:val="006B059A"/>
    <w:rsid w:val="006B40CC"/>
    <w:rsid w:val="006B5391"/>
    <w:rsid w:val="006B5E9E"/>
    <w:rsid w:val="006C13E6"/>
    <w:rsid w:val="006C49E8"/>
    <w:rsid w:val="006D4EF1"/>
    <w:rsid w:val="006D531C"/>
    <w:rsid w:val="006E4E38"/>
    <w:rsid w:val="006E6BDE"/>
    <w:rsid w:val="006E705E"/>
    <w:rsid w:val="006F0B85"/>
    <w:rsid w:val="006F1AA9"/>
    <w:rsid w:val="006F698B"/>
    <w:rsid w:val="00702370"/>
    <w:rsid w:val="00703978"/>
    <w:rsid w:val="007068FA"/>
    <w:rsid w:val="00711F79"/>
    <w:rsid w:val="00713CA1"/>
    <w:rsid w:val="00713DC9"/>
    <w:rsid w:val="00713FBD"/>
    <w:rsid w:val="0072612E"/>
    <w:rsid w:val="0072622F"/>
    <w:rsid w:val="007348A5"/>
    <w:rsid w:val="00735553"/>
    <w:rsid w:val="0074249C"/>
    <w:rsid w:val="00744340"/>
    <w:rsid w:val="00757B1C"/>
    <w:rsid w:val="00761806"/>
    <w:rsid w:val="00764E82"/>
    <w:rsid w:val="00771001"/>
    <w:rsid w:val="00773099"/>
    <w:rsid w:val="007842AC"/>
    <w:rsid w:val="007879F0"/>
    <w:rsid w:val="0079216E"/>
    <w:rsid w:val="0079365B"/>
    <w:rsid w:val="007A0FA5"/>
    <w:rsid w:val="007A2365"/>
    <w:rsid w:val="007A5728"/>
    <w:rsid w:val="007A6645"/>
    <w:rsid w:val="007C4A77"/>
    <w:rsid w:val="007D2D06"/>
    <w:rsid w:val="007D4D58"/>
    <w:rsid w:val="007E0D88"/>
    <w:rsid w:val="007E64FF"/>
    <w:rsid w:val="00803C0D"/>
    <w:rsid w:val="00805B84"/>
    <w:rsid w:val="00810B79"/>
    <w:rsid w:val="00813C10"/>
    <w:rsid w:val="00816A26"/>
    <w:rsid w:val="008219EC"/>
    <w:rsid w:val="00852402"/>
    <w:rsid w:val="00852D60"/>
    <w:rsid w:val="00853ABB"/>
    <w:rsid w:val="0085678F"/>
    <w:rsid w:val="00856808"/>
    <w:rsid w:val="00863EBB"/>
    <w:rsid w:val="00864F83"/>
    <w:rsid w:val="008669B1"/>
    <w:rsid w:val="00874138"/>
    <w:rsid w:val="00876DFF"/>
    <w:rsid w:val="00884863"/>
    <w:rsid w:val="008862F5"/>
    <w:rsid w:val="00886B54"/>
    <w:rsid w:val="00892BED"/>
    <w:rsid w:val="008A41C8"/>
    <w:rsid w:val="008A44DC"/>
    <w:rsid w:val="008B00F4"/>
    <w:rsid w:val="008B6DE7"/>
    <w:rsid w:val="008C59C7"/>
    <w:rsid w:val="008D0387"/>
    <w:rsid w:val="008D6CD5"/>
    <w:rsid w:val="008D7B9D"/>
    <w:rsid w:val="008E0D44"/>
    <w:rsid w:val="008E41A5"/>
    <w:rsid w:val="008E6559"/>
    <w:rsid w:val="009069D8"/>
    <w:rsid w:val="00907A48"/>
    <w:rsid w:val="00912FC6"/>
    <w:rsid w:val="00917F02"/>
    <w:rsid w:val="00923B2C"/>
    <w:rsid w:val="00925840"/>
    <w:rsid w:val="00925953"/>
    <w:rsid w:val="00931386"/>
    <w:rsid w:val="009336FC"/>
    <w:rsid w:val="0093642F"/>
    <w:rsid w:val="00941DA9"/>
    <w:rsid w:val="009431B9"/>
    <w:rsid w:val="00951A11"/>
    <w:rsid w:val="009624F7"/>
    <w:rsid w:val="009656D4"/>
    <w:rsid w:val="00970E6E"/>
    <w:rsid w:val="009852CE"/>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1233E"/>
    <w:rsid w:val="00A15D2E"/>
    <w:rsid w:val="00A176F5"/>
    <w:rsid w:val="00A208FA"/>
    <w:rsid w:val="00A21BD0"/>
    <w:rsid w:val="00A334F7"/>
    <w:rsid w:val="00A3521F"/>
    <w:rsid w:val="00A35E2D"/>
    <w:rsid w:val="00A37160"/>
    <w:rsid w:val="00A37468"/>
    <w:rsid w:val="00A37797"/>
    <w:rsid w:val="00A4324E"/>
    <w:rsid w:val="00A46098"/>
    <w:rsid w:val="00A46AE8"/>
    <w:rsid w:val="00A63CF1"/>
    <w:rsid w:val="00A741E4"/>
    <w:rsid w:val="00A75BAC"/>
    <w:rsid w:val="00A76302"/>
    <w:rsid w:val="00A771E4"/>
    <w:rsid w:val="00A82463"/>
    <w:rsid w:val="00A83BB4"/>
    <w:rsid w:val="00A863C0"/>
    <w:rsid w:val="00A93B57"/>
    <w:rsid w:val="00A954CA"/>
    <w:rsid w:val="00A9595B"/>
    <w:rsid w:val="00A96D6A"/>
    <w:rsid w:val="00AB3618"/>
    <w:rsid w:val="00AB3E9F"/>
    <w:rsid w:val="00AB5C67"/>
    <w:rsid w:val="00AC01EB"/>
    <w:rsid w:val="00AC7B56"/>
    <w:rsid w:val="00AD5116"/>
    <w:rsid w:val="00AE1116"/>
    <w:rsid w:val="00AE5484"/>
    <w:rsid w:val="00AE5C91"/>
    <w:rsid w:val="00AF1DAE"/>
    <w:rsid w:val="00B04E8A"/>
    <w:rsid w:val="00B0570E"/>
    <w:rsid w:val="00B20E0D"/>
    <w:rsid w:val="00B2154E"/>
    <w:rsid w:val="00B22682"/>
    <w:rsid w:val="00B24562"/>
    <w:rsid w:val="00B27D58"/>
    <w:rsid w:val="00B30B4F"/>
    <w:rsid w:val="00B310B5"/>
    <w:rsid w:val="00B31B02"/>
    <w:rsid w:val="00B45A34"/>
    <w:rsid w:val="00B576FD"/>
    <w:rsid w:val="00B57CB0"/>
    <w:rsid w:val="00B62BFC"/>
    <w:rsid w:val="00B67415"/>
    <w:rsid w:val="00B728FD"/>
    <w:rsid w:val="00B73FBA"/>
    <w:rsid w:val="00B76621"/>
    <w:rsid w:val="00B83B39"/>
    <w:rsid w:val="00B872A1"/>
    <w:rsid w:val="00B9005B"/>
    <w:rsid w:val="00B94E33"/>
    <w:rsid w:val="00BB3722"/>
    <w:rsid w:val="00BC14CF"/>
    <w:rsid w:val="00BC2F39"/>
    <w:rsid w:val="00BC3FC0"/>
    <w:rsid w:val="00BE0F84"/>
    <w:rsid w:val="00BE4FCB"/>
    <w:rsid w:val="00BF0C0C"/>
    <w:rsid w:val="00BF4985"/>
    <w:rsid w:val="00C0200B"/>
    <w:rsid w:val="00C04B47"/>
    <w:rsid w:val="00C1211C"/>
    <w:rsid w:val="00C1296A"/>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D1E40"/>
    <w:rsid w:val="00CE0AC2"/>
    <w:rsid w:val="00CF5B75"/>
    <w:rsid w:val="00CF6C45"/>
    <w:rsid w:val="00D06FA3"/>
    <w:rsid w:val="00D1186B"/>
    <w:rsid w:val="00D1482E"/>
    <w:rsid w:val="00D17FBF"/>
    <w:rsid w:val="00D23DE6"/>
    <w:rsid w:val="00D3561F"/>
    <w:rsid w:val="00D359AE"/>
    <w:rsid w:val="00D41F4A"/>
    <w:rsid w:val="00D4239E"/>
    <w:rsid w:val="00D42F6B"/>
    <w:rsid w:val="00D43FA2"/>
    <w:rsid w:val="00D564B8"/>
    <w:rsid w:val="00D57006"/>
    <w:rsid w:val="00D61B22"/>
    <w:rsid w:val="00D665FB"/>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5E6B"/>
    <w:rsid w:val="00E07252"/>
    <w:rsid w:val="00E10CA5"/>
    <w:rsid w:val="00E15041"/>
    <w:rsid w:val="00E26D46"/>
    <w:rsid w:val="00E30DA2"/>
    <w:rsid w:val="00E30FB4"/>
    <w:rsid w:val="00E332E1"/>
    <w:rsid w:val="00E423E0"/>
    <w:rsid w:val="00E45778"/>
    <w:rsid w:val="00E50083"/>
    <w:rsid w:val="00E67918"/>
    <w:rsid w:val="00E71D3D"/>
    <w:rsid w:val="00E74F21"/>
    <w:rsid w:val="00E74F57"/>
    <w:rsid w:val="00E777EE"/>
    <w:rsid w:val="00E82AFA"/>
    <w:rsid w:val="00E934D7"/>
    <w:rsid w:val="00E941A3"/>
    <w:rsid w:val="00EA2EC9"/>
    <w:rsid w:val="00EA572A"/>
    <w:rsid w:val="00EA6564"/>
    <w:rsid w:val="00EA7F09"/>
    <w:rsid w:val="00ED3983"/>
    <w:rsid w:val="00ED5BAB"/>
    <w:rsid w:val="00ED72A4"/>
    <w:rsid w:val="00EE6564"/>
    <w:rsid w:val="00EF6932"/>
    <w:rsid w:val="00F008B6"/>
    <w:rsid w:val="00F05C46"/>
    <w:rsid w:val="00F06F41"/>
    <w:rsid w:val="00F11C52"/>
    <w:rsid w:val="00F12D47"/>
    <w:rsid w:val="00F142F1"/>
    <w:rsid w:val="00F24055"/>
    <w:rsid w:val="00F321DE"/>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numbering" w:customStyle="1" w:styleId="Style41">
    <w:name w:val="Style41"/>
    <w:uiPriority w:val="99"/>
    <w:rsid w:val="00615B3A"/>
    <w:pPr>
      <w:numPr>
        <w:numId w:val="31"/>
      </w:numPr>
    </w:pPr>
  </w:style>
  <w:style w:type="character" w:customStyle="1" w:styleId="UnresolvedMention1">
    <w:name w:val="Unresolved Mention1"/>
    <w:basedOn w:val="Noklusjumarindkopasfonts"/>
    <w:uiPriority w:val="99"/>
    <w:semiHidden/>
    <w:unhideWhenUsed/>
    <w:rsid w:val="00970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869106011">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075156161">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F8D3-DD4C-4CEB-A3BA-47E7D0E8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4217</Words>
  <Characters>2404</Characters>
  <Application>Microsoft Office Word</Application>
  <DocSecurity>0</DocSecurity>
  <Lines>20</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2020-09-16T09:55:00Z</cp:lastPrinted>
  <dcterms:created xsi:type="dcterms:W3CDTF">2020-10-09T11:47:00Z</dcterms:created>
  <dcterms:modified xsi:type="dcterms:W3CDTF">2020-10-09T11:47:00Z</dcterms:modified>
</cp:coreProperties>
</file>