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F2D" w:rsidRDefault="00481F2D" w:rsidP="00481F2D">
      <w:pPr>
        <w:pStyle w:val="Default"/>
        <w:rPr>
          <w:lang w:val="lv-LV"/>
        </w:rPr>
      </w:pPr>
    </w:p>
    <w:p w:rsidR="00481F2D" w:rsidRDefault="00481F2D" w:rsidP="00481F2D">
      <w:pPr>
        <w:pStyle w:val="Default"/>
        <w:jc w:val="right"/>
        <w:rPr>
          <w:lang w:val="lv-LV"/>
        </w:rPr>
      </w:pPr>
      <w:r>
        <w:rPr>
          <w:lang w:val="lv-LV"/>
        </w:rPr>
        <w:t xml:space="preserve">APSTIPRINĀTS </w:t>
      </w:r>
    </w:p>
    <w:p w:rsidR="00481F2D" w:rsidRDefault="00481F2D" w:rsidP="00481F2D">
      <w:pPr>
        <w:pStyle w:val="Default"/>
        <w:jc w:val="right"/>
        <w:rPr>
          <w:lang w:val="lv-LV"/>
        </w:rPr>
      </w:pPr>
      <w:r>
        <w:rPr>
          <w:lang w:val="lv-LV"/>
        </w:rPr>
        <w:t>VAS “Latvijas dzelzceļš”</w:t>
      </w:r>
    </w:p>
    <w:p w:rsidR="00481F2D" w:rsidRDefault="00481F2D" w:rsidP="00481F2D">
      <w:pPr>
        <w:pStyle w:val="Default"/>
        <w:jc w:val="right"/>
        <w:rPr>
          <w:lang w:val="lv-LV"/>
        </w:rPr>
      </w:pPr>
      <w:r>
        <w:rPr>
          <w:lang w:val="lv-LV"/>
        </w:rPr>
        <w:t xml:space="preserve">iepirkuma komisijas </w:t>
      </w:r>
    </w:p>
    <w:p w:rsidR="00481F2D" w:rsidRDefault="00481F2D" w:rsidP="00481F2D">
      <w:pPr>
        <w:pStyle w:val="Default"/>
        <w:jc w:val="right"/>
        <w:rPr>
          <w:lang w:val="lv-LV"/>
        </w:rPr>
      </w:pPr>
      <w:r>
        <w:rPr>
          <w:lang w:val="lv-LV"/>
        </w:rPr>
        <w:t>2017.gada 23.oktobra 3.sēdē</w:t>
      </w:r>
    </w:p>
    <w:p w:rsidR="00481F2D" w:rsidRDefault="00481F2D" w:rsidP="00481F2D">
      <w:pPr>
        <w:pStyle w:val="Default"/>
        <w:jc w:val="right"/>
        <w:rPr>
          <w:lang w:val="lv-LV"/>
        </w:rPr>
      </w:pPr>
    </w:p>
    <w:p w:rsidR="00481F2D" w:rsidRDefault="00481F2D" w:rsidP="00481F2D">
      <w:pPr>
        <w:tabs>
          <w:tab w:val="left" w:pos="3760"/>
        </w:tabs>
        <w:ind w:left="142" w:right="282"/>
        <w:jc w:val="center"/>
        <w:rPr>
          <w:rFonts w:eastAsia="Times New Roman"/>
          <w:b/>
          <w:bCs/>
          <w:color w:val="000000"/>
          <w:sz w:val="28"/>
          <w:szCs w:val="28"/>
        </w:rPr>
      </w:pPr>
      <w:r w:rsidRPr="0035123F">
        <w:rPr>
          <w:rFonts w:eastAsia="Times New Roman"/>
          <w:b/>
          <w:bCs/>
          <w:color w:val="000000"/>
          <w:szCs w:val="24"/>
        </w:rPr>
        <w:t>Slēgtā konkursā</w:t>
      </w:r>
      <w:r>
        <w:rPr>
          <w:rFonts w:eastAsia="Times New Roman"/>
          <w:bCs/>
          <w:color w:val="000000"/>
          <w:szCs w:val="24"/>
        </w:rPr>
        <w:t xml:space="preserve"> </w:t>
      </w:r>
      <w:r>
        <w:rPr>
          <w:rFonts w:eastAsia="Times New Roman"/>
          <w:b/>
          <w:bCs/>
          <w:color w:val="000000"/>
          <w:szCs w:val="24"/>
        </w:rPr>
        <w:t>“</w:t>
      </w:r>
      <w:r>
        <w:rPr>
          <w:rFonts w:eastAsia="Times New Roman"/>
          <w:b/>
          <w:szCs w:val="24"/>
        </w:rPr>
        <w:t xml:space="preserve">Rīgas </w:t>
      </w:r>
      <w:r w:rsidRPr="00646818">
        <w:rPr>
          <w:b/>
          <w:szCs w:val="24"/>
          <w:lang w:eastAsia="lv-LV"/>
        </w:rPr>
        <w:t>Daugavpils pieņemšanas parka un tam piebraucamo ceļu attīstība – būvniecība</w:t>
      </w:r>
      <w:r>
        <w:rPr>
          <w:rFonts w:eastAsia="Times New Roman"/>
          <w:b/>
          <w:bCs/>
          <w:color w:val="000000"/>
          <w:sz w:val="28"/>
          <w:szCs w:val="28"/>
        </w:rPr>
        <w:t>”</w:t>
      </w:r>
    </w:p>
    <w:p w:rsidR="00481F2D" w:rsidRDefault="00481F2D" w:rsidP="00481F2D">
      <w:pPr>
        <w:tabs>
          <w:tab w:val="left" w:pos="3760"/>
        </w:tabs>
        <w:ind w:left="142" w:right="282"/>
        <w:jc w:val="center"/>
        <w:rPr>
          <w:rFonts w:eastAsia="Times New Roman"/>
          <w:szCs w:val="24"/>
          <w:lang w:val="en-US"/>
        </w:rPr>
      </w:pPr>
      <w:r>
        <w:rPr>
          <w:rFonts w:eastAsia="Times New Roman"/>
          <w:szCs w:val="24"/>
          <w:lang w:val="en-US"/>
        </w:rPr>
        <w:t>(</w:t>
      </w:r>
      <w:proofErr w:type="gramStart"/>
      <w:r w:rsidRPr="00646818">
        <w:rPr>
          <w:szCs w:val="24"/>
        </w:rPr>
        <w:t>iepirkuma</w:t>
      </w:r>
      <w:proofErr w:type="gramEnd"/>
      <w:r w:rsidRPr="00646818">
        <w:rPr>
          <w:szCs w:val="24"/>
        </w:rPr>
        <w:t xml:space="preserve"> identifikācijas Nr. </w:t>
      </w:r>
      <w:r w:rsidRPr="00646818">
        <w:rPr>
          <w:szCs w:val="24"/>
          <w:lang w:eastAsia="lv-LV"/>
        </w:rPr>
        <w:t>LDZ 2017/7-IB/6.2.1.2/16/I/003/01-02</w:t>
      </w:r>
      <w:r>
        <w:rPr>
          <w:rFonts w:eastAsia="Times New Roman"/>
          <w:szCs w:val="24"/>
          <w:lang w:val="en-US"/>
        </w:rPr>
        <w:t>)</w:t>
      </w:r>
    </w:p>
    <w:p w:rsidR="00481F2D" w:rsidRDefault="00481F2D" w:rsidP="00481F2D">
      <w:pPr>
        <w:pStyle w:val="Default"/>
        <w:jc w:val="center"/>
        <w:rPr>
          <w:b/>
          <w:lang w:val="lv-LV"/>
        </w:rPr>
      </w:pPr>
    </w:p>
    <w:p w:rsidR="00481F2D" w:rsidRDefault="00481F2D" w:rsidP="00481F2D">
      <w:pPr>
        <w:pStyle w:val="Default"/>
        <w:jc w:val="center"/>
        <w:rPr>
          <w:b/>
          <w:lang w:val="lv-LV"/>
        </w:rPr>
      </w:pPr>
      <w:r>
        <w:rPr>
          <w:b/>
          <w:lang w:val="lv-LV"/>
        </w:rPr>
        <w:t>ieinteresēto piegādātāju jautājumi (iesūtīti 18.10.2017. un 19.10.2017.) un iepirkuma komisijas sniegtā atbilde:</w:t>
      </w:r>
    </w:p>
    <w:p w:rsidR="00481F2D" w:rsidRDefault="00481F2D" w:rsidP="00481F2D">
      <w:pPr>
        <w:pStyle w:val="Default"/>
        <w:jc w:val="center"/>
        <w:rPr>
          <w:b/>
          <w:lang w:val="lv-LV"/>
        </w:rPr>
      </w:pPr>
      <w:bookmarkStart w:id="0" w:name="_GoBack"/>
      <w:bookmarkEnd w:id="0"/>
    </w:p>
    <w:p w:rsidR="00481F2D" w:rsidRDefault="00481F2D" w:rsidP="00481F2D">
      <w:pPr>
        <w:pStyle w:val="Default"/>
        <w:jc w:val="center"/>
        <w:rPr>
          <w:b/>
          <w:lang w:val="lv-LV"/>
        </w:rPr>
      </w:pPr>
      <w:r>
        <w:rPr>
          <w:b/>
          <w:lang w:val="lv-LV"/>
        </w:rPr>
        <w:t>Skaidrojums Nr.1</w:t>
      </w:r>
    </w:p>
    <w:p w:rsidR="00481F2D" w:rsidRDefault="00481F2D" w:rsidP="00481F2D">
      <w:pPr>
        <w:pStyle w:val="Default"/>
        <w:rPr>
          <w:b/>
          <w:bCs/>
          <w:lang w:val="lv-LV"/>
        </w:rPr>
      </w:pPr>
    </w:p>
    <w:tbl>
      <w:tblPr>
        <w:tblW w:w="13459"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072"/>
        <w:gridCol w:w="5850"/>
        <w:gridCol w:w="6537"/>
      </w:tblGrid>
      <w:tr w:rsidR="00481F2D" w:rsidTr="009F38DF">
        <w:trPr>
          <w:tblCellSpacing w:w="0" w:type="dxa"/>
        </w:trPr>
        <w:tc>
          <w:tcPr>
            <w:tcW w:w="104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481F2D" w:rsidRDefault="00481F2D" w:rsidP="009F38DF">
            <w:pPr>
              <w:jc w:val="left"/>
              <w:rPr>
                <w:rFonts w:eastAsia="Times New Roman"/>
                <w:b/>
                <w:color w:val="000000"/>
                <w:szCs w:val="24"/>
              </w:rPr>
            </w:pPr>
            <w:r>
              <w:rPr>
                <w:rFonts w:eastAsia="Times New Roman"/>
                <w:b/>
                <w:color w:val="000000"/>
                <w:szCs w:val="24"/>
              </w:rPr>
              <w:t>Nr.</w:t>
            </w:r>
          </w:p>
        </w:tc>
        <w:tc>
          <w:tcPr>
            <w:tcW w:w="58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81F2D" w:rsidRDefault="00481F2D" w:rsidP="009F38DF">
            <w:pPr>
              <w:jc w:val="left"/>
              <w:rPr>
                <w:rFonts w:eastAsia="Times New Roman"/>
                <w:b/>
                <w:color w:val="000000"/>
                <w:szCs w:val="24"/>
              </w:rPr>
            </w:pPr>
            <w:r>
              <w:rPr>
                <w:rFonts w:eastAsia="Times New Roman"/>
                <w:b/>
                <w:color w:val="000000"/>
                <w:szCs w:val="24"/>
              </w:rPr>
              <w:t>Ieinteresētā piegādātāja jautājums</w:t>
            </w:r>
          </w:p>
        </w:tc>
        <w:tc>
          <w:tcPr>
            <w:tcW w:w="65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81F2D" w:rsidRDefault="00481F2D" w:rsidP="009F38DF">
            <w:pPr>
              <w:jc w:val="left"/>
              <w:rPr>
                <w:rFonts w:eastAsia="Times New Roman"/>
                <w:b/>
                <w:color w:val="000000"/>
                <w:szCs w:val="24"/>
              </w:rPr>
            </w:pPr>
            <w:r>
              <w:rPr>
                <w:rFonts w:eastAsia="Times New Roman"/>
                <w:b/>
                <w:color w:val="000000"/>
                <w:szCs w:val="24"/>
              </w:rPr>
              <w:t>Iepirkuma komisijas atbilde</w:t>
            </w:r>
          </w:p>
        </w:tc>
      </w:tr>
      <w:tr w:rsidR="00481F2D" w:rsidTr="009F38DF">
        <w:trPr>
          <w:tblCellSpacing w:w="0" w:type="dxa"/>
        </w:trPr>
        <w:tc>
          <w:tcPr>
            <w:tcW w:w="104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481F2D" w:rsidRDefault="00481F2D" w:rsidP="009F38DF">
            <w:pPr>
              <w:jc w:val="left"/>
              <w:rPr>
                <w:rFonts w:eastAsia="Times New Roman"/>
                <w:b/>
                <w:color w:val="000000"/>
                <w:szCs w:val="24"/>
              </w:rPr>
            </w:pPr>
            <w:r>
              <w:rPr>
                <w:rFonts w:eastAsia="Times New Roman"/>
                <w:b/>
                <w:color w:val="000000"/>
                <w:szCs w:val="24"/>
              </w:rPr>
              <w:t>1.</w:t>
            </w:r>
          </w:p>
        </w:tc>
        <w:tc>
          <w:tcPr>
            <w:tcW w:w="58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color w:val="000000"/>
                <w:szCs w:val="24"/>
              </w:rPr>
            </w:pPr>
            <w:r>
              <w:rPr>
                <w:color w:val="000000"/>
                <w:szCs w:val="24"/>
              </w:rPr>
              <w:t>“Nolikumā 6.4.punktā ir minēts:</w:t>
            </w:r>
          </w:p>
          <w:p w:rsidR="00481F2D" w:rsidRDefault="00481F2D" w:rsidP="009F38DF">
            <w:pPr>
              <w:ind w:left="84"/>
              <w:jc w:val="left"/>
              <w:rPr>
                <w:color w:val="000000"/>
                <w:szCs w:val="24"/>
              </w:rPr>
            </w:pPr>
            <w:r>
              <w:rPr>
                <w:color w:val="000000"/>
                <w:szCs w:val="24"/>
              </w:rPr>
              <w:t>“6.4. Pasūtītājs pieņem EVIPD kā sākotnējo pierādījumu atbilstībai paziņojumā par līgumu vai iepirkuma procedūras dokumentos noteiktajām kandidātu atlases prasībām. Kandidāts iesniedz atsevišķu EVIPD par katru personu, uz kuras iespējām Kandidāts balstās, lai apliecinātu, ka tas atbilst paziņojumā par līgumu vai iepirkuma procedūras dokumentos noteiktajām kandidātu atlases prasībām, un par tā norādīto apakšuzņēmēju, kura veicamo Pakalpojumu vērtība ir vismaz 10 procenti no iepirkuma līguma vērtības (būvprojekta izstrādes un autoruzraudzības līgumiem kopā). Piegādātāju apvienība iesniedz atsevišķu EVIPD par katru tās dalībnieku.</w:t>
            </w:r>
          </w:p>
          <w:p w:rsidR="00481F2D" w:rsidRDefault="00481F2D" w:rsidP="009F38DF">
            <w:pPr>
              <w:ind w:left="84"/>
              <w:jc w:val="left"/>
              <w:rPr>
                <w:color w:val="000000"/>
                <w:szCs w:val="24"/>
              </w:rPr>
            </w:pPr>
            <w:r>
              <w:rPr>
                <w:color w:val="000000"/>
                <w:szCs w:val="24"/>
              </w:rPr>
              <w:t>...”</w:t>
            </w:r>
          </w:p>
          <w:p w:rsidR="00481F2D" w:rsidRDefault="00481F2D" w:rsidP="009F38DF">
            <w:pPr>
              <w:ind w:left="84"/>
              <w:jc w:val="left"/>
              <w:rPr>
                <w:color w:val="000000"/>
                <w:szCs w:val="24"/>
                <w:u w:val="single"/>
              </w:rPr>
            </w:pPr>
            <w:r>
              <w:rPr>
                <w:color w:val="000000"/>
                <w:szCs w:val="24"/>
                <w:u w:val="single"/>
              </w:rPr>
              <w:t>Jautājums:</w:t>
            </w:r>
          </w:p>
          <w:p w:rsidR="00481F2D" w:rsidRPr="008E2F76" w:rsidRDefault="00481F2D" w:rsidP="009F38DF">
            <w:pPr>
              <w:ind w:left="84"/>
              <w:jc w:val="left"/>
              <w:rPr>
                <w:color w:val="000000"/>
                <w:szCs w:val="24"/>
              </w:rPr>
            </w:pPr>
            <w:r>
              <w:rPr>
                <w:color w:val="000000"/>
                <w:szCs w:val="24"/>
              </w:rPr>
              <w:t>Lū</w:t>
            </w:r>
            <w:r w:rsidRPr="008E2F76">
              <w:rPr>
                <w:color w:val="000000"/>
                <w:szCs w:val="24"/>
              </w:rPr>
              <w:t>dzam</w:t>
            </w:r>
            <w:r>
              <w:rPr>
                <w:color w:val="000000"/>
                <w:szCs w:val="24"/>
              </w:rPr>
              <w:t xml:space="preserve"> komisiju apliecināt, ka Pretendents ir tiesīgs iesniegt EVIPD kā sākotnējo pierādījumu paziņojumā par līgumu vai iepirkuma procedūras dokumentos noteiktajām </w:t>
            </w:r>
            <w:r>
              <w:rPr>
                <w:color w:val="000000"/>
                <w:szCs w:val="24"/>
              </w:rPr>
              <w:lastRenderedPageBreak/>
              <w:t>kandidātu atlases prasībām, par tā apakšuzņēmēju vai personu, kuras iespējām Pretendents balstās, kuri ir reģistrēti valstis, kuras nav Eiropas Savienības dalībvalsts?”</w:t>
            </w:r>
          </w:p>
        </w:tc>
        <w:tc>
          <w:tcPr>
            <w:tcW w:w="65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bCs/>
                <w:szCs w:val="24"/>
              </w:rPr>
            </w:pPr>
            <w:r w:rsidRPr="00E61238">
              <w:rPr>
                <w:bCs/>
                <w:szCs w:val="24"/>
              </w:rPr>
              <w:lastRenderedPageBreak/>
              <w:t xml:space="preserve">Iepirkuma komisija skaidro, ka ne Komisijas Īstenošanas Regula (ES) 2016/7, ar ko nosaka standarta veidlapu Eiropas vienotajam iepirkuma procedūras dokumentam (turpmāk – Regula), ne Publisko iepirkumu likums nesatur ierobežojumus iesniegt Eiropas vienoto iepirkuma procedūras dokumentu arī par tādu apakšuzņēmēju vai personu, uz kuras iespējām Pretendents balstās, kurš ir reģistrēts valstī, kura nav Eiropas Savienības dalībvalsts. Vienlaikus norādām, ka saskaņā ar Regulu, līgumslēdzēja iestāde vai līgumslēdzējs jebkurā brīdī procedūras laikā var lūgt jebkuram pretendentam iesniegt visus vajadzīgos sertifikātus un apliecinošos dokumentus vai daļu no tiem, ja tas ir nepieciešams procedūras pareizas norises nodrošināšanai.  </w:t>
            </w:r>
          </w:p>
        </w:tc>
      </w:tr>
      <w:tr w:rsidR="00481F2D" w:rsidTr="009F38DF">
        <w:trPr>
          <w:tblCellSpacing w:w="0" w:type="dxa"/>
        </w:trPr>
        <w:tc>
          <w:tcPr>
            <w:tcW w:w="10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rFonts w:eastAsia="Times New Roman"/>
                <w:color w:val="000000"/>
                <w:szCs w:val="24"/>
              </w:rPr>
            </w:pPr>
            <w:r>
              <w:rPr>
                <w:rFonts w:eastAsia="Times New Roman"/>
                <w:color w:val="000000"/>
                <w:szCs w:val="24"/>
              </w:rPr>
              <w:lastRenderedPageBreak/>
              <w:t>2.</w:t>
            </w:r>
          </w:p>
        </w:tc>
        <w:tc>
          <w:tcPr>
            <w:tcW w:w="58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color w:val="000000"/>
                <w:szCs w:val="24"/>
              </w:rPr>
            </w:pPr>
            <w:r>
              <w:rPr>
                <w:color w:val="000000"/>
                <w:szCs w:val="24"/>
              </w:rPr>
              <w:t>“</w:t>
            </w:r>
            <w:r>
              <w:rPr>
                <w:rFonts w:eastAsia="Times New Roman"/>
              </w:rPr>
              <w:t>Lūdzam apstiprināt, ka 3.pielikumā, punktā Nr.9., apakšpunktā 9.2. zem “elektroietaišu būvdarbu vadītājs” ir domāts elektronisko sakaru sistēmu un tīklu būvdarbu vadītājs, kā ir rakstīts pašā punktā Nr.9”</w:t>
            </w:r>
          </w:p>
        </w:tc>
        <w:tc>
          <w:tcPr>
            <w:tcW w:w="65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Pr="00E61238" w:rsidRDefault="00481F2D" w:rsidP="009F38DF">
            <w:pPr>
              <w:jc w:val="left"/>
              <w:rPr>
                <w:bCs/>
                <w:szCs w:val="24"/>
              </w:rPr>
            </w:pPr>
            <w:r>
              <w:rPr>
                <w:bCs/>
                <w:szCs w:val="24"/>
              </w:rPr>
              <w:t>Jā, 3.pielikuma 9.2.punktā norādītajai pieredzei ir jābūt kā elektronisko sakaru sistēmu un tīklu būvdarbu vadītājam, atbilstoši 9.punktā norādītajai speciālista kvalifikācijai “Elektronisko sakaru sistēmu un tīklu būvdarbu vadītājs”</w:t>
            </w:r>
          </w:p>
        </w:tc>
      </w:tr>
      <w:tr w:rsidR="00481F2D" w:rsidTr="009F38DF">
        <w:trPr>
          <w:tblCellSpacing w:w="0" w:type="dxa"/>
        </w:trPr>
        <w:tc>
          <w:tcPr>
            <w:tcW w:w="10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rFonts w:eastAsia="Times New Roman"/>
                <w:color w:val="000000"/>
                <w:szCs w:val="24"/>
              </w:rPr>
            </w:pPr>
            <w:r>
              <w:rPr>
                <w:rFonts w:eastAsia="Times New Roman"/>
                <w:color w:val="000000"/>
                <w:szCs w:val="24"/>
              </w:rPr>
              <w:t>3.</w:t>
            </w:r>
          </w:p>
        </w:tc>
        <w:tc>
          <w:tcPr>
            <w:tcW w:w="586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Default="00481F2D" w:rsidP="009F38DF">
            <w:pPr>
              <w:jc w:val="left"/>
              <w:rPr>
                <w:color w:val="000000"/>
                <w:szCs w:val="24"/>
              </w:rPr>
            </w:pPr>
            <w:r>
              <w:rPr>
                <w:color w:val="000000"/>
                <w:szCs w:val="24"/>
              </w:rPr>
              <w:t>“</w:t>
            </w:r>
            <w:r>
              <w:rPr>
                <w:rFonts w:eastAsia="Times New Roman"/>
              </w:rPr>
              <w:t>Lūdzam apstiprināt, ka saskaņā ar 2.pielikuma 2.punktu par atbilstošu tiks uzskatīta kandidāta biedra pieredze, mikroprocesoru centralizācijas sistēmas projektēšanā, izgatavošanā un uzstādīšanā, kas iekļauj automātisko lokomotīvju signalizāciju citu Eiropas valstu standartā. Papildus tiks iesniegts kandidāta sistēmas ražotāja, projektētāja un uzstādītāja parakstīta apliecinājuma vēstule, par to ka objekta vajadzībām tiks izprojektēta, izgatavota, piegādāta un uzstādīta mikroprocesoru sistēma ar automātisko lokomotīvju signalizāciju sistēmu ALSN. Kandidāta piesaistīta personas specialisti tiks piesaistīti ar pieredzi automātisko lokomotīvju signalizāciju sistēmu ALSN projektēšanā un būvniecībā.”</w:t>
            </w:r>
          </w:p>
        </w:tc>
        <w:tc>
          <w:tcPr>
            <w:tcW w:w="655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481F2D" w:rsidRPr="00E61238" w:rsidRDefault="00481F2D" w:rsidP="009F38DF">
            <w:pPr>
              <w:jc w:val="left"/>
              <w:rPr>
                <w:bCs/>
                <w:szCs w:val="24"/>
              </w:rPr>
            </w:pPr>
            <w:r w:rsidRPr="0044312F">
              <w:rPr>
                <w:bCs/>
                <w:szCs w:val="24"/>
              </w:rPr>
              <w:t>Prasībā ir noteikta pieredze konkrētai drošības nodrošināša</w:t>
            </w:r>
            <w:r>
              <w:rPr>
                <w:bCs/>
                <w:szCs w:val="24"/>
              </w:rPr>
              <w:t>na</w:t>
            </w:r>
            <w:r w:rsidRPr="0044312F">
              <w:rPr>
                <w:bCs/>
                <w:szCs w:val="24"/>
              </w:rPr>
              <w:t xml:space="preserve">s sistēmai - tieši ALSN kodēšanas sistēmai nevis līdzīgai. ERA/TD/2011-11 dokuments nosaka “B klases” sistēmas </w:t>
            </w:r>
            <w:r>
              <w:rPr>
                <w:bCs/>
                <w:szCs w:val="24"/>
              </w:rPr>
              <w:t xml:space="preserve">un norāda to dažādību. ALSN sistēma </w:t>
            </w:r>
            <w:r w:rsidRPr="0044312F">
              <w:rPr>
                <w:bCs/>
                <w:szCs w:val="24"/>
              </w:rPr>
              <w:t xml:space="preserve">attiecas pie “B klases” sistēmām, kuras ES valstīs ir dažādas (izņemot Latviju, Lietuvu un Igauniju). Ņemot vērā lielo (pāri par 30) “B klases” sistēmu daudzveidību un atšķirību un to, sistēma ir galvenais priekšnoteikums drošības nodrošināšanai, svarīga ir pieredze konkrētas sistēmas izstrādē un ieviešanā, kas Latvijas gadījumā ir tikai ALSN. Tikai prasībām atbilstoša dzelzceļa signalizācijas sistēmu projektētāja un dzelzceļa signalizācijas sistēmu būvdarbu vadītāja iesaiste projekta realizācijā nav pietiekama, lai nodrošinātu </w:t>
            </w:r>
            <w:r>
              <w:rPr>
                <w:bCs/>
                <w:szCs w:val="24"/>
              </w:rPr>
              <w:t xml:space="preserve">kandidāta </w:t>
            </w:r>
            <w:r w:rsidRPr="0044312F">
              <w:rPr>
                <w:bCs/>
                <w:szCs w:val="24"/>
              </w:rPr>
              <w:t>pieredzi ALSN kodēšanu atbalstošas MPC sistēmas izstrādē.</w:t>
            </w:r>
          </w:p>
        </w:tc>
      </w:tr>
    </w:tbl>
    <w:p w:rsidR="00481F2D" w:rsidRDefault="00481F2D" w:rsidP="00481F2D"/>
    <w:p w:rsidR="00481F2D" w:rsidRDefault="00481F2D" w:rsidP="00481F2D"/>
    <w:p w:rsidR="00677448" w:rsidRDefault="00677448"/>
    <w:sectPr w:rsidR="00677448" w:rsidSect="004A33B7">
      <w:pgSz w:w="16838" w:h="11906" w:orient="landscape"/>
      <w:pgMar w:top="993"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8D"/>
    <w:rsid w:val="00481F2D"/>
    <w:rsid w:val="00677448"/>
    <w:rsid w:val="00EB1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59791-D29E-4D8B-BF76-3AB126F6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F2D"/>
    <w:pPr>
      <w:autoSpaceDE w:val="0"/>
      <w:autoSpaceDN w:val="0"/>
      <w:adjustRightInd w:val="0"/>
      <w:jc w:val="left"/>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2660</Words>
  <Characters>1517</Characters>
  <Application>Microsoft Office Word</Application>
  <DocSecurity>0</DocSecurity>
  <Lines>12</Lines>
  <Paragraphs>8</Paragraphs>
  <ScaleCrop>false</ScaleCrop>
  <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2017-10-24T10:59:00Z</dcterms:created>
  <dcterms:modified xsi:type="dcterms:W3CDTF">2017-10-24T10:59:00Z</dcterms:modified>
</cp:coreProperties>
</file>