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C6711" w14:textId="77777777" w:rsidR="00B30B4F" w:rsidRDefault="00B30B4F" w:rsidP="001A3CAD">
      <w:pPr>
        <w:tabs>
          <w:tab w:val="left" w:pos="3760"/>
        </w:tabs>
        <w:ind w:left="-284" w:right="282" w:firstLine="4395"/>
        <w:jc w:val="both"/>
        <w:rPr>
          <w:rFonts w:ascii="Times New Roman" w:hAnsi="Times New Roman" w:cs="Times New Roman"/>
          <w:i/>
          <w:sz w:val="24"/>
          <w:szCs w:val="24"/>
        </w:rPr>
      </w:pPr>
    </w:p>
    <w:p w14:paraId="1756F292" w14:textId="6BD4EC3C"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APSTIPRINĀTS:</w:t>
      </w:r>
    </w:p>
    <w:p w14:paraId="7DA495E4" w14:textId="16BC9092"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 xml:space="preserve">ar iepirkuma komisijas </w:t>
      </w:r>
      <w:r w:rsidRPr="001A3CAD">
        <w:rPr>
          <w:rFonts w:ascii="Times New Roman" w:eastAsia="Arial Unicode MS" w:hAnsi="Times New Roman" w:cs="Times New Roman"/>
          <w:i/>
          <w:sz w:val="24"/>
        </w:rPr>
        <w:t>2019</w:t>
      </w:r>
      <w:r w:rsidRPr="00735553">
        <w:rPr>
          <w:rFonts w:ascii="Times New Roman" w:eastAsia="Arial Unicode MS" w:hAnsi="Times New Roman" w:cs="Times New Roman"/>
          <w:i/>
          <w:sz w:val="24"/>
        </w:rPr>
        <w:t>.</w:t>
      </w:r>
      <w:r w:rsidRPr="006B5391">
        <w:rPr>
          <w:rFonts w:ascii="Times New Roman" w:eastAsia="Arial Unicode MS" w:hAnsi="Times New Roman" w:cs="Times New Roman"/>
          <w:i/>
          <w:sz w:val="24"/>
        </w:rPr>
        <w:t xml:space="preserve">gada </w:t>
      </w:r>
      <w:r w:rsidR="00723FCA">
        <w:rPr>
          <w:rFonts w:ascii="Times New Roman" w:eastAsia="Arial Unicode MS" w:hAnsi="Times New Roman" w:cs="Times New Roman"/>
          <w:i/>
          <w:sz w:val="24"/>
        </w:rPr>
        <w:t>1</w:t>
      </w:r>
      <w:r w:rsidR="00E534A3">
        <w:rPr>
          <w:rFonts w:ascii="Times New Roman" w:eastAsia="Arial Unicode MS" w:hAnsi="Times New Roman" w:cs="Times New Roman"/>
          <w:i/>
          <w:sz w:val="24"/>
        </w:rPr>
        <w:t>8</w:t>
      </w:r>
      <w:r w:rsidRPr="006B5391">
        <w:rPr>
          <w:rFonts w:ascii="Times New Roman" w:eastAsia="Arial Unicode MS" w:hAnsi="Times New Roman" w:cs="Times New Roman"/>
          <w:i/>
          <w:sz w:val="24"/>
        </w:rPr>
        <w:t>.</w:t>
      </w:r>
      <w:r w:rsidR="003957DA" w:rsidRPr="006B5391">
        <w:rPr>
          <w:rFonts w:ascii="Times New Roman" w:eastAsia="Arial Unicode MS" w:hAnsi="Times New Roman" w:cs="Times New Roman"/>
          <w:i/>
          <w:sz w:val="24"/>
        </w:rPr>
        <w:t>jū</w:t>
      </w:r>
      <w:r w:rsidR="00FC1183">
        <w:rPr>
          <w:rFonts w:ascii="Times New Roman" w:eastAsia="Arial Unicode MS" w:hAnsi="Times New Roman" w:cs="Times New Roman"/>
          <w:i/>
          <w:sz w:val="24"/>
        </w:rPr>
        <w:t>l</w:t>
      </w:r>
      <w:r w:rsidRPr="006B5391">
        <w:rPr>
          <w:rFonts w:ascii="Times New Roman" w:eastAsia="Arial Unicode MS" w:hAnsi="Times New Roman" w:cs="Times New Roman"/>
          <w:i/>
          <w:sz w:val="24"/>
        </w:rPr>
        <w:t>ija</w:t>
      </w:r>
      <w:r w:rsidRPr="001A3CAD">
        <w:rPr>
          <w:rFonts w:ascii="Times New Roman" w:eastAsia="Arial Unicode MS" w:hAnsi="Times New Roman" w:cs="Times New Roman"/>
          <w:i/>
          <w:sz w:val="24"/>
        </w:rPr>
        <w:t xml:space="preserve"> </w:t>
      </w:r>
    </w:p>
    <w:p w14:paraId="2E173747" w14:textId="18214690"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eastAsia="Arial Unicode MS" w:hAnsi="Times New Roman" w:cs="Times New Roman"/>
          <w:i/>
          <w:sz w:val="24"/>
        </w:rPr>
        <w:t>sēdes protokolu Nr.</w:t>
      </w:r>
      <w:r w:rsidR="00B5225C">
        <w:rPr>
          <w:rFonts w:ascii="Times New Roman" w:eastAsia="Arial Unicode MS" w:hAnsi="Times New Roman" w:cs="Times New Roman"/>
          <w:i/>
          <w:sz w:val="24"/>
        </w:rPr>
        <w:t>2</w:t>
      </w:r>
    </w:p>
    <w:p w14:paraId="459A035F" w14:textId="77777777" w:rsidR="001A3CAD" w:rsidRPr="001A3CAD" w:rsidRDefault="001A3CAD" w:rsidP="002F4012">
      <w:pPr>
        <w:tabs>
          <w:tab w:val="left" w:pos="3760"/>
        </w:tabs>
        <w:ind w:right="282"/>
        <w:jc w:val="both"/>
        <w:rPr>
          <w:rFonts w:ascii="Times New Roman" w:hAnsi="Times New Roman" w:cs="Times New Roman"/>
          <w:b/>
          <w:sz w:val="24"/>
          <w:szCs w:val="24"/>
        </w:rPr>
      </w:pPr>
    </w:p>
    <w:p w14:paraId="4080306C" w14:textId="77777777" w:rsidR="001A3CAD" w:rsidRPr="001A3CAD" w:rsidRDefault="001A3CAD" w:rsidP="00445D89">
      <w:pPr>
        <w:tabs>
          <w:tab w:val="left" w:pos="3760"/>
        </w:tabs>
        <w:ind w:left="-284" w:right="282"/>
        <w:jc w:val="center"/>
        <w:rPr>
          <w:rFonts w:ascii="Times New Roman" w:hAnsi="Times New Roman" w:cs="Times New Roman"/>
          <w:b/>
          <w:sz w:val="24"/>
          <w:szCs w:val="24"/>
        </w:rPr>
      </w:pPr>
    </w:p>
    <w:p w14:paraId="4F826C34" w14:textId="77777777" w:rsidR="003957DA" w:rsidRPr="003957DA" w:rsidRDefault="003957DA" w:rsidP="00445D89">
      <w:pPr>
        <w:jc w:val="center"/>
        <w:rPr>
          <w:rFonts w:ascii="Times New Roman" w:eastAsia="Times New Roman" w:hAnsi="Times New Roman" w:cs="Times New Roman"/>
          <w:b/>
          <w:sz w:val="24"/>
          <w:szCs w:val="20"/>
          <w:lang w:eastAsia="en-US"/>
        </w:rPr>
      </w:pPr>
      <w:r w:rsidRPr="003957DA">
        <w:rPr>
          <w:rFonts w:ascii="Times New Roman" w:eastAsia="Times New Roman" w:hAnsi="Times New Roman" w:cs="Times New Roman"/>
          <w:b/>
          <w:sz w:val="24"/>
          <w:szCs w:val="20"/>
          <w:lang w:eastAsia="en-US"/>
        </w:rPr>
        <w:t>VAS “Latvijas dzelzceļš” organizētā</w:t>
      </w:r>
    </w:p>
    <w:p w14:paraId="799BC48B" w14:textId="2FE54FA4" w:rsidR="00CD0BEE" w:rsidRPr="00CD0BEE" w:rsidRDefault="00CD0BEE" w:rsidP="00CD0BEE">
      <w:pPr>
        <w:ind w:left="142" w:right="-1"/>
        <w:jc w:val="center"/>
        <w:rPr>
          <w:rFonts w:ascii="Times New Roman" w:eastAsia="Times New Roman" w:hAnsi="Times New Roman" w:cs="Times New Roman"/>
          <w:b/>
          <w:sz w:val="24"/>
          <w:szCs w:val="24"/>
          <w:lang w:eastAsia="en-US"/>
        </w:rPr>
      </w:pPr>
      <w:r w:rsidRPr="00CD0BEE">
        <w:rPr>
          <w:rFonts w:ascii="Times New Roman" w:eastAsia="Times New Roman" w:hAnsi="Times New Roman" w:cs="Times New Roman"/>
          <w:b/>
          <w:sz w:val="24"/>
          <w:szCs w:val="24"/>
          <w:lang w:eastAsia="en-US"/>
        </w:rPr>
        <w:t>sarunu procedūra ar publikāciju</w:t>
      </w:r>
    </w:p>
    <w:p w14:paraId="7AE0C07C" w14:textId="62E5602A" w:rsidR="001A3CAD" w:rsidRPr="001A3CAD" w:rsidRDefault="00397B9E" w:rsidP="00CD0BEE">
      <w:pPr>
        <w:ind w:left="284" w:right="-1"/>
        <w:jc w:val="center"/>
        <w:rPr>
          <w:rFonts w:ascii="Times New Roman" w:hAnsi="Times New Roman" w:cs="Times New Roman"/>
          <w:sz w:val="24"/>
        </w:rPr>
      </w:pPr>
      <w:r>
        <w:rPr>
          <w:rFonts w:ascii="Times New Roman" w:eastAsia="Times New Roman" w:hAnsi="Times New Roman" w:cs="Times New Roman"/>
          <w:b/>
          <w:sz w:val="24"/>
          <w:szCs w:val="24"/>
          <w:lang w:eastAsia="en-US"/>
        </w:rPr>
        <w:t>“Sliežu metināšanas mašīnas K-355A1 rezerves daļu piegāde</w:t>
      </w:r>
      <w:r w:rsidR="00CD0BEE" w:rsidRPr="00CD0BEE">
        <w:rPr>
          <w:rFonts w:ascii="Times New Roman" w:eastAsia="Times New Roman" w:hAnsi="Times New Roman" w:cs="Times New Roman"/>
          <w:b/>
          <w:sz w:val="24"/>
          <w:szCs w:val="24"/>
          <w:lang w:eastAsia="en-US"/>
        </w:rPr>
        <w:t>”</w:t>
      </w:r>
    </w:p>
    <w:p w14:paraId="39563D2B" w14:textId="4E498643" w:rsidR="005758A8" w:rsidRDefault="001A3CAD" w:rsidP="00CD0BEE">
      <w:pPr>
        <w:ind w:left="284" w:right="282"/>
        <w:jc w:val="center"/>
        <w:rPr>
          <w:rFonts w:ascii="Times New Roman" w:hAnsi="Times New Roman" w:cs="Times New Roman"/>
          <w:b/>
          <w:sz w:val="24"/>
        </w:rPr>
      </w:pPr>
      <w:r w:rsidRPr="001A3CAD">
        <w:rPr>
          <w:rFonts w:ascii="Times New Roman" w:hAnsi="Times New Roman" w:cs="Times New Roman"/>
          <w:b/>
          <w:sz w:val="24"/>
        </w:rPr>
        <w:t>SKAIDROJUMS Nr.</w:t>
      </w:r>
    </w:p>
    <w:p w14:paraId="79AF0EDA" w14:textId="56AD47B0" w:rsidR="002E107A" w:rsidRDefault="002E107A" w:rsidP="005758A8">
      <w:pPr>
        <w:ind w:left="-284" w:right="282"/>
        <w:jc w:val="center"/>
        <w:rPr>
          <w:rFonts w:ascii="Times New Roman" w:hAnsi="Times New Roman" w:cs="Times New Roman"/>
          <w:b/>
          <w:sz w:val="24"/>
        </w:rPr>
      </w:pPr>
    </w:p>
    <w:tbl>
      <w:tblPr>
        <w:tblStyle w:val="TableGrid"/>
        <w:tblW w:w="16013" w:type="dxa"/>
        <w:jc w:val="center"/>
        <w:tblLook w:val="04A0" w:firstRow="1" w:lastRow="0" w:firstColumn="1" w:lastColumn="0" w:noHBand="0" w:noVBand="1"/>
      </w:tblPr>
      <w:tblGrid>
        <w:gridCol w:w="890"/>
        <w:gridCol w:w="11012"/>
        <w:gridCol w:w="4111"/>
      </w:tblGrid>
      <w:tr w:rsidR="004D6653" w:rsidRPr="00C351C9" w14:paraId="34627F17" w14:textId="77777777" w:rsidTr="003D54D0">
        <w:trPr>
          <w:jc w:val="center"/>
        </w:trPr>
        <w:tc>
          <w:tcPr>
            <w:tcW w:w="890" w:type="dxa"/>
            <w:shd w:val="clear" w:color="auto" w:fill="F9F5BF"/>
          </w:tcPr>
          <w:p w14:paraId="265E4C18" w14:textId="251EAD50" w:rsidR="004D6653" w:rsidRPr="004D6653" w:rsidRDefault="004D6653" w:rsidP="00C351C9">
            <w:pPr>
              <w:jc w:val="center"/>
              <w:rPr>
                <w:rFonts w:ascii="Times New Roman" w:eastAsia="Calibri" w:hAnsi="Times New Roman" w:cs="Times New Roman"/>
                <w:szCs w:val="24"/>
                <w:lang w:eastAsia="en-US"/>
              </w:rPr>
            </w:pPr>
            <w:proofErr w:type="spellStart"/>
            <w:r>
              <w:rPr>
                <w:rFonts w:ascii="Times New Roman" w:eastAsia="Calibri" w:hAnsi="Times New Roman" w:cs="Times New Roman"/>
                <w:szCs w:val="24"/>
                <w:lang w:eastAsia="en-US"/>
              </w:rPr>
              <w:t>Nr.p.k</w:t>
            </w:r>
            <w:proofErr w:type="spellEnd"/>
            <w:r>
              <w:rPr>
                <w:rFonts w:ascii="Times New Roman" w:eastAsia="Calibri" w:hAnsi="Times New Roman" w:cs="Times New Roman"/>
                <w:szCs w:val="24"/>
                <w:lang w:eastAsia="en-US"/>
              </w:rPr>
              <w:t>.</w:t>
            </w:r>
          </w:p>
        </w:tc>
        <w:tc>
          <w:tcPr>
            <w:tcW w:w="11012" w:type="dxa"/>
            <w:shd w:val="clear" w:color="auto" w:fill="F9F5BF"/>
          </w:tcPr>
          <w:p w14:paraId="04EA2A0E" w14:textId="62426B83"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Jautājum</w:t>
            </w:r>
            <w:r w:rsidR="00C67481">
              <w:rPr>
                <w:rFonts w:ascii="Times New Roman" w:eastAsia="Calibri" w:hAnsi="Times New Roman" w:cs="Times New Roman"/>
                <w:i/>
                <w:szCs w:val="24"/>
                <w:lang w:eastAsia="en-US"/>
              </w:rPr>
              <w:t>s</w:t>
            </w:r>
          </w:p>
        </w:tc>
        <w:tc>
          <w:tcPr>
            <w:tcW w:w="4111" w:type="dxa"/>
            <w:shd w:val="clear" w:color="auto" w:fill="F9F5BF"/>
          </w:tcPr>
          <w:p w14:paraId="265C0CC4" w14:textId="292375C8"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Atbilde</w:t>
            </w:r>
          </w:p>
        </w:tc>
      </w:tr>
      <w:tr w:rsidR="004D6653" w:rsidRPr="00C351C9" w14:paraId="7643F167" w14:textId="77777777" w:rsidTr="003D54D0">
        <w:trPr>
          <w:jc w:val="center"/>
        </w:trPr>
        <w:tc>
          <w:tcPr>
            <w:tcW w:w="890" w:type="dxa"/>
            <w:shd w:val="clear" w:color="auto" w:fill="E4FFAF"/>
          </w:tcPr>
          <w:p w14:paraId="4F398325" w14:textId="77777777" w:rsidR="004D6653" w:rsidRDefault="004D6653" w:rsidP="00C351C9">
            <w:pPr>
              <w:jc w:val="center"/>
              <w:rPr>
                <w:rFonts w:ascii="Times New Roman" w:eastAsia="Calibri" w:hAnsi="Times New Roman" w:cs="Times New Roman"/>
                <w:szCs w:val="24"/>
                <w:lang w:eastAsia="en-US"/>
              </w:rPr>
            </w:pPr>
          </w:p>
        </w:tc>
        <w:tc>
          <w:tcPr>
            <w:tcW w:w="11012" w:type="dxa"/>
            <w:shd w:val="clear" w:color="auto" w:fill="E4FFAF"/>
          </w:tcPr>
          <w:p w14:paraId="41B25E90" w14:textId="2BDA1512" w:rsidR="004D6653" w:rsidRPr="00C351C9" w:rsidRDefault="00397B9E"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11</w:t>
            </w:r>
            <w:r w:rsidR="004D6653" w:rsidRPr="00C351C9">
              <w:rPr>
                <w:rFonts w:ascii="Times New Roman" w:eastAsia="Calibri" w:hAnsi="Times New Roman" w:cs="Times New Roman"/>
                <w:szCs w:val="24"/>
                <w:lang w:eastAsia="en-US"/>
              </w:rPr>
              <w:t>.0</w:t>
            </w:r>
            <w:r w:rsidR="00FC1183">
              <w:rPr>
                <w:rFonts w:ascii="Times New Roman" w:eastAsia="Calibri" w:hAnsi="Times New Roman" w:cs="Times New Roman"/>
                <w:szCs w:val="24"/>
                <w:lang w:eastAsia="en-US"/>
              </w:rPr>
              <w:t>7</w:t>
            </w:r>
            <w:r w:rsidR="004D6653" w:rsidRPr="00C351C9">
              <w:rPr>
                <w:rFonts w:ascii="Times New Roman" w:eastAsia="Calibri" w:hAnsi="Times New Roman" w:cs="Times New Roman"/>
                <w:szCs w:val="24"/>
                <w:lang w:eastAsia="en-US"/>
              </w:rPr>
              <w:t>.201</w:t>
            </w:r>
            <w:r w:rsidR="004D6653">
              <w:rPr>
                <w:rFonts w:ascii="Times New Roman" w:eastAsia="Calibri" w:hAnsi="Times New Roman" w:cs="Times New Roman"/>
                <w:szCs w:val="24"/>
                <w:lang w:eastAsia="en-US"/>
              </w:rPr>
              <w:t>9</w:t>
            </w:r>
            <w:r w:rsidR="004D6653" w:rsidRPr="00C351C9">
              <w:rPr>
                <w:rFonts w:ascii="Times New Roman" w:eastAsia="Calibri" w:hAnsi="Times New Roman" w:cs="Times New Roman"/>
                <w:szCs w:val="24"/>
                <w:lang w:eastAsia="en-US"/>
              </w:rPr>
              <w:t>.</w:t>
            </w:r>
          </w:p>
        </w:tc>
        <w:tc>
          <w:tcPr>
            <w:tcW w:w="4111" w:type="dxa"/>
            <w:shd w:val="clear" w:color="auto" w:fill="E4FFAF"/>
          </w:tcPr>
          <w:p w14:paraId="72E27F8B" w14:textId="1D60BB73" w:rsidR="004D6653" w:rsidRPr="006B5391" w:rsidRDefault="00397B9E" w:rsidP="00397B9E">
            <w:pPr>
              <w:ind w:right="-108"/>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1</w:t>
            </w:r>
            <w:r w:rsidR="00E534A3">
              <w:rPr>
                <w:rFonts w:ascii="Times New Roman" w:eastAsia="Calibri" w:hAnsi="Times New Roman" w:cs="Times New Roman"/>
                <w:szCs w:val="24"/>
                <w:lang w:eastAsia="en-US"/>
              </w:rPr>
              <w:t>8</w:t>
            </w:r>
            <w:r w:rsidR="004D6653" w:rsidRPr="006B5391">
              <w:rPr>
                <w:rFonts w:ascii="Times New Roman" w:eastAsia="Calibri" w:hAnsi="Times New Roman" w:cs="Times New Roman"/>
                <w:szCs w:val="24"/>
                <w:lang w:eastAsia="en-US"/>
              </w:rPr>
              <w:t>.0</w:t>
            </w:r>
            <w:r w:rsidR="00FC1183">
              <w:rPr>
                <w:rFonts w:ascii="Times New Roman" w:eastAsia="Calibri" w:hAnsi="Times New Roman" w:cs="Times New Roman"/>
                <w:szCs w:val="24"/>
                <w:lang w:eastAsia="en-US"/>
              </w:rPr>
              <w:t>7</w:t>
            </w:r>
            <w:r w:rsidR="004D6653" w:rsidRPr="006B5391">
              <w:rPr>
                <w:rFonts w:ascii="Times New Roman" w:eastAsia="Calibri" w:hAnsi="Times New Roman" w:cs="Times New Roman"/>
                <w:szCs w:val="24"/>
                <w:lang w:eastAsia="en-US"/>
              </w:rPr>
              <w:t>.2019.</w:t>
            </w:r>
          </w:p>
        </w:tc>
      </w:tr>
      <w:tr w:rsidR="004D6653" w:rsidRPr="00C351C9" w14:paraId="5B3EACE4" w14:textId="77777777" w:rsidTr="00397B9E">
        <w:trPr>
          <w:trHeight w:val="995"/>
          <w:jc w:val="center"/>
        </w:trPr>
        <w:tc>
          <w:tcPr>
            <w:tcW w:w="890" w:type="dxa"/>
          </w:tcPr>
          <w:p w14:paraId="117DF506" w14:textId="0FE00FEE" w:rsidR="004D6653" w:rsidRPr="00E74F21" w:rsidRDefault="004D6653" w:rsidP="004D6653">
            <w:pPr>
              <w:pStyle w:val="ListParagraph"/>
              <w:ind w:left="0" w:right="282"/>
              <w:jc w:val="center"/>
              <w:rPr>
                <w:rFonts w:ascii="Times New Roman" w:hAnsi="Times New Roman" w:cs="Times New Roman"/>
                <w:b/>
              </w:rPr>
            </w:pPr>
            <w:r w:rsidRPr="00E74F21">
              <w:rPr>
                <w:rFonts w:ascii="Times New Roman" w:hAnsi="Times New Roman" w:cs="Times New Roman"/>
                <w:b/>
              </w:rPr>
              <w:t>1.</w:t>
            </w:r>
          </w:p>
        </w:tc>
        <w:tc>
          <w:tcPr>
            <w:tcW w:w="11012" w:type="dxa"/>
          </w:tcPr>
          <w:p w14:paraId="0381B250" w14:textId="77777777" w:rsidR="00397B9E" w:rsidRDefault="00397B9E" w:rsidP="00397B9E">
            <w:proofErr w:type="spellStart"/>
            <w:r>
              <w:t>Пожалуйста</w:t>
            </w:r>
            <w:proofErr w:type="spellEnd"/>
            <w:r>
              <w:t xml:space="preserve"> </w:t>
            </w:r>
            <w:proofErr w:type="spellStart"/>
            <w:r>
              <w:t>уточните</w:t>
            </w:r>
            <w:proofErr w:type="spellEnd"/>
            <w:r>
              <w:t xml:space="preserve">, </w:t>
            </w:r>
            <w:proofErr w:type="spellStart"/>
            <w:r>
              <w:t>если</w:t>
            </w:r>
            <w:proofErr w:type="spellEnd"/>
            <w:r>
              <w:t xml:space="preserve"> </w:t>
            </w:r>
            <w:proofErr w:type="spellStart"/>
            <w:r>
              <w:t>договор</w:t>
            </w:r>
            <w:proofErr w:type="spellEnd"/>
            <w:r>
              <w:t xml:space="preserve"> </w:t>
            </w:r>
            <w:proofErr w:type="spellStart"/>
            <w:r>
              <w:t>заключается</w:t>
            </w:r>
            <w:proofErr w:type="spellEnd"/>
            <w:r>
              <w:t xml:space="preserve"> </w:t>
            </w:r>
            <w:proofErr w:type="spellStart"/>
            <w:r>
              <w:t>на</w:t>
            </w:r>
            <w:proofErr w:type="spellEnd"/>
            <w:r>
              <w:t xml:space="preserve"> 3 </w:t>
            </w:r>
            <w:proofErr w:type="spellStart"/>
            <w:r>
              <w:t>года</w:t>
            </w:r>
            <w:proofErr w:type="spellEnd"/>
            <w:r>
              <w:t xml:space="preserve">, </w:t>
            </w:r>
            <w:proofErr w:type="spellStart"/>
            <w:r>
              <w:t>какое</w:t>
            </w:r>
            <w:proofErr w:type="spellEnd"/>
            <w:r>
              <w:t xml:space="preserve"> </w:t>
            </w:r>
            <w:proofErr w:type="spellStart"/>
            <w:r>
              <w:t>общее</w:t>
            </w:r>
            <w:proofErr w:type="spellEnd"/>
            <w:r>
              <w:t xml:space="preserve"> </w:t>
            </w:r>
            <w:proofErr w:type="spellStart"/>
            <w:r>
              <w:t>прогнозируемое</w:t>
            </w:r>
            <w:proofErr w:type="spellEnd"/>
            <w:r>
              <w:t xml:space="preserve"> </w:t>
            </w:r>
            <w:proofErr w:type="spellStart"/>
            <w:r>
              <w:t>количество</w:t>
            </w:r>
            <w:proofErr w:type="spellEnd"/>
            <w:r>
              <w:t xml:space="preserve"> </w:t>
            </w:r>
            <w:proofErr w:type="spellStart"/>
            <w:r>
              <w:t>закупаемых</w:t>
            </w:r>
            <w:proofErr w:type="spellEnd"/>
            <w:r>
              <w:t xml:space="preserve"> </w:t>
            </w:r>
            <w:proofErr w:type="spellStart"/>
            <w:r>
              <w:t>запасных</w:t>
            </w:r>
            <w:proofErr w:type="spellEnd"/>
            <w:r>
              <w:t xml:space="preserve"> </w:t>
            </w:r>
            <w:proofErr w:type="spellStart"/>
            <w:r>
              <w:t>частей</w:t>
            </w:r>
            <w:proofErr w:type="spellEnd"/>
            <w:r>
              <w:t xml:space="preserve"> </w:t>
            </w:r>
            <w:proofErr w:type="spellStart"/>
            <w:r>
              <w:t>будет</w:t>
            </w:r>
            <w:proofErr w:type="spellEnd"/>
            <w:r>
              <w:t>?</w:t>
            </w:r>
          </w:p>
          <w:p w14:paraId="21A2584B" w14:textId="77777777" w:rsidR="00397B9E" w:rsidRDefault="00397B9E" w:rsidP="00397B9E">
            <w:proofErr w:type="spellStart"/>
            <w:r>
              <w:t>Согласно</w:t>
            </w:r>
            <w:proofErr w:type="spellEnd"/>
            <w:r>
              <w:t xml:space="preserve"> </w:t>
            </w:r>
            <w:proofErr w:type="spellStart"/>
            <w:r>
              <w:t>Вашей</w:t>
            </w:r>
            <w:proofErr w:type="spellEnd"/>
            <w:r>
              <w:t xml:space="preserve"> </w:t>
            </w:r>
            <w:proofErr w:type="spellStart"/>
            <w:r>
              <w:t>таблице</w:t>
            </w:r>
            <w:proofErr w:type="spellEnd"/>
            <w:r>
              <w:t xml:space="preserve"> :</w:t>
            </w:r>
          </w:p>
          <w:tbl>
            <w:tblPr>
              <w:tblW w:w="0" w:type="auto"/>
              <w:jc w:val="center"/>
              <w:tblCellMar>
                <w:left w:w="0" w:type="dxa"/>
                <w:right w:w="0" w:type="dxa"/>
              </w:tblCellMar>
              <w:tblLook w:val="04A0" w:firstRow="1" w:lastRow="0" w:firstColumn="1" w:lastColumn="0" w:noHBand="0" w:noVBand="1"/>
            </w:tblPr>
            <w:tblGrid>
              <w:gridCol w:w="544"/>
              <w:gridCol w:w="1893"/>
              <w:gridCol w:w="2899"/>
              <w:gridCol w:w="1559"/>
              <w:gridCol w:w="1649"/>
            </w:tblGrid>
            <w:tr w:rsidR="00397B9E" w14:paraId="6514352E" w14:textId="77777777" w:rsidTr="00397B9E">
              <w:trPr>
                <w:jc w:val="center"/>
              </w:trPr>
              <w:tc>
                <w:tcPr>
                  <w:tcW w:w="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21F5AF" w14:textId="77777777" w:rsidR="00397B9E" w:rsidRDefault="00397B9E" w:rsidP="00397B9E">
                  <w:pPr>
                    <w:jc w:val="center"/>
                    <w:rPr>
                      <w:rFonts w:ascii="Times New Roman" w:hAnsi="Times New Roman" w:cs="Times New Roman"/>
                      <w:sz w:val="24"/>
                      <w:szCs w:val="24"/>
                      <w:lang w:eastAsia="en-US"/>
                    </w:rPr>
                  </w:pPr>
                  <w:r>
                    <w:rPr>
                      <w:rFonts w:ascii="Times New Roman" w:hAnsi="Times New Roman" w:cs="Times New Roman"/>
                      <w:b/>
                      <w:bCs/>
                      <w:sz w:val="20"/>
                      <w:szCs w:val="20"/>
                      <w:lang w:val="en-GB" w:eastAsia="en-US"/>
                    </w:rPr>
                    <w:t>№</w:t>
                  </w:r>
                </w:p>
              </w:tc>
              <w:tc>
                <w:tcPr>
                  <w:tcW w:w="18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DB1C81" w14:textId="77777777" w:rsidR="00397B9E" w:rsidRDefault="00397B9E" w:rsidP="00397B9E">
                  <w:pPr>
                    <w:jc w:val="center"/>
                    <w:rPr>
                      <w:rFonts w:ascii="Times New Roman" w:hAnsi="Times New Roman" w:cs="Times New Roman"/>
                      <w:sz w:val="24"/>
                      <w:szCs w:val="24"/>
                      <w:lang w:eastAsia="en-US"/>
                    </w:rPr>
                  </w:pPr>
                  <w:r>
                    <w:rPr>
                      <w:rFonts w:ascii="Times New Roman" w:hAnsi="Times New Roman" w:cs="Times New Roman"/>
                      <w:b/>
                      <w:bCs/>
                      <w:sz w:val="20"/>
                      <w:szCs w:val="20"/>
                      <w:lang w:eastAsia="en-US"/>
                    </w:rPr>
                    <w:t>Priekšmets</w:t>
                  </w:r>
                </w:p>
              </w:tc>
              <w:tc>
                <w:tcPr>
                  <w:tcW w:w="28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E16A4B" w14:textId="77777777" w:rsidR="00397B9E" w:rsidRDefault="00397B9E" w:rsidP="00397B9E">
                  <w:pPr>
                    <w:jc w:val="center"/>
                    <w:rPr>
                      <w:rFonts w:ascii="Times New Roman" w:hAnsi="Times New Roman" w:cs="Times New Roman"/>
                      <w:sz w:val="24"/>
                      <w:szCs w:val="24"/>
                      <w:lang w:eastAsia="en-US"/>
                    </w:rPr>
                  </w:pPr>
                  <w:r>
                    <w:rPr>
                      <w:rFonts w:ascii="Times New Roman" w:hAnsi="Times New Roman" w:cs="Times New Roman"/>
                      <w:b/>
                      <w:bCs/>
                      <w:sz w:val="20"/>
                      <w:szCs w:val="20"/>
                      <w:lang w:eastAsia="en-US"/>
                    </w:rPr>
                    <w:t>Detaļas numurs katalogā</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B7623D" w14:textId="77777777" w:rsidR="00397B9E" w:rsidRDefault="00397B9E" w:rsidP="00397B9E">
                  <w:pPr>
                    <w:jc w:val="center"/>
                    <w:rPr>
                      <w:rFonts w:ascii="Times New Roman" w:hAnsi="Times New Roman" w:cs="Times New Roman"/>
                      <w:sz w:val="24"/>
                      <w:szCs w:val="24"/>
                      <w:lang w:eastAsia="en-US"/>
                    </w:rPr>
                  </w:pPr>
                  <w:r>
                    <w:rPr>
                      <w:rFonts w:ascii="Times New Roman" w:hAnsi="Times New Roman" w:cs="Times New Roman"/>
                      <w:b/>
                      <w:bCs/>
                      <w:sz w:val="20"/>
                      <w:szCs w:val="20"/>
                      <w:lang w:eastAsia="en-US"/>
                    </w:rPr>
                    <w:t>Mērvienība</w:t>
                  </w:r>
                </w:p>
              </w:tc>
              <w:tc>
                <w:tcPr>
                  <w:tcW w:w="16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409155" w14:textId="77777777" w:rsidR="00397B9E" w:rsidRDefault="00397B9E" w:rsidP="00397B9E">
                  <w:pPr>
                    <w:jc w:val="center"/>
                    <w:rPr>
                      <w:rFonts w:ascii="Times New Roman" w:hAnsi="Times New Roman" w:cs="Times New Roman"/>
                      <w:sz w:val="24"/>
                      <w:szCs w:val="24"/>
                      <w:lang w:eastAsia="en-US"/>
                    </w:rPr>
                  </w:pPr>
                  <w:r>
                    <w:rPr>
                      <w:rFonts w:ascii="Times New Roman" w:hAnsi="Times New Roman" w:cs="Times New Roman"/>
                      <w:b/>
                      <w:bCs/>
                      <w:sz w:val="20"/>
                      <w:szCs w:val="20"/>
                      <w:lang w:eastAsia="en-US"/>
                    </w:rPr>
                    <w:t>Prognozētais gada apjoms</w:t>
                  </w:r>
                </w:p>
              </w:tc>
            </w:tr>
            <w:tr w:rsidR="00397B9E" w14:paraId="0AB18741" w14:textId="77777777" w:rsidTr="00397B9E">
              <w:trPr>
                <w:jc w:val="center"/>
              </w:trPr>
              <w:tc>
                <w:tcPr>
                  <w:tcW w:w="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9149B" w14:textId="77777777" w:rsidR="00397B9E" w:rsidRDefault="00397B9E" w:rsidP="00397B9E">
                  <w:pPr>
                    <w:jc w:val="center"/>
                    <w:rPr>
                      <w:rFonts w:ascii="Times New Roman" w:hAnsi="Times New Roman" w:cs="Times New Roman"/>
                      <w:sz w:val="24"/>
                      <w:szCs w:val="24"/>
                      <w:lang w:eastAsia="en-US"/>
                    </w:rPr>
                  </w:pPr>
                  <w:r>
                    <w:rPr>
                      <w:rFonts w:ascii="Times New Roman" w:hAnsi="Times New Roman" w:cs="Times New Roman"/>
                      <w:sz w:val="20"/>
                      <w:szCs w:val="20"/>
                      <w:lang w:val="en-GB" w:eastAsia="en-US"/>
                    </w:rPr>
                    <w:t>1.</w:t>
                  </w:r>
                </w:p>
              </w:tc>
              <w:tc>
                <w:tcPr>
                  <w:tcW w:w="1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A8518E" w14:textId="77777777" w:rsidR="00397B9E" w:rsidRDefault="00397B9E" w:rsidP="00397B9E">
                  <w:pPr>
                    <w:jc w:val="center"/>
                    <w:rPr>
                      <w:rFonts w:ascii="Times New Roman" w:hAnsi="Times New Roman" w:cs="Times New Roman"/>
                      <w:sz w:val="24"/>
                      <w:szCs w:val="24"/>
                      <w:lang w:eastAsia="en-US"/>
                    </w:rPr>
                  </w:pPr>
                  <w:r>
                    <w:rPr>
                      <w:rFonts w:ascii="Times New Roman" w:hAnsi="Times New Roman" w:cs="Times New Roman"/>
                      <w:color w:val="000000"/>
                      <w:sz w:val="20"/>
                      <w:szCs w:val="20"/>
                      <w:lang w:eastAsia="en-US"/>
                    </w:rPr>
                    <w:t>Bronzas lūpas 60UIC</w:t>
                  </w:r>
                </w:p>
              </w:tc>
              <w:tc>
                <w:tcPr>
                  <w:tcW w:w="28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4D86DC" w14:textId="77777777" w:rsidR="00397B9E" w:rsidRDefault="00397B9E" w:rsidP="00397B9E">
                  <w:pPr>
                    <w:jc w:val="center"/>
                    <w:rPr>
                      <w:rFonts w:ascii="Times New Roman" w:hAnsi="Times New Roman" w:cs="Times New Roman"/>
                      <w:sz w:val="24"/>
                      <w:szCs w:val="24"/>
                      <w:lang w:eastAsia="en-US"/>
                    </w:rPr>
                  </w:pPr>
                  <w:r>
                    <w:rPr>
                      <w:rFonts w:ascii="Times New Roman" w:hAnsi="Times New Roman" w:cs="Times New Roman"/>
                      <w:color w:val="000000"/>
                      <w:sz w:val="20"/>
                      <w:szCs w:val="20"/>
                      <w:lang w:eastAsia="en-US"/>
                    </w:rPr>
                    <w:t>K900A.50.03.000 UIC 60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3B6A55" w14:textId="77777777" w:rsidR="00397B9E" w:rsidRDefault="00397B9E" w:rsidP="00397B9E">
                  <w:pPr>
                    <w:jc w:val="center"/>
                    <w:rPr>
                      <w:rFonts w:ascii="Times New Roman" w:hAnsi="Times New Roman" w:cs="Times New Roman"/>
                      <w:sz w:val="24"/>
                      <w:szCs w:val="24"/>
                      <w:lang w:eastAsia="en-US"/>
                    </w:rPr>
                  </w:pPr>
                  <w:r>
                    <w:rPr>
                      <w:rFonts w:ascii="Times New Roman" w:hAnsi="Times New Roman" w:cs="Times New Roman"/>
                      <w:color w:val="000000"/>
                      <w:sz w:val="20"/>
                      <w:szCs w:val="20"/>
                      <w:lang w:eastAsia="en-US"/>
                    </w:rPr>
                    <w:t>gab.</w:t>
                  </w:r>
                </w:p>
              </w:tc>
              <w:tc>
                <w:tcPr>
                  <w:tcW w:w="16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6B1280" w14:textId="77777777" w:rsidR="00397B9E" w:rsidRDefault="00397B9E" w:rsidP="00397B9E">
                  <w:pPr>
                    <w:jc w:val="center"/>
                    <w:rPr>
                      <w:rFonts w:ascii="Times New Roman" w:hAnsi="Times New Roman" w:cs="Times New Roman"/>
                      <w:sz w:val="24"/>
                      <w:szCs w:val="24"/>
                      <w:lang w:eastAsia="en-US"/>
                    </w:rPr>
                  </w:pPr>
                  <w:r>
                    <w:rPr>
                      <w:rFonts w:ascii="Times New Roman" w:hAnsi="Times New Roman" w:cs="Times New Roman"/>
                      <w:sz w:val="20"/>
                      <w:szCs w:val="20"/>
                      <w:lang w:eastAsia="en-US"/>
                    </w:rPr>
                    <w:t>2</w:t>
                  </w:r>
                </w:p>
              </w:tc>
            </w:tr>
            <w:tr w:rsidR="00397B9E" w14:paraId="3144EBE2" w14:textId="77777777" w:rsidTr="00397B9E">
              <w:trPr>
                <w:jc w:val="center"/>
              </w:trPr>
              <w:tc>
                <w:tcPr>
                  <w:tcW w:w="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E786B" w14:textId="77777777" w:rsidR="00397B9E" w:rsidRDefault="00397B9E" w:rsidP="00397B9E">
                  <w:pPr>
                    <w:jc w:val="center"/>
                    <w:rPr>
                      <w:rFonts w:ascii="Times New Roman" w:hAnsi="Times New Roman" w:cs="Times New Roman"/>
                      <w:sz w:val="24"/>
                      <w:szCs w:val="24"/>
                      <w:lang w:eastAsia="en-US"/>
                    </w:rPr>
                  </w:pPr>
                  <w:r>
                    <w:rPr>
                      <w:rFonts w:ascii="Times New Roman" w:hAnsi="Times New Roman" w:cs="Times New Roman"/>
                      <w:sz w:val="20"/>
                      <w:szCs w:val="20"/>
                      <w:lang w:val="en-GB" w:eastAsia="en-US"/>
                    </w:rPr>
                    <w:t>2.</w:t>
                  </w:r>
                </w:p>
              </w:tc>
              <w:tc>
                <w:tcPr>
                  <w:tcW w:w="1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7E765D" w14:textId="77777777" w:rsidR="00397B9E" w:rsidRDefault="00397B9E" w:rsidP="00397B9E">
                  <w:pPr>
                    <w:jc w:val="center"/>
                    <w:rPr>
                      <w:rFonts w:ascii="Times New Roman" w:hAnsi="Times New Roman" w:cs="Times New Roman"/>
                      <w:sz w:val="24"/>
                      <w:szCs w:val="24"/>
                      <w:lang w:eastAsia="en-US"/>
                    </w:rPr>
                  </w:pPr>
                  <w:r>
                    <w:rPr>
                      <w:rFonts w:ascii="Times New Roman" w:hAnsi="Times New Roman" w:cs="Times New Roman"/>
                      <w:color w:val="000000"/>
                      <w:sz w:val="20"/>
                      <w:szCs w:val="20"/>
                      <w:lang w:eastAsia="en-US"/>
                    </w:rPr>
                    <w:t>Bronzas lūpas 60UIC</w:t>
                  </w:r>
                </w:p>
              </w:tc>
              <w:tc>
                <w:tcPr>
                  <w:tcW w:w="28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FB14B" w14:textId="77777777" w:rsidR="00397B9E" w:rsidRDefault="00397B9E" w:rsidP="00397B9E">
                  <w:pPr>
                    <w:jc w:val="center"/>
                    <w:rPr>
                      <w:rFonts w:ascii="Times New Roman" w:hAnsi="Times New Roman" w:cs="Times New Roman"/>
                      <w:sz w:val="24"/>
                      <w:szCs w:val="24"/>
                      <w:lang w:eastAsia="en-US"/>
                    </w:rPr>
                  </w:pPr>
                  <w:r>
                    <w:rPr>
                      <w:rFonts w:ascii="Times New Roman" w:hAnsi="Times New Roman" w:cs="Times New Roman"/>
                      <w:color w:val="000000"/>
                      <w:sz w:val="20"/>
                      <w:szCs w:val="20"/>
                      <w:lang w:eastAsia="en-US"/>
                    </w:rPr>
                    <w:t>K900A.50.04.000 UIC 60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91461E" w14:textId="77777777" w:rsidR="00397B9E" w:rsidRDefault="00397B9E" w:rsidP="00397B9E">
                  <w:pPr>
                    <w:jc w:val="center"/>
                    <w:rPr>
                      <w:rFonts w:ascii="Times New Roman" w:hAnsi="Times New Roman" w:cs="Times New Roman"/>
                      <w:sz w:val="24"/>
                      <w:szCs w:val="24"/>
                      <w:lang w:eastAsia="en-US"/>
                    </w:rPr>
                  </w:pPr>
                  <w:r>
                    <w:rPr>
                      <w:rFonts w:ascii="Times New Roman" w:hAnsi="Times New Roman" w:cs="Times New Roman"/>
                      <w:color w:val="000000"/>
                      <w:sz w:val="20"/>
                      <w:szCs w:val="20"/>
                      <w:lang w:eastAsia="en-US"/>
                    </w:rPr>
                    <w:t>gab.</w:t>
                  </w:r>
                </w:p>
              </w:tc>
              <w:tc>
                <w:tcPr>
                  <w:tcW w:w="16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3BA565" w14:textId="77777777" w:rsidR="00397B9E" w:rsidRDefault="00397B9E" w:rsidP="00397B9E">
                  <w:pPr>
                    <w:jc w:val="center"/>
                    <w:rPr>
                      <w:rFonts w:ascii="Times New Roman" w:hAnsi="Times New Roman" w:cs="Times New Roman"/>
                      <w:sz w:val="24"/>
                      <w:szCs w:val="24"/>
                      <w:lang w:eastAsia="en-US"/>
                    </w:rPr>
                  </w:pPr>
                  <w:r>
                    <w:rPr>
                      <w:rFonts w:ascii="Times New Roman" w:hAnsi="Times New Roman" w:cs="Times New Roman"/>
                      <w:sz w:val="20"/>
                      <w:szCs w:val="20"/>
                      <w:lang w:eastAsia="en-US"/>
                    </w:rPr>
                    <w:t>2</w:t>
                  </w:r>
                </w:p>
              </w:tc>
            </w:tr>
            <w:tr w:rsidR="00397B9E" w14:paraId="306C3721" w14:textId="77777777" w:rsidTr="00397B9E">
              <w:trPr>
                <w:jc w:val="center"/>
              </w:trPr>
              <w:tc>
                <w:tcPr>
                  <w:tcW w:w="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1A0EEC" w14:textId="77777777" w:rsidR="00397B9E" w:rsidRDefault="00397B9E" w:rsidP="00397B9E">
                  <w:pPr>
                    <w:jc w:val="center"/>
                    <w:rPr>
                      <w:rFonts w:ascii="Times New Roman" w:hAnsi="Times New Roman" w:cs="Times New Roman"/>
                      <w:sz w:val="24"/>
                      <w:szCs w:val="24"/>
                      <w:lang w:eastAsia="en-US"/>
                    </w:rPr>
                  </w:pPr>
                  <w:r>
                    <w:rPr>
                      <w:rFonts w:ascii="Times New Roman" w:hAnsi="Times New Roman" w:cs="Times New Roman"/>
                      <w:color w:val="000000"/>
                      <w:sz w:val="20"/>
                      <w:szCs w:val="20"/>
                      <w:lang w:eastAsia="en-US"/>
                    </w:rPr>
                    <w:t>3.</w:t>
                  </w:r>
                </w:p>
              </w:tc>
              <w:tc>
                <w:tcPr>
                  <w:tcW w:w="1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BB5B0F" w14:textId="77777777" w:rsidR="00397B9E" w:rsidRDefault="00397B9E" w:rsidP="00397B9E">
                  <w:pPr>
                    <w:jc w:val="center"/>
                    <w:rPr>
                      <w:rFonts w:ascii="Times New Roman" w:hAnsi="Times New Roman" w:cs="Times New Roman"/>
                      <w:sz w:val="24"/>
                      <w:szCs w:val="24"/>
                      <w:lang w:eastAsia="en-US"/>
                    </w:rPr>
                  </w:pPr>
                  <w:r>
                    <w:rPr>
                      <w:rFonts w:ascii="Times New Roman" w:hAnsi="Times New Roman" w:cs="Times New Roman"/>
                      <w:color w:val="000000"/>
                      <w:sz w:val="20"/>
                      <w:szCs w:val="20"/>
                      <w:lang w:eastAsia="en-US"/>
                    </w:rPr>
                    <w:t xml:space="preserve">Metāla </w:t>
                  </w:r>
                  <w:proofErr w:type="spellStart"/>
                  <w:r>
                    <w:rPr>
                      <w:rFonts w:ascii="Times New Roman" w:hAnsi="Times New Roman" w:cs="Times New Roman"/>
                      <w:color w:val="000000"/>
                      <w:sz w:val="20"/>
                      <w:szCs w:val="20"/>
                      <w:lang w:eastAsia="en-US"/>
                    </w:rPr>
                    <w:t>apkausējuma</w:t>
                  </w:r>
                  <w:proofErr w:type="spellEnd"/>
                  <w:r>
                    <w:rPr>
                      <w:rFonts w:ascii="Times New Roman" w:hAnsi="Times New Roman" w:cs="Times New Roman"/>
                      <w:color w:val="000000"/>
                      <w:sz w:val="20"/>
                      <w:szCs w:val="20"/>
                      <w:lang w:eastAsia="en-US"/>
                    </w:rPr>
                    <w:t xml:space="preserve"> noņemšanas nazis (</w:t>
                  </w:r>
                  <w:proofErr w:type="spellStart"/>
                  <w:r>
                    <w:rPr>
                      <w:rFonts w:ascii="Times New Roman" w:hAnsi="Times New Roman" w:cs="Times New Roman"/>
                      <w:color w:val="000000"/>
                      <w:sz w:val="20"/>
                      <w:szCs w:val="20"/>
                      <w:lang w:eastAsia="en-US"/>
                    </w:rPr>
                    <w:t>Grats</w:t>
                  </w:r>
                  <w:proofErr w:type="spellEnd"/>
                  <w:r>
                    <w:rPr>
                      <w:rFonts w:ascii="Times New Roman" w:hAnsi="Times New Roman" w:cs="Times New Roman"/>
                      <w:color w:val="000000"/>
                      <w:sz w:val="20"/>
                      <w:szCs w:val="20"/>
                      <w:lang w:eastAsia="en-US"/>
                    </w:rPr>
                    <w:t>)</w:t>
                  </w:r>
                </w:p>
              </w:tc>
              <w:tc>
                <w:tcPr>
                  <w:tcW w:w="28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A13ACD" w14:textId="77777777" w:rsidR="00397B9E" w:rsidRDefault="00397B9E" w:rsidP="00397B9E">
                  <w:pPr>
                    <w:jc w:val="center"/>
                    <w:rPr>
                      <w:rFonts w:ascii="Times New Roman" w:hAnsi="Times New Roman" w:cs="Times New Roman"/>
                      <w:sz w:val="24"/>
                      <w:szCs w:val="24"/>
                      <w:lang w:eastAsia="en-US"/>
                    </w:rPr>
                  </w:pPr>
                  <w:r>
                    <w:rPr>
                      <w:rFonts w:ascii="Times New Roman" w:hAnsi="Times New Roman" w:cs="Times New Roman"/>
                      <w:color w:val="000000"/>
                      <w:sz w:val="20"/>
                      <w:szCs w:val="20"/>
                      <w:lang w:eastAsia="en-US"/>
                    </w:rPr>
                    <w:t>K355A.21.06.00. R-65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9709D" w14:textId="77777777" w:rsidR="00397B9E" w:rsidRDefault="00397B9E" w:rsidP="00397B9E">
                  <w:pPr>
                    <w:jc w:val="center"/>
                    <w:rPr>
                      <w:rFonts w:ascii="Times New Roman" w:hAnsi="Times New Roman" w:cs="Times New Roman"/>
                      <w:sz w:val="24"/>
                      <w:szCs w:val="24"/>
                      <w:lang w:eastAsia="en-US"/>
                    </w:rPr>
                  </w:pPr>
                  <w:proofErr w:type="spellStart"/>
                  <w:r>
                    <w:rPr>
                      <w:rFonts w:ascii="Times New Roman" w:hAnsi="Times New Roman" w:cs="Times New Roman"/>
                      <w:color w:val="000000"/>
                      <w:sz w:val="20"/>
                      <w:szCs w:val="20"/>
                      <w:lang w:eastAsia="en-US"/>
                    </w:rPr>
                    <w:t>kompl</w:t>
                  </w:r>
                  <w:proofErr w:type="spellEnd"/>
                  <w:r>
                    <w:rPr>
                      <w:rFonts w:ascii="Times New Roman" w:hAnsi="Times New Roman" w:cs="Times New Roman"/>
                      <w:color w:val="000000"/>
                      <w:sz w:val="20"/>
                      <w:szCs w:val="20"/>
                      <w:lang w:eastAsia="en-US"/>
                    </w:rPr>
                    <w:t>.</w:t>
                  </w:r>
                </w:p>
              </w:tc>
              <w:tc>
                <w:tcPr>
                  <w:tcW w:w="16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1FBF8" w14:textId="77777777" w:rsidR="00397B9E" w:rsidRDefault="00397B9E" w:rsidP="00397B9E">
                  <w:pPr>
                    <w:jc w:val="center"/>
                    <w:rPr>
                      <w:rFonts w:ascii="Times New Roman" w:hAnsi="Times New Roman" w:cs="Times New Roman"/>
                      <w:sz w:val="24"/>
                      <w:szCs w:val="24"/>
                      <w:lang w:eastAsia="en-US"/>
                    </w:rPr>
                  </w:pPr>
                  <w:r>
                    <w:rPr>
                      <w:rFonts w:ascii="Times New Roman" w:hAnsi="Times New Roman" w:cs="Times New Roman"/>
                      <w:color w:val="000000"/>
                      <w:sz w:val="20"/>
                      <w:szCs w:val="20"/>
                      <w:lang w:eastAsia="en-US"/>
                    </w:rPr>
                    <w:t>1</w:t>
                  </w:r>
                </w:p>
              </w:tc>
            </w:tr>
            <w:tr w:rsidR="00397B9E" w14:paraId="267B3A3D" w14:textId="77777777" w:rsidTr="00397B9E">
              <w:trPr>
                <w:jc w:val="center"/>
              </w:trPr>
              <w:tc>
                <w:tcPr>
                  <w:tcW w:w="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8BC541" w14:textId="77777777" w:rsidR="00397B9E" w:rsidRDefault="00397B9E" w:rsidP="00397B9E">
                  <w:pPr>
                    <w:jc w:val="center"/>
                    <w:rPr>
                      <w:rFonts w:ascii="Times New Roman" w:hAnsi="Times New Roman" w:cs="Times New Roman"/>
                      <w:sz w:val="24"/>
                      <w:szCs w:val="24"/>
                      <w:lang w:eastAsia="en-US"/>
                    </w:rPr>
                  </w:pPr>
                  <w:r>
                    <w:rPr>
                      <w:rFonts w:ascii="Times New Roman" w:hAnsi="Times New Roman" w:cs="Times New Roman"/>
                      <w:color w:val="000000"/>
                      <w:sz w:val="20"/>
                      <w:szCs w:val="20"/>
                      <w:lang w:eastAsia="en-US"/>
                    </w:rPr>
                    <w:t>4.</w:t>
                  </w:r>
                </w:p>
              </w:tc>
              <w:tc>
                <w:tcPr>
                  <w:tcW w:w="1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1B2768" w14:textId="77777777" w:rsidR="00397B9E" w:rsidRDefault="00397B9E" w:rsidP="00397B9E">
                  <w:pPr>
                    <w:jc w:val="center"/>
                    <w:rPr>
                      <w:rFonts w:ascii="Times New Roman" w:hAnsi="Times New Roman" w:cs="Times New Roman"/>
                      <w:sz w:val="24"/>
                      <w:szCs w:val="24"/>
                      <w:lang w:eastAsia="en-US"/>
                    </w:rPr>
                  </w:pPr>
                  <w:r>
                    <w:rPr>
                      <w:rFonts w:ascii="Times New Roman" w:hAnsi="Times New Roman" w:cs="Times New Roman"/>
                      <w:color w:val="000000"/>
                      <w:sz w:val="20"/>
                      <w:szCs w:val="20"/>
                      <w:lang w:eastAsia="en-US"/>
                    </w:rPr>
                    <w:t xml:space="preserve">Metāla </w:t>
                  </w:r>
                  <w:proofErr w:type="spellStart"/>
                  <w:r>
                    <w:rPr>
                      <w:rFonts w:ascii="Times New Roman" w:hAnsi="Times New Roman" w:cs="Times New Roman"/>
                      <w:color w:val="000000"/>
                      <w:sz w:val="20"/>
                      <w:szCs w:val="20"/>
                      <w:lang w:eastAsia="en-US"/>
                    </w:rPr>
                    <w:t>apkausējuma</w:t>
                  </w:r>
                  <w:proofErr w:type="spellEnd"/>
                  <w:r>
                    <w:rPr>
                      <w:rFonts w:ascii="Times New Roman" w:hAnsi="Times New Roman" w:cs="Times New Roman"/>
                      <w:color w:val="000000"/>
                      <w:sz w:val="20"/>
                      <w:szCs w:val="20"/>
                      <w:lang w:eastAsia="en-US"/>
                    </w:rPr>
                    <w:t xml:space="preserve"> noņemšanas nazis (</w:t>
                  </w:r>
                  <w:proofErr w:type="spellStart"/>
                  <w:r>
                    <w:rPr>
                      <w:rFonts w:ascii="Times New Roman" w:hAnsi="Times New Roman" w:cs="Times New Roman"/>
                      <w:color w:val="000000"/>
                      <w:sz w:val="20"/>
                      <w:szCs w:val="20"/>
                      <w:lang w:eastAsia="en-US"/>
                    </w:rPr>
                    <w:t>Grats</w:t>
                  </w:r>
                  <w:proofErr w:type="spellEnd"/>
                  <w:r>
                    <w:rPr>
                      <w:rFonts w:ascii="Times New Roman" w:hAnsi="Times New Roman" w:cs="Times New Roman"/>
                      <w:color w:val="000000"/>
                      <w:sz w:val="20"/>
                      <w:szCs w:val="20"/>
                      <w:lang w:eastAsia="en-US"/>
                    </w:rPr>
                    <w:t>)</w:t>
                  </w:r>
                </w:p>
              </w:tc>
              <w:tc>
                <w:tcPr>
                  <w:tcW w:w="28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C37DA0" w14:textId="77777777" w:rsidR="00397B9E" w:rsidRDefault="00397B9E" w:rsidP="00397B9E">
                  <w:pPr>
                    <w:jc w:val="center"/>
                    <w:rPr>
                      <w:rFonts w:ascii="Times New Roman" w:hAnsi="Times New Roman" w:cs="Times New Roman"/>
                      <w:sz w:val="24"/>
                      <w:szCs w:val="24"/>
                      <w:lang w:eastAsia="en-US"/>
                    </w:rPr>
                  </w:pPr>
                  <w:r>
                    <w:rPr>
                      <w:rFonts w:ascii="Times New Roman" w:hAnsi="Times New Roman" w:cs="Times New Roman"/>
                      <w:color w:val="000000"/>
                      <w:sz w:val="20"/>
                      <w:szCs w:val="20"/>
                      <w:lang w:eastAsia="en-US"/>
                    </w:rPr>
                    <w:t>K355A.21.06.00. R-50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7297B" w14:textId="77777777" w:rsidR="00397B9E" w:rsidRDefault="00397B9E" w:rsidP="00397B9E">
                  <w:pPr>
                    <w:jc w:val="center"/>
                    <w:rPr>
                      <w:rFonts w:ascii="Times New Roman" w:hAnsi="Times New Roman" w:cs="Times New Roman"/>
                      <w:sz w:val="24"/>
                      <w:szCs w:val="24"/>
                      <w:lang w:eastAsia="en-US"/>
                    </w:rPr>
                  </w:pPr>
                  <w:proofErr w:type="spellStart"/>
                  <w:r>
                    <w:rPr>
                      <w:rFonts w:ascii="Times New Roman" w:hAnsi="Times New Roman" w:cs="Times New Roman"/>
                      <w:color w:val="000000"/>
                      <w:sz w:val="20"/>
                      <w:szCs w:val="20"/>
                      <w:lang w:eastAsia="en-US"/>
                    </w:rPr>
                    <w:t>kompl</w:t>
                  </w:r>
                  <w:proofErr w:type="spellEnd"/>
                  <w:r>
                    <w:rPr>
                      <w:rFonts w:ascii="Times New Roman" w:hAnsi="Times New Roman" w:cs="Times New Roman"/>
                      <w:color w:val="000000"/>
                      <w:sz w:val="20"/>
                      <w:szCs w:val="20"/>
                      <w:lang w:eastAsia="en-US"/>
                    </w:rPr>
                    <w:t>.</w:t>
                  </w:r>
                </w:p>
              </w:tc>
              <w:tc>
                <w:tcPr>
                  <w:tcW w:w="16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BF4307" w14:textId="77777777" w:rsidR="00397B9E" w:rsidRDefault="00397B9E" w:rsidP="00397B9E">
                  <w:pPr>
                    <w:jc w:val="center"/>
                    <w:rPr>
                      <w:rFonts w:ascii="Times New Roman" w:hAnsi="Times New Roman" w:cs="Times New Roman"/>
                      <w:sz w:val="24"/>
                      <w:szCs w:val="24"/>
                      <w:lang w:eastAsia="en-US"/>
                    </w:rPr>
                  </w:pPr>
                  <w:r>
                    <w:rPr>
                      <w:rFonts w:ascii="Times New Roman" w:hAnsi="Times New Roman" w:cs="Times New Roman"/>
                      <w:color w:val="000000"/>
                      <w:sz w:val="20"/>
                      <w:szCs w:val="20"/>
                      <w:lang w:eastAsia="en-US"/>
                    </w:rPr>
                    <w:t>1</w:t>
                  </w:r>
                </w:p>
              </w:tc>
            </w:tr>
            <w:tr w:rsidR="00397B9E" w14:paraId="5A3E2054" w14:textId="77777777" w:rsidTr="00397B9E">
              <w:trPr>
                <w:jc w:val="center"/>
              </w:trPr>
              <w:tc>
                <w:tcPr>
                  <w:tcW w:w="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5EFB4" w14:textId="77777777" w:rsidR="00397B9E" w:rsidRDefault="00397B9E" w:rsidP="00397B9E">
                  <w:pPr>
                    <w:jc w:val="center"/>
                    <w:rPr>
                      <w:rFonts w:ascii="Times New Roman" w:hAnsi="Times New Roman" w:cs="Times New Roman"/>
                      <w:sz w:val="24"/>
                      <w:szCs w:val="24"/>
                      <w:lang w:eastAsia="en-US"/>
                    </w:rPr>
                  </w:pPr>
                  <w:r>
                    <w:rPr>
                      <w:rFonts w:ascii="Times New Roman" w:hAnsi="Times New Roman" w:cs="Times New Roman"/>
                      <w:color w:val="000000"/>
                      <w:sz w:val="20"/>
                      <w:szCs w:val="20"/>
                      <w:lang w:eastAsia="en-US"/>
                    </w:rPr>
                    <w:t>5.</w:t>
                  </w:r>
                </w:p>
              </w:tc>
              <w:tc>
                <w:tcPr>
                  <w:tcW w:w="1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79B96A" w14:textId="77777777" w:rsidR="00397B9E" w:rsidRDefault="00397B9E" w:rsidP="00397B9E">
                  <w:pPr>
                    <w:jc w:val="center"/>
                    <w:rPr>
                      <w:rFonts w:ascii="Times New Roman" w:hAnsi="Times New Roman" w:cs="Times New Roman"/>
                      <w:sz w:val="24"/>
                      <w:szCs w:val="24"/>
                      <w:lang w:eastAsia="en-US"/>
                    </w:rPr>
                  </w:pPr>
                  <w:r>
                    <w:rPr>
                      <w:rFonts w:ascii="Times New Roman" w:hAnsi="Times New Roman" w:cs="Times New Roman"/>
                      <w:color w:val="000000"/>
                      <w:sz w:val="20"/>
                      <w:szCs w:val="20"/>
                      <w:lang w:eastAsia="en-US"/>
                    </w:rPr>
                    <w:t xml:space="preserve">Metāla </w:t>
                  </w:r>
                  <w:proofErr w:type="spellStart"/>
                  <w:r>
                    <w:rPr>
                      <w:rFonts w:ascii="Times New Roman" w:hAnsi="Times New Roman" w:cs="Times New Roman"/>
                      <w:color w:val="000000"/>
                      <w:sz w:val="20"/>
                      <w:szCs w:val="20"/>
                      <w:lang w:eastAsia="en-US"/>
                    </w:rPr>
                    <w:t>apkausējuma</w:t>
                  </w:r>
                  <w:proofErr w:type="spellEnd"/>
                  <w:r>
                    <w:rPr>
                      <w:rFonts w:ascii="Times New Roman" w:hAnsi="Times New Roman" w:cs="Times New Roman"/>
                      <w:color w:val="000000"/>
                      <w:sz w:val="20"/>
                      <w:szCs w:val="20"/>
                      <w:lang w:eastAsia="en-US"/>
                    </w:rPr>
                    <w:t xml:space="preserve"> noņemšanas nazis (</w:t>
                  </w:r>
                  <w:proofErr w:type="spellStart"/>
                  <w:r>
                    <w:rPr>
                      <w:rFonts w:ascii="Times New Roman" w:hAnsi="Times New Roman" w:cs="Times New Roman"/>
                      <w:color w:val="000000"/>
                      <w:sz w:val="20"/>
                      <w:szCs w:val="20"/>
                      <w:lang w:eastAsia="en-US"/>
                    </w:rPr>
                    <w:t>Grats</w:t>
                  </w:r>
                  <w:proofErr w:type="spellEnd"/>
                  <w:r>
                    <w:rPr>
                      <w:rFonts w:ascii="Times New Roman" w:hAnsi="Times New Roman" w:cs="Times New Roman"/>
                      <w:color w:val="000000"/>
                      <w:sz w:val="20"/>
                      <w:szCs w:val="20"/>
                      <w:lang w:eastAsia="en-US"/>
                    </w:rPr>
                    <w:t>)</w:t>
                  </w:r>
                </w:p>
              </w:tc>
              <w:tc>
                <w:tcPr>
                  <w:tcW w:w="28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CAD601" w14:textId="77777777" w:rsidR="00397B9E" w:rsidRDefault="00397B9E" w:rsidP="00397B9E">
                  <w:pPr>
                    <w:jc w:val="center"/>
                    <w:rPr>
                      <w:rFonts w:ascii="Times New Roman" w:hAnsi="Times New Roman" w:cs="Times New Roman"/>
                      <w:sz w:val="24"/>
                      <w:szCs w:val="24"/>
                      <w:lang w:eastAsia="en-US"/>
                    </w:rPr>
                  </w:pPr>
                  <w:r>
                    <w:rPr>
                      <w:rFonts w:ascii="Times New Roman" w:hAnsi="Times New Roman" w:cs="Times New Roman"/>
                      <w:color w:val="000000"/>
                      <w:sz w:val="20"/>
                      <w:szCs w:val="20"/>
                      <w:lang w:eastAsia="en-US"/>
                    </w:rPr>
                    <w:t>K900A.50.00.000 UIC-60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808436" w14:textId="77777777" w:rsidR="00397B9E" w:rsidRDefault="00397B9E" w:rsidP="00397B9E">
                  <w:pPr>
                    <w:jc w:val="center"/>
                    <w:rPr>
                      <w:rFonts w:ascii="Times New Roman" w:hAnsi="Times New Roman" w:cs="Times New Roman"/>
                      <w:sz w:val="24"/>
                      <w:szCs w:val="24"/>
                      <w:lang w:eastAsia="en-US"/>
                    </w:rPr>
                  </w:pPr>
                  <w:proofErr w:type="spellStart"/>
                  <w:r>
                    <w:rPr>
                      <w:rFonts w:ascii="Times New Roman" w:hAnsi="Times New Roman" w:cs="Times New Roman"/>
                      <w:color w:val="000000"/>
                      <w:sz w:val="20"/>
                      <w:szCs w:val="20"/>
                      <w:lang w:eastAsia="en-US"/>
                    </w:rPr>
                    <w:t>kompl</w:t>
                  </w:r>
                  <w:proofErr w:type="spellEnd"/>
                  <w:r>
                    <w:rPr>
                      <w:rFonts w:ascii="Times New Roman" w:hAnsi="Times New Roman" w:cs="Times New Roman"/>
                      <w:color w:val="000000"/>
                      <w:sz w:val="20"/>
                      <w:szCs w:val="20"/>
                      <w:lang w:eastAsia="en-US"/>
                    </w:rPr>
                    <w:t>.</w:t>
                  </w:r>
                </w:p>
              </w:tc>
              <w:tc>
                <w:tcPr>
                  <w:tcW w:w="16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CC6A9" w14:textId="77777777" w:rsidR="00397B9E" w:rsidRDefault="00397B9E" w:rsidP="00397B9E">
                  <w:pPr>
                    <w:jc w:val="center"/>
                    <w:rPr>
                      <w:rFonts w:ascii="Times New Roman" w:hAnsi="Times New Roman" w:cs="Times New Roman"/>
                      <w:sz w:val="24"/>
                      <w:szCs w:val="24"/>
                      <w:lang w:eastAsia="en-US"/>
                    </w:rPr>
                  </w:pPr>
                  <w:r>
                    <w:rPr>
                      <w:rFonts w:ascii="Times New Roman" w:hAnsi="Times New Roman" w:cs="Times New Roman"/>
                      <w:color w:val="000000"/>
                      <w:sz w:val="20"/>
                      <w:szCs w:val="20"/>
                      <w:lang w:eastAsia="en-US"/>
                    </w:rPr>
                    <w:t>1</w:t>
                  </w:r>
                </w:p>
              </w:tc>
            </w:tr>
          </w:tbl>
          <w:p w14:paraId="1C6B15AD" w14:textId="77777777" w:rsidR="00397B9E" w:rsidRDefault="00397B9E" w:rsidP="00397B9E">
            <w:pPr>
              <w:rPr>
                <w:sz w:val="22"/>
              </w:rPr>
            </w:pPr>
          </w:p>
          <w:p w14:paraId="532B5B8C" w14:textId="77777777" w:rsidR="00397B9E" w:rsidRDefault="00397B9E" w:rsidP="00397B9E">
            <w:proofErr w:type="spellStart"/>
            <w:r>
              <w:t>данное</w:t>
            </w:r>
            <w:proofErr w:type="spellEnd"/>
            <w:r>
              <w:t xml:space="preserve"> </w:t>
            </w:r>
            <w:proofErr w:type="spellStart"/>
            <w:r>
              <w:t>количество</w:t>
            </w:r>
            <w:proofErr w:type="spellEnd"/>
            <w:r>
              <w:t xml:space="preserve"> </w:t>
            </w:r>
            <w:proofErr w:type="spellStart"/>
            <w:r>
              <w:t>указано</w:t>
            </w:r>
            <w:proofErr w:type="spellEnd"/>
            <w:r>
              <w:t xml:space="preserve"> </w:t>
            </w:r>
            <w:proofErr w:type="spellStart"/>
            <w:r>
              <w:t>на</w:t>
            </w:r>
            <w:proofErr w:type="spellEnd"/>
            <w:r>
              <w:t xml:space="preserve"> 1 </w:t>
            </w:r>
            <w:proofErr w:type="spellStart"/>
            <w:r>
              <w:t>год</w:t>
            </w:r>
            <w:proofErr w:type="spellEnd"/>
            <w:r>
              <w:t xml:space="preserve">? </w:t>
            </w:r>
            <w:proofErr w:type="spellStart"/>
            <w:r>
              <w:t>Верно</w:t>
            </w:r>
            <w:proofErr w:type="spellEnd"/>
            <w:r>
              <w:t xml:space="preserve">? </w:t>
            </w:r>
            <w:proofErr w:type="spellStart"/>
            <w:r>
              <w:t>тогда</w:t>
            </w:r>
            <w:proofErr w:type="spellEnd"/>
            <w:r>
              <w:t xml:space="preserve"> </w:t>
            </w:r>
            <w:proofErr w:type="spellStart"/>
            <w:r>
              <w:t>какое</w:t>
            </w:r>
            <w:proofErr w:type="spellEnd"/>
            <w:r>
              <w:t xml:space="preserve"> </w:t>
            </w:r>
            <w:proofErr w:type="spellStart"/>
            <w:r>
              <w:t>количество</w:t>
            </w:r>
            <w:proofErr w:type="spellEnd"/>
            <w:r>
              <w:t xml:space="preserve"> </w:t>
            </w:r>
            <w:proofErr w:type="spellStart"/>
            <w:r>
              <w:t>планируется</w:t>
            </w:r>
            <w:proofErr w:type="spellEnd"/>
            <w:r>
              <w:t xml:space="preserve"> </w:t>
            </w:r>
            <w:proofErr w:type="spellStart"/>
            <w:r>
              <w:t>закупать</w:t>
            </w:r>
            <w:proofErr w:type="spellEnd"/>
            <w:r>
              <w:t xml:space="preserve"> в </w:t>
            </w:r>
            <w:proofErr w:type="spellStart"/>
            <w:r>
              <w:t>следующие</w:t>
            </w:r>
            <w:proofErr w:type="spellEnd"/>
            <w:r>
              <w:t xml:space="preserve"> 2 </w:t>
            </w:r>
            <w:proofErr w:type="spellStart"/>
            <w:r>
              <w:t>года</w:t>
            </w:r>
            <w:proofErr w:type="spellEnd"/>
            <w:r>
              <w:t xml:space="preserve">? </w:t>
            </w:r>
            <w:proofErr w:type="spellStart"/>
            <w:r>
              <w:t>Необходимо</w:t>
            </w:r>
            <w:proofErr w:type="spellEnd"/>
            <w:r>
              <w:t xml:space="preserve"> </w:t>
            </w:r>
            <w:proofErr w:type="spellStart"/>
            <w:r>
              <w:t>иметь</w:t>
            </w:r>
            <w:proofErr w:type="spellEnd"/>
            <w:r>
              <w:t xml:space="preserve"> </w:t>
            </w:r>
            <w:proofErr w:type="spellStart"/>
            <w:r>
              <w:t>представление</w:t>
            </w:r>
            <w:proofErr w:type="spellEnd"/>
            <w:r>
              <w:t xml:space="preserve"> </w:t>
            </w:r>
            <w:proofErr w:type="spellStart"/>
            <w:r>
              <w:t>об</w:t>
            </w:r>
            <w:proofErr w:type="spellEnd"/>
            <w:r>
              <w:t xml:space="preserve"> </w:t>
            </w:r>
            <w:proofErr w:type="spellStart"/>
            <w:r>
              <w:t>общем</w:t>
            </w:r>
            <w:proofErr w:type="spellEnd"/>
            <w:r>
              <w:t xml:space="preserve"> </w:t>
            </w:r>
            <w:proofErr w:type="spellStart"/>
            <w:r>
              <w:t>требуемом</w:t>
            </w:r>
            <w:proofErr w:type="spellEnd"/>
            <w:r>
              <w:t xml:space="preserve"> </w:t>
            </w:r>
            <w:proofErr w:type="spellStart"/>
            <w:r>
              <w:t>количестве</w:t>
            </w:r>
            <w:proofErr w:type="spellEnd"/>
            <w:r>
              <w:t xml:space="preserve"> </w:t>
            </w:r>
            <w:proofErr w:type="spellStart"/>
            <w:r>
              <w:t>товара</w:t>
            </w:r>
            <w:proofErr w:type="spellEnd"/>
            <w:r>
              <w:t xml:space="preserve"> в </w:t>
            </w:r>
            <w:proofErr w:type="spellStart"/>
            <w:r>
              <w:t>течение</w:t>
            </w:r>
            <w:proofErr w:type="spellEnd"/>
            <w:r>
              <w:t xml:space="preserve"> </w:t>
            </w:r>
            <w:proofErr w:type="spellStart"/>
            <w:r>
              <w:t>действия</w:t>
            </w:r>
            <w:proofErr w:type="spellEnd"/>
            <w:r>
              <w:t xml:space="preserve"> </w:t>
            </w:r>
            <w:proofErr w:type="spellStart"/>
            <w:r>
              <w:t>договора</w:t>
            </w:r>
            <w:proofErr w:type="spellEnd"/>
            <w:r>
              <w:t xml:space="preserve"> (</w:t>
            </w:r>
            <w:proofErr w:type="spellStart"/>
            <w:r>
              <w:t>до</w:t>
            </w:r>
            <w:proofErr w:type="spellEnd"/>
            <w:r>
              <w:t xml:space="preserve"> 31декабря 2021). </w:t>
            </w:r>
            <w:proofErr w:type="spellStart"/>
            <w:r>
              <w:t>Данная</w:t>
            </w:r>
            <w:proofErr w:type="spellEnd"/>
            <w:r>
              <w:t xml:space="preserve"> </w:t>
            </w:r>
            <w:proofErr w:type="spellStart"/>
            <w:r>
              <w:t>информация</w:t>
            </w:r>
            <w:proofErr w:type="spellEnd"/>
            <w:r>
              <w:t xml:space="preserve"> </w:t>
            </w:r>
            <w:proofErr w:type="spellStart"/>
            <w:r>
              <w:t>необходима</w:t>
            </w:r>
            <w:proofErr w:type="spellEnd"/>
            <w:r>
              <w:t xml:space="preserve">, </w:t>
            </w:r>
            <w:proofErr w:type="spellStart"/>
            <w:r>
              <w:t>что</w:t>
            </w:r>
            <w:proofErr w:type="spellEnd"/>
            <w:r>
              <w:t xml:space="preserve"> </w:t>
            </w:r>
            <w:proofErr w:type="spellStart"/>
            <w:r>
              <w:t>бы</w:t>
            </w:r>
            <w:proofErr w:type="spellEnd"/>
            <w:r>
              <w:t xml:space="preserve"> </w:t>
            </w:r>
            <w:proofErr w:type="spellStart"/>
            <w:r>
              <w:t>просчитать</w:t>
            </w:r>
            <w:proofErr w:type="spellEnd"/>
            <w:r>
              <w:t xml:space="preserve"> </w:t>
            </w:r>
            <w:proofErr w:type="spellStart"/>
            <w:r>
              <w:t>рентабельность</w:t>
            </w:r>
            <w:proofErr w:type="spellEnd"/>
            <w:r>
              <w:t xml:space="preserve"> </w:t>
            </w:r>
            <w:proofErr w:type="spellStart"/>
            <w:r>
              <w:t>закупок.Пожалуйста</w:t>
            </w:r>
            <w:proofErr w:type="spellEnd"/>
            <w:r>
              <w:t xml:space="preserve"> </w:t>
            </w:r>
            <w:proofErr w:type="spellStart"/>
            <w:r>
              <w:t>уточните</w:t>
            </w:r>
            <w:proofErr w:type="spellEnd"/>
            <w:r>
              <w:t xml:space="preserve"> </w:t>
            </w:r>
            <w:proofErr w:type="spellStart"/>
            <w:r>
              <w:t>данную</w:t>
            </w:r>
            <w:proofErr w:type="spellEnd"/>
            <w:r>
              <w:t xml:space="preserve"> </w:t>
            </w:r>
            <w:proofErr w:type="spellStart"/>
            <w:r>
              <w:t>информацию</w:t>
            </w:r>
            <w:proofErr w:type="spellEnd"/>
            <w:r>
              <w:t>.</w:t>
            </w:r>
          </w:p>
          <w:p w14:paraId="4163F18F" w14:textId="77777777" w:rsidR="00397B9E" w:rsidRDefault="00397B9E" w:rsidP="00397B9E"/>
          <w:p w14:paraId="2790EAA4" w14:textId="57B0D026" w:rsidR="00CD0BEE" w:rsidRPr="00C351C9" w:rsidRDefault="00CD0BEE" w:rsidP="00397B9E">
            <w:pPr>
              <w:rPr>
                <w:rFonts w:ascii="Times New Roman" w:hAnsi="Times New Roman" w:cs="Times New Roman"/>
              </w:rPr>
            </w:pPr>
          </w:p>
        </w:tc>
        <w:tc>
          <w:tcPr>
            <w:tcW w:w="4111" w:type="dxa"/>
          </w:tcPr>
          <w:p w14:paraId="7CD9532D" w14:textId="420D335C" w:rsidR="004D6653" w:rsidRDefault="005340FB" w:rsidP="009563F6">
            <w:pPr>
              <w:rPr>
                <w:rFonts w:ascii="Times New Roman" w:eastAsia="Calibri" w:hAnsi="Times New Roman" w:cs="Times New Roman"/>
                <w:b/>
                <w:szCs w:val="24"/>
                <w:lang w:eastAsia="en-US"/>
              </w:rPr>
            </w:pPr>
            <w:r>
              <w:rPr>
                <w:rFonts w:ascii="Times New Roman" w:eastAsia="Calibri" w:hAnsi="Times New Roman" w:cs="Times New Roman"/>
                <w:szCs w:val="24"/>
                <w:lang w:eastAsia="en-US"/>
              </w:rPr>
              <w:lastRenderedPageBreak/>
              <w:t>I</w:t>
            </w:r>
            <w:r w:rsidR="006B33A8">
              <w:rPr>
                <w:rFonts w:ascii="Times New Roman" w:eastAsia="Calibri" w:hAnsi="Times New Roman" w:cs="Times New Roman"/>
                <w:szCs w:val="24"/>
                <w:lang w:eastAsia="en-US"/>
              </w:rPr>
              <w:t>nformē</w:t>
            </w:r>
            <w:r>
              <w:rPr>
                <w:rFonts w:ascii="Times New Roman" w:eastAsia="Calibri" w:hAnsi="Times New Roman" w:cs="Times New Roman"/>
                <w:szCs w:val="24"/>
                <w:lang w:eastAsia="en-US"/>
              </w:rPr>
              <w:t>jam</w:t>
            </w:r>
            <w:r w:rsidR="006B33A8">
              <w:rPr>
                <w:rFonts w:ascii="Times New Roman" w:eastAsia="Calibri" w:hAnsi="Times New Roman" w:cs="Times New Roman"/>
                <w:szCs w:val="24"/>
                <w:lang w:eastAsia="en-US"/>
              </w:rPr>
              <w:t xml:space="preserve">, ka sarunu procedūras nolikuma 2.pielikumā norādītais “Prognozētais gada apjoms” </w:t>
            </w:r>
            <w:r w:rsidR="006B33A8" w:rsidRPr="006B33A8">
              <w:rPr>
                <w:rFonts w:ascii="Times New Roman" w:eastAsia="Calibri" w:hAnsi="Times New Roman" w:cs="Times New Roman"/>
                <w:szCs w:val="24"/>
                <w:lang w:eastAsia="en-US"/>
              </w:rPr>
              <w:t>attiecināms uz prognozējamo produkcijas apjomu</w:t>
            </w:r>
            <w:r w:rsidR="00B9758E">
              <w:rPr>
                <w:rFonts w:ascii="Times New Roman" w:eastAsia="Calibri" w:hAnsi="Times New Roman" w:cs="Times New Roman"/>
                <w:szCs w:val="24"/>
                <w:lang w:eastAsia="en-US"/>
              </w:rPr>
              <w:t xml:space="preserve"> </w:t>
            </w:r>
            <w:r w:rsidR="00B9758E" w:rsidRPr="00265EED">
              <w:rPr>
                <w:rFonts w:ascii="Times New Roman" w:eastAsia="Calibri" w:hAnsi="Times New Roman" w:cs="Times New Roman"/>
                <w:b/>
                <w:szCs w:val="24"/>
                <w:lang w:eastAsia="en-US"/>
              </w:rPr>
              <w:t>1</w:t>
            </w:r>
            <w:r w:rsidR="00B9758E">
              <w:rPr>
                <w:rFonts w:ascii="Times New Roman" w:eastAsia="Calibri" w:hAnsi="Times New Roman" w:cs="Times New Roman"/>
                <w:szCs w:val="24"/>
                <w:lang w:eastAsia="en-US"/>
              </w:rPr>
              <w:t xml:space="preserve"> gadam</w:t>
            </w:r>
            <w:r w:rsidR="006B33A8" w:rsidRPr="006B33A8">
              <w:rPr>
                <w:rFonts w:ascii="Times New Roman" w:eastAsia="Calibri" w:hAnsi="Times New Roman" w:cs="Times New Roman"/>
                <w:szCs w:val="24"/>
                <w:lang w:eastAsia="en-US"/>
              </w:rPr>
              <w:t xml:space="preserve"> </w:t>
            </w:r>
            <w:r w:rsidR="00B9758E">
              <w:rPr>
                <w:rFonts w:ascii="Times New Roman" w:eastAsia="Calibri" w:hAnsi="Times New Roman" w:cs="Times New Roman"/>
                <w:szCs w:val="24"/>
                <w:lang w:eastAsia="en-US"/>
              </w:rPr>
              <w:t>(</w:t>
            </w:r>
            <w:r w:rsidR="006B33A8" w:rsidRPr="006B33A8">
              <w:rPr>
                <w:rFonts w:ascii="Times New Roman" w:eastAsia="Calibri" w:hAnsi="Times New Roman" w:cs="Times New Roman"/>
                <w:szCs w:val="24"/>
                <w:lang w:eastAsia="en-US"/>
              </w:rPr>
              <w:t>2019. gadam</w:t>
            </w:r>
            <w:r w:rsidR="00B9758E">
              <w:rPr>
                <w:rFonts w:ascii="Times New Roman" w:eastAsia="Calibri" w:hAnsi="Times New Roman" w:cs="Times New Roman"/>
                <w:szCs w:val="24"/>
                <w:lang w:eastAsia="en-US"/>
              </w:rPr>
              <w:t>)</w:t>
            </w:r>
            <w:r w:rsidR="006B33A8" w:rsidRPr="006B33A8">
              <w:rPr>
                <w:rFonts w:ascii="Times New Roman" w:eastAsia="Calibri" w:hAnsi="Times New Roman" w:cs="Times New Roman"/>
                <w:szCs w:val="24"/>
                <w:lang w:eastAsia="en-US"/>
              </w:rPr>
              <w:t>. Prognozējamie nepieciešamās produkcijas apjomi 2020. un 2021.gadā (katrā gadā</w:t>
            </w:r>
            <w:r w:rsidR="00B9758E">
              <w:rPr>
                <w:rFonts w:ascii="Times New Roman" w:eastAsia="Calibri" w:hAnsi="Times New Roman" w:cs="Times New Roman"/>
                <w:szCs w:val="24"/>
                <w:lang w:eastAsia="en-US"/>
              </w:rPr>
              <w:t xml:space="preserve"> atsevišķi</w:t>
            </w:r>
            <w:r w:rsidR="006B33A8" w:rsidRPr="006B33A8">
              <w:rPr>
                <w:rFonts w:ascii="Times New Roman" w:eastAsia="Calibri" w:hAnsi="Times New Roman" w:cs="Times New Roman"/>
                <w:szCs w:val="24"/>
                <w:lang w:eastAsia="en-US"/>
              </w:rPr>
              <w:t xml:space="preserve">) varētu būt </w:t>
            </w:r>
            <w:r w:rsidR="006B33A8">
              <w:rPr>
                <w:rFonts w:ascii="Times New Roman" w:eastAsia="Calibri" w:hAnsi="Times New Roman" w:cs="Times New Roman"/>
                <w:szCs w:val="24"/>
                <w:lang w:eastAsia="en-US"/>
              </w:rPr>
              <w:t xml:space="preserve">attiecīgi </w:t>
            </w:r>
            <w:r w:rsidR="006B33A8" w:rsidRPr="006B33A8">
              <w:rPr>
                <w:rFonts w:ascii="Times New Roman" w:eastAsia="Calibri" w:hAnsi="Times New Roman" w:cs="Times New Roman"/>
                <w:szCs w:val="24"/>
                <w:lang w:eastAsia="en-US"/>
              </w:rPr>
              <w:t>līdzīgi.</w:t>
            </w:r>
          </w:p>
          <w:p w14:paraId="0EC3B9DE" w14:textId="77777777" w:rsidR="006B33A8" w:rsidRDefault="006B33A8" w:rsidP="009563F6">
            <w:pPr>
              <w:rPr>
                <w:rFonts w:ascii="Times New Roman" w:eastAsia="Calibri" w:hAnsi="Times New Roman" w:cs="Times New Roman"/>
                <w:b/>
                <w:szCs w:val="24"/>
                <w:lang w:eastAsia="en-US"/>
              </w:rPr>
            </w:pPr>
          </w:p>
          <w:p w14:paraId="460F2942" w14:textId="1ADDF6E1" w:rsidR="006B33A8" w:rsidRDefault="006B33A8" w:rsidP="009563F6">
            <w:pPr>
              <w:rPr>
                <w:rFonts w:ascii="Times New Roman" w:eastAsia="Calibri" w:hAnsi="Times New Roman" w:cs="Times New Roman"/>
                <w:b/>
                <w:szCs w:val="24"/>
                <w:lang w:eastAsia="en-US"/>
              </w:rPr>
            </w:pPr>
            <w:r>
              <w:rPr>
                <w:rFonts w:ascii="Times New Roman" w:eastAsia="Calibri" w:hAnsi="Times New Roman" w:cs="Times New Roman"/>
                <w:szCs w:val="24"/>
                <w:lang w:eastAsia="en-US"/>
              </w:rPr>
              <w:t>Sagatavojot</w:t>
            </w:r>
            <w:r w:rsidRPr="006B33A8">
              <w:rPr>
                <w:rFonts w:ascii="Times New Roman" w:eastAsia="Calibri" w:hAnsi="Times New Roman" w:cs="Times New Roman"/>
                <w:szCs w:val="24"/>
                <w:lang w:eastAsia="en-US"/>
              </w:rPr>
              <w:t xml:space="preserve"> </w:t>
            </w:r>
            <w:r>
              <w:rPr>
                <w:rFonts w:ascii="Times New Roman" w:eastAsia="Calibri" w:hAnsi="Times New Roman" w:cs="Times New Roman"/>
                <w:szCs w:val="24"/>
                <w:lang w:eastAsia="en-US"/>
              </w:rPr>
              <w:t xml:space="preserve">finanšu </w:t>
            </w:r>
            <w:r w:rsidRPr="006B33A8">
              <w:rPr>
                <w:rFonts w:ascii="Times New Roman" w:eastAsia="Calibri" w:hAnsi="Times New Roman" w:cs="Times New Roman"/>
                <w:szCs w:val="24"/>
                <w:lang w:eastAsia="en-US"/>
              </w:rPr>
              <w:t>piedāvājumu</w:t>
            </w:r>
            <w:r>
              <w:rPr>
                <w:rFonts w:ascii="Times New Roman" w:eastAsia="Calibri" w:hAnsi="Times New Roman" w:cs="Times New Roman"/>
                <w:b/>
                <w:szCs w:val="24"/>
                <w:lang w:eastAsia="en-US"/>
              </w:rPr>
              <w:t xml:space="preserve"> </w:t>
            </w:r>
            <w:r w:rsidRPr="006B33A8">
              <w:rPr>
                <w:rFonts w:ascii="Times New Roman" w:eastAsia="Calibri" w:hAnsi="Times New Roman" w:cs="Times New Roman"/>
                <w:szCs w:val="24"/>
                <w:lang w:eastAsia="en-US"/>
              </w:rPr>
              <w:t>(sarunu</w:t>
            </w:r>
            <w:r>
              <w:rPr>
                <w:rFonts w:ascii="Times New Roman" w:eastAsia="Calibri" w:hAnsi="Times New Roman" w:cs="Times New Roman"/>
                <w:szCs w:val="24"/>
                <w:lang w:eastAsia="en-US"/>
              </w:rPr>
              <w:t xml:space="preserve"> </w:t>
            </w:r>
            <w:r w:rsidRPr="006B33A8">
              <w:rPr>
                <w:rFonts w:ascii="Times New Roman" w:eastAsia="Calibri" w:hAnsi="Times New Roman" w:cs="Times New Roman"/>
                <w:szCs w:val="24"/>
                <w:lang w:eastAsia="en-US"/>
              </w:rPr>
              <w:t xml:space="preserve">procedūras nolikuma 1.pielikuma pieteikuma vēstules 3.punkts), </w:t>
            </w:r>
            <w:r>
              <w:rPr>
                <w:rFonts w:ascii="Times New Roman" w:eastAsia="Calibri" w:hAnsi="Times New Roman" w:cs="Times New Roman"/>
                <w:szCs w:val="24"/>
                <w:lang w:eastAsia="en-US"/>
              </w:rPr>
              <w:t xml:space="preserve"> </w:t>
            </w:r>
            <w:r w:rsidRPr="005340FB">
              <w:rPr>
                <w:rFonts w:ascii="Times New Roman" w:eastAsia="Calibri" w:hAnsi="Times New Roman" w:cs="Times New Roman"/>
                <w:b/>
                <w:szCs w:val="24"/>
                <w:lang w:eastAsia="en-US"/>
              </w:rPr>
              <w:t xml:space="preserve">kopējā piedāvājuma summa </w:t>
            </w:r>
            <w:r w:rsidR="005340FB">
              <w:rPr>
                <w:rFonts w:ascii="Times New Roman" w:eastAsia="Calibri" w:hAnsi="Times New Roman" w:cs="Times New Roman"/>
                <w:b/>
                <w:szCs w:val="24"/>
                <w:lang w:eastAsia="en-US"/>
              </w:rPr>
              <w:t xml:space="preserve">EUR bez PVN </w:t>
            </w:r>
            <w:r w:rsidRPr="005340FB">
              <w:rPr>
                <w:rFonts w:ascii="Times New Roman" w:eastAsia="Calibri" w:hAnsi="Times New Roman" w:cs="Times New Roman"/>
                <w:b/>
                <w:szCs w:val="24"/>
                <w:lang w:eastAsia="en-US"/>
              </w:rPr>
              <w:t xml:space="preserve">norādāma, ievērojot </w:t>
            </w:r>
            <w:r w:rsidR="00265EED">
              <w:rPr>
                <w:rFonts w:ascii="Times New Roman" w:eastAsia="Calibri" w:hAnsi="Times New Roman" w:cs="Times New Roman"/>
                <w:b/>
                <w:szCs w:val="24"/>
                <w:lang w:eastAsia="en-US"/>
              </w:rPr>
              <w:t>un veicot atbilstošus aprēķinus kopējiem prognozējamiem apjomiem 3 gadu periodam</w:t>
            </w:r>
            <w:r w:rsidR="005340FB" w:rsidRPr="005340FB">
              <w:rPr>
                <w:rFonts w:ascii="Times New Roman" w:eastAsia="Calibri" w:hAnsi="Times New Roman" w:cs="Times New Roman"/>
                <w:szCs w:val="24"/>
                <w:lang w:eastAsia="en-US"/>
              </w:rPr>
              <w:t xml:space="preserve"> (attiecīgajā pozīcijā norādītais 1 gada apjoms reizināms ar 3, noslēgumā visas pozīcijas summējot,</w:t>
            </w:r>
            <w:r w:rsidR="005340FB">
              <w:rPr>
                <w:rFonts w:ascii="Times New Roman" w:eastAsia="Calibri" w:hAnsi="Times New Roman" w:cs="Times New Roman"/>
                <w:szCs w:val="24"/>
                <w:lang w:eastAsia="en-US"/>
              </w:rPr>
              <w:t xml:space="preserve"> tādējādi</w:t>
            </w:r>
            <w:r w:rsidR="005340FB" w:rsidRPr="005340FB">
              <w:rPr>
                <w:rFonts w:ascii="Times New Roman" w:eastAsia="Calibri" w:hAnsi="Times New Roman" w:cs="Times New Roman"/>
                <w:szCs w:val="24"/>
                <w:lang w:eastAsia="en-US"/>
              </w:rPr>
              <w:t xml:space="preserve"> iegūstot  kopējo piedāvājuma summu)</w:t>
            </w:r>
            <w:r w:rsidRPr="005340FB">
              <w:rPr>
                <w:rFonts w:ascii="Times New Roman" w:eastAsia="Calibri" w:hAnsi="Times New Roman" w:cs="Times New Roman"/>
                <w:szCs w:val="24"/>
                <w:lang w:eastAsia="en-US"/>
              </w:rPr>
              <w:t>.</w:t>
            </w:r>
            <w:r w:rsidR="006C5341">
              <w:rPr>
                <w:rFonts w:ascii="Times New Roman" w:eastAsia="Calibri" w:hAnsi="Times New Roman" w:cs="Times New Roman"/>
                <w:szCs w:val="24"/>
                <w:lang w:eastAsia="en-US"/>
              </w:rPr>
              <w:t xml:space="preserve"> Attiecīgi </w:t>
            </w:r>
            <w:r w:rsidR="006C5341" w:rsidRPr="006C5341">
              <w:rPr>
                <w:rFonts w:ascii="Times New Roman" w:eastAsia="Calibri" w:hAnsi="Times New Roman" w:cs="Times New Roman"/>
                <w:szCs w:val="24"/>
                <w:lang w:eastAsia="en-US"/>
              </w:rPr>
              <w:lastRenderedPageBreak/>
              <w:t>kopējā piedāvājuma summa EUR bez PVN tiks fiksēta iepirkuma līgumā kā līgumcena.</w:t>
            </w:r>
          </w:p>
          <w:p w14:paraId="5054CD56" w14:textId="77777777" w:rsidR="006C5341" w:rsidRDefault="006C5341" w:rsidP="009563F6">
            <w:pPr>
              <w:rPr>
                <w:rFonts w:ascii="Times New Roman" w:eastAsia="Calibri" w:hAnsi="Times New Roman" w:cs="Times New Roman"/>
                <w:szCs w:val="24"/>
                <w:lang w:eastAsia="en-US"/>
              </w:rPr>
            </w:pPr>
          </w:p>
          <w:p w14:paraId="5FF7E8B1" w14:textId="6FCE886D" w:rsidR="005340FB" w:rsidRDefault="005340FB" w:rsidP="009563F6">
            <w:pPr>
              <w:rPr>
                <w:rFonts w:ascii="Times New Roman" w:eastAsia="Calibri" w:hAnsi="Times New Roman" w:cs="Times New Roman"/>
                <w:szCs w:val="24"/>
                <w:lang w:eastAsia="en-US"/>
              </w:rPr>
            </w:pPr>
            <w:r>
              <w:rPr>
                <w:rFonts w:ascii="Times New Roman" w:eastAsia="Calibri" w:hAnsi="Times New Roman" w:cs="Times New Roman"/>
                <w:szCs w:val="24"/>
                <w:lang w:eastAsia="en-US"/>
              </w:rPr>
              <w:t xml:space="preserve">Turpat </w:t>
            </w:r>
            <w:r w:rsidRPr="006B33A8">
              <w:rPr>
                <w:rFonts w:ascii="Times New Roman" w:eastAsia="Calibri" w:hAnsi="Times New Roman" w:cs="Times New Roman"/>
                <w:szCs w:val="24"/>
                <w:lang w:eastAsia="en-US"/>
              </w:rPr>
              <w:t>(sarunu</w:t>
            </w:r>
            <w:r>
              <w:rPr>
                <w:rFonts w:ascii="Times New Roman" w:eastAsia="Calibri" w:hAnsi="Times New Roman" w:cs="Times New Roman"/>
                <w:szCs w:val="24"/>
                <w:lang w:eastAsia="en-US"/>
              </w:rPr>
              <w:t xml:space="preserve"> </w:t>
            </w:r>
            <w:r w:rsidRPr="006B33A8">
              <w:rPr>
                <w:rFonts w:ascii="Times New Roman" w:eastAsia="Calibri" w:hAnsi="Times New Roman" w:cs="Times New Roman"/>
                <w:szCs w:val="24"/>
                <w:lang w:eastAsia="en-US"/>
              </w:rPr>
              <w:t xml:space="preserve">procedūras nolikuma 1.pielikuma pieteikuma vēstules 3.punkts </w:t>
            </w:r>
            <w:r>
              <w:rPr>
                <w:rFonts w:ascii="Times New Roman" w:eastAsia="Calibri" w:hAnsi="Times New Roman" w:cs="Times New Roman"/>
                <w:szCs w:val="24"/>
                <w:lang w:eastAsia="en-US"/>
              </w:rPr>
              <w:t xml:space="preserve">  norādītās tabulas noslēgumā) summa ailē “K</w:t>
            </w:r>
            <w:r w:rsidR="00F95931">
              <w:rPr>
                <w:rFonts w:ascii="Times New Roman" w:eastAsia="Calibri" w:hAnsi="Times New Roman" w:cs="Times New Roman"/>
                <w:szCs w:val="24"/>
                <w:lang w:eastAsia="en-US"/>
              </w:rPr>
              <w:t>opā, EUR bez PVN” tiks izmantota</w:t>
            </w:r>
            <w:r>
              <w:rPr>
                <w:rFonts w:ascii="Times New Roman" w:eastAsia="Calibri" w:hAnsi="Times New Roman" w:cs="Times New Roman"/>
                <w:szCs w:val="24"/>
                <w:lang w:eastAsia="en-US"/>
              </w:rPr>
              <w:t xml:space="preserve"> tikai kā piedāvājuma izvēles kritērijs.</w:t>
            </w:r>
          </w:p>
          <w:p w14:paraId="0A793317" w14:textId="77777777" w:rsidR="00265EED" w:rsidRDefault="00265EED" w:rsidP="009563F6">
            <w:pPr>
              <w:rPr>
                <w:rFonts w:ascii="Times New Roman" w:eastAsia="Calibri" w:hAnsi="Times New Roman" w:cs="Times New Roman"/>
                <w:szCs w:val="24"/>
                <w:lang w:eastAsia="en-US"/>
              </w:rPr>
            </w:pPr>
          </w:p>
          <w:p w14:paraId="6CB11FC2" w14:textId="77777777" w:rsidR="00B9758E" w:rsidRDefault="005340FB" w:rsidP="009563F6">
            <w:pPr>
              <w:rPr>
                <w:rFonts w:ascii="Times New Roman" w:eastAsia="Calibri" w:hAnsi="Times New Roman" w:cs="Times New Roman"/>
                <w:szCs w:val="24"/>
                <w:lang w:eastAsia="en-US"/>
              </w:rPr>
            </w:pPr>
            <w:r>
              <w:rPr>
                <w:rFonts w:ascii="Times New Roman" w:eastAsia="Calibri" w:hAnsi="Times New Roman" w:cs="Times New Roman"/>
                <w:szCs w:val="24"/>
                <w:lang w:eastAsia="en-US"/>
              </w:rPr>
              <w:t xml:space="preserve">Papildus finanšu piedāvājuma sagatavošanā </w:t>
            </w:r>
            <w:r w:rsidRPr="00265EED">
              <w:rPr>
                <w:rFonts w:ascii="Times New Roman" w:eastAsia="Calibri" w:hAnsi="Times New Roman" w:cs="Times New Roman"/>
                <w:b/>
                <w:szCs w:val="24"/>
                <w:lang w:eastAsia="en-US"/>
              </w:rPr>
              <w:t>vēršam uzmanību nolikuma 2.4.4.punktam</w:t>
            </w:r>
            <w:r>
              <w:rPr>
                <w:rFonts w:ascii="Times New Roman" w:eastAsia="Calibri" w:hAnsi="Times New Roman" w:cs="Times New Roman"/>
                <w:szCs w:val="24"/>
                <w:lang w:eastAsia="en-US"/>
              </w:rPr>
              <w:t xml:space="preserve">. Minētais noteikums attiecināms </w:t>
            </w:r>
            <w:r w:rsidR="00B9758E">
              <w:rPr>
                <w:rFonts w:ascii="Times New Roman" w:eastAsia="Calibri" w:hAnsi="Times New Roman" w:cs="Times New Roman"/>
                <w:szCs w:val="24"/>
                <w:lang w:eastAsia="en-US"/>
              </w:rPr>
              <w:t xml:space="preserve">un tiks piemērots </w:t>
            </w:r>
            <w:r>
              <w:rPr>
                <w:rFonts w:ascii="Times New Roman" w:eastAsia="Calibri" w:hAnsi="Times New Roman" w:cs="Times New Roman"/>
                <w:szCs w:val="24"/>
                <w:lang w:eastAsia="en-US"/>
              </w:rPr>
              <w:t xml:space="preserve"> </w:t>
            </w:r>
            <w:r w:rsidR="00B9758E">
              <w:rPr>
                <w:rFonts w:ascii="Times New Roman" w:eastAsia="Calibri" w:hAnsi="Times New Roman" w:cs="Times New Roman"/>
                <w:szCs w:val="24"/>
                <w:lang w:eastAsia="en-US"/>
              </w:rPr>
              <w:t>plānotā iepirkuma līguma izpildē</w:t>
            </w:r>
            <w:r>
              <w:rPr>
                <w:rFonts w:ascii="Times New Roman" w:eastAsia="Calibri" w:hAnsi="Times New Roman" w:cs="Times New Roman"/>
                <w:szCs w:val="24"/>
                <w:lang w:eastAsia="en-US"/>
              </w:rPr>
              <w:t>.</w:t>
            </w:r>
            <w:r w:rsidR="00B9758E">
              <w:rPr>
                <w:rFonts w:ascii="Times New Roman" w:eastAsia="Calibri" w:hAnsi="Times New Roman" w:cs="Times New Roman"/>
                <w:szCs w:val="24"/>
                <w:lang w:eastAsia="en-US"/>
              </w:rPr>
              <w:t xml:space="preserve"> </w:t>
            </w:r>
          </w:p>
          <w:p w14:paraId="6A1AEA5B" w14:textId="2CFC78C0" w:rsidR="005340FB" w:rsidRDefault="00B9758E" w:rsidP="009563F6">
            <w:pPr>
              <w:rPr>
                <w:rFonts w:ascii="Times New Roman" w:eastAsia="Calibri" w:hAnsi="Times New Roman" w:cs="Times New Roman"/>
                <w:szCs w:val="24"/>
                <w:lang w:eastAsia="en-US"/>
              </w:rPr>
            </w:pPr>
            <w:r>
              <w:rPr>
                <w:rFonts w:ascii="Times New Roman" w:eastAsia="Calibri" w:hAnsi="Times New Roman" w:cs="Times New Roman"/>
                <w:szCs w:val="24"/>
                <w:lang w:eastAsia="en-US"/>
              </w:rPr>
              <w:t xml:space="preserve">Proti, nolikumā ietvertie apjomi ir aptuveni, objektīvu apsvērumu dēļ nav iespējams paredzēt precīzu nomaināmo detaļu skaitu. Tādējādi, iepirkuma līguma izpildē reālais preču daudzums var tikt koriģēts atbilstoši faktiskajai situācijai un operatīvajai nepieciešamībai. </w:t>
            </w:r>
          </w:p>
          <w:p w14:paraId="63269C15" w14:textId="54C99F59" w:rsidR="006B33A8" w:rsidRPr="006B5391" w:rsidRDefault="006B33A8" w:rsidP="009563F6">
            <w:pPr>
              <w:rPr>
                <w:rFonts w:ascii="Times New Roman" w:eastAsia="Calibri" w:hAnsi="Times New Roman" w:cs="Times New Roman"/>
                <w:szCs w:val="24"/>
                <w:lang w:eastAsia="en-US"/>
              </w:rPr>
            </w:pPr>
            <w:r w:rsidRPr="006B33A8">
              <w:rPr>
                <w:rFonts w:ascii="Times New Roman" w:eastAsia="Calibri" w:hAnsi="Times New Roman" w:cs="Times New Roman"/>
                <w:szCs w:val="24"/>
                <w:lang w:eastAsia="en-US"/>
              </w:rPr>
              <w:t xml:space="preserve"> </w:t>
            </w:r>
          </w:p>
        </w:tc>
      </w:tr>
      <w:tr w:rsidR="00B5225C" w:rsidRPr="00C351C9" w14:paraId="0C8BF800" w14:textId="77777777" w:rsidTr="003D54D0">
        <w:trPr>
          <w:jc w:val="center"/>
        </w:trPr>
        <w:tc>
          <w:tcPr>
            <w:tcW w:w="890" w:type="dxa"/>
            <w:shd w:val="clear" w:color="auto" w:fill="F9F5BF"/>
          </w:tcPr>
          <w:p w14:paraId="620A17DC" w14:textId="77777777" w:rsidR="00B5225C" w:rsidRPr="00E74F21" w:rsidRDefault="00B5225C" w:rsidP="004D6653">
            <w:pPr>
              <w:pStyle w:val="ListParagraph"/>
              <w:ind w:left="0" w:right="282"/>
              <w:jc w:val="center"/>
              <w:rPr>
                <w:rFonts w:ascii="Times New Roman" w:hAnsi="Times New Roman" w:cs="Times New Roman"/>
                <w:b/>
              </w:rPr>
            </w:pPr>
          </w:p>
        </w:tc>
        <w:tc>
          <w:tcPr>
            <w:tcW w:w="11012" w:type="dxa"/>
            <w:shd w:val="clear" w:color="auto" w:fill="F9F5BF"/>
          </w:tcPr>
          <w:p w14:paraId="38424E54" w14:textId="58B2BABC" w:rsidR="00B5225C" w:rsidRPr="003D54D0" w:rsidRDefault="003D54D0" w:rsidP="003D54D0">
            <w:pPr>
              <w:jc w:val="center"/>
              <w:rPr>
                <w:rFonts w:ascii="Times New Roman" w:hAnsi="Times New Roman" w:cs="Times New Roman"/>
                <w:i/>
              </w:rPr>
            </w:pPr>
            <w:r w:rsidRPr="003D54D0">
              <w:rPr>
                <w:rFonts w:ascii="Times New Roman" w:hAnsi="Times New Roman" w:cs="Times New Roman"/>
                <w:i/>
              </w:rPr>
              <w:t>Jautājums</w:t>
            </w:r>
          </w:p>
        </w:tc>
        <w:tc>
          <w:tcPr>
            <w:tcW w:w="4111" w:type="dxa"/>
            <w:shd w:val="clear" w:color="auto" w:fill="F9F5BF"/>
          </w:tcPr>
          <w:p w14:paraId="62C3CC92" w14:textId="319314E1" w:rsidR="00B5225C" w:rsidRPr="003D54D0" w:rsidRDefault="003D54D0" w:rsidP="003D54D0">
            <w:pPr>
              <w:jc w:val="center"/>
              <w:rPr>
                <w:rFonts w:ascii="Times New Roman" w:eastAsia="Calibri" w:hAnsi="Times New Roman" w:cs="Times New Roman"/>
                <w:i/>
                <w:szCs w:val="24"/>
                <w:lang w:eastAsia="en-US"/>
              </w:rPr>
            </w:pPr>
            <w:r w:rsidRPr="003D54D0">
              <w:rPr>
                <w:rFonts w:ascii="Times New Roman" w:eastAsia="Calibri" w:hAnsi="Times New Roman" w:cs="Times New Roman"/>
                <w:i/>
                <w:szCs w:val="24"/>
                <w:lang w:eastAsia="en-US"/>
              </w:rPr>
              <w:t>Atbilde</w:t>
            </w:r>
          </w:p>
        </w:tc>
      </w:tr>
      <w:tr w:rsidR="003D54D0" w:rsidRPr="00C351C9" w14:paraId="130C0FD3" w14:textId="77777777" w:rsidTr="003D54D0">
        <w:trPr>
          <w:jc w:val="center"/>
        </w:trPr>
        <w:tc>
          <w:tcPr>
            <w:tcW w:w="890" w:type="dxa"/>
            <w:shd w:val="clear" w:color="auto" w:fill="E4FFAF"/>
          </w:tcPr>
          <w:p w14:paraId="6383F568" w14:textId="77777777" w:rsidR="003D54D0" w:rsidRPr="00E74F21" w:rsidRDefault="003D54D0" w:rsidP="004D6653">
            <w:pPr>
              <w:pStyle w:val="ListParagraph"/>
              <w:ind w:left="0" w:right="282"/>
              <w:jc w:val="center"/>
              <w:rPr>
                <w:rFonts w:ascii="Times New Roman" w:hAnsi="Times New Roman" w:cs="Times New Roman"/>
                <w:b/>
              </w:rPr>
            </w:pPr>
          </w:p>
        </w:tc>
        <w:tc>
          <w:tcPr>
            <w:tcW w:w="11012" w:type="dxa"/>
            <w:shd w:val="clear" w:color="auto" w:fill="E4FFAF"/>
          </w:tcPr>
          <w:p w14:paraId="586A8CA4" w14:textId="6799786B" w:rsidR="003D54D0" w:rsidRDefault="003D54D0" w:rsidP="003D54D0">
            <w:pPr>
              <w:jc w:val="center"/>
              <w:rPr>
                <w:rFonts w:ascii="Times New Roman" w:hAnsi="Times New Roman" w:cs="Times New Roman"/>
              </w:rPr>
            </w:pPr>
            <w:r>
              <w:rPr>
                <w:rFonts w:ascii="Times New Roman" w:hAnsi="Times New Roman" w:cs="Times New Roman"/>
              </w:rPr>
              <w:t>15.07.2019.</w:t>
            </w:r>
          </w:p>
        </w:tc>
        <w:tc>
          <w:tcPr>
            <w:tcW w:w="4111" w:type="dxa"/>
            <w:shd w:val="clear" w:color="auto" w:fill="E4FFAF"/>
          </w:tcPr>
          <w:p w14:paraId="0AA26512" w14:textId="683860D9" w:rsidR="003D54D0" w:rsidRDefault="003D54D0" w:rsidP="003D54D0">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1</w:t>
            </w:r>
            <w:r w:rsidR="00E534A3">
              <w:rPr>
                <w:rFonts w:ascii="Times New Roman" w:eastAsia="Calibri" w:hAnsi="Times New Roman" w:cs="Times New Roman"/>
                <w:szCs w:val="24"/>
                <w:lang w:eastAsia="en-US"/>
              </w:rPr>
              <w:t>8</w:t>
            </w:r>
            <w:bookmarkStart w:id="0" w:name="_GoBack"/>
            <w:bookmarkEnd w:id="0"/>
            <w:r>
              <w:rPr>
                <w:rFonts w:ascii="Times New Roman" w:eastAsia="Calibri" w:hAnsi="Times New Roman" w:cs="Times New Roman"/>
                <w:szCs w:val="24"/>
                <w:lang w:eastAsia="en-US"/>
              </w:rPr>
              <w:t>.07.2019.</w:t>
            </w:r>
          </w:p>
        </w:tc>
      </w:tr>
      <w:tr w:rsidR="00B5225C" w:rsidRPr="00C351C9" w14:paraId="21EC841E" w14:textId="77777777" w:rsidTr="00397B9E">
        <w:trPr>
          <w:trHeight w:val="1694"/>
          <w:jc w:val="center"/>
        </w:trPr>
        <w:tc>
          <w:tcPr>
            <w:tcW w:w="890" w:type="dxa"/>
          </w:tcPr>
          <w:p w14:paraId="7849FC5A" w14:textId="3FA40C9F" w:rsidR="00B5225C" w:rsidRPr="00E74F21" w:rsidRDefault="00B5225C" w:rsidP="004D6653">
            <w:pPr>
              <w:pStyle w:val="ListParagraph"/>
              <w:ind w:left="0" w:right="282"/>
              <w:jc w:val="center"/>
              <w:rPr>
                <w:rFonts w:ascii="Times New Roman" w:hAnsi="Times New Roman" w:cs="Times New Roman"/>
                <w:b/>
              </w:rPr>
            </w:pPr>
            <w:r>
              <w:rPr>
                <w:rFonts w:ascii="Times New Roman" w:hAnsi="Times New Roman" w:cs="Times New Roman"/>
                <w:b/>
              </w:rPr>
              <w:t>2.</w:t>
            </w:r>
          </w:p>
        </w:tc>
        <w:tc>
          <w:tcPr>
            <w:tcW w:w="11012" w:type="dxa"/>
          </w:tcPr>
          <w:p w14:paraId="6638A0EA" w14:textId="77777777" w:rsidR="003D54D0" w:rsidRDefault="003D54D0" w:rsidP="003D54D0">
            <w:pPr>
              <w:pStyle w:val="NormalWeb"/>
            </w:pPr>
            <w:proofErr w:type="spellStart"/>
            <w:r>
              <w:t>наше</w:t>
            </w:r>
            <w:proofErr w:type="spellEnd"/>
            <w:r>
              <w:t xml:space="preserve"> </w:t>
            </w:r>
            <w:proofErr w:type="spellStart"/>
            <w:r>
              <w:t>предприятие</w:t>
            </w:r>
            <w:proofErr w:type="spellEnd"/>
            <w:r>
              <w:t xml:space="preserve"> </w:t>
            </w:r>
            <w:proofErr w:type="spellStart"/>
            <w:r>
              <w:t>имеет</w:t>
            </w:r>
            <w:proofErr w:type="spellEnd"/>
            <w:r>
              <w:t xml:space="preserve"> </w:t>
            </w:r>
            <w:proofErr w:type="spellStart"/>
            <w:r>
              <w:t>возможность</w:t>
            </w:r>
            <w:proofErr w:type="spellEnd"/>
            <w:r>
              <w:t xml:space="preserve"> </w:t>
            </w:r>
            <w:proofErr w:type="spellStart"/>
            <w:r>
              <w:t>поставки</w:t>
            </w:r>
            <w:proofErr w:type="spellEnd"/>
            <w:r>
              <w:t xml:space="preserve"> </w:t>
            </w:r>
            <w:proofErr w:type="spellStart"/>
            <w:r>
              <w:t>запчастей</w:t>
            </w:r>
            <w:proofErr w:type="spellEnd"/>
            <w:r>
              <w:t xml:space="preserve">, </w:t>
            </w:r>
            <w:proofErr w:type="spellStart"/>
            <w:r>
              <w:t>по</w:t>
            </w:r>
            <w:proofErr w:type="spellEnd"/>
            <w:r>
              <w:t xml:space="preserve"> </w:t>
            </w:r>
            <w:proofErr w:type="spellStart"/>
            <w:r>
              <w:t>возможности</w:t>
            </w:r>
            <w:proofErr w:type="spellEnd"/>
            <w:r>
              <w:t xml:space="preserve"> </w:t>
            </w:r>
            <w:proofErr w:type="spellStart"/>
            <w:r>
              <w:t>прошу</w:t>
            </w:r>
            <w:proofErr w:type="spellEnd"/>
            <w:r>
              <w:t xml:space="preserve"> </w:t>
            </w:r>
            <w:proofErr w:type="spellStart"/>
            <w:r>
              <w:t>Вас</w:t>
            </w:r>
            <w:proofErr w:type="spellEnd"/>
            <w:r>
              <w:t xml:space="preserve"> </w:t>
            </w:r>
            <w:proofErr w:type="spellStart"/>
            <w:r>
              <w:t>прислать</w:t>
            </w:r>
            <w:proofErr w:type="spellEnd"/>
            <w:r>
              <w:t xml:space="preserve"> </w:t>
            </w:r>
            <w:proofErr w:type="spellStart"/>
            <w:r>
              <w:t>тендерную</w:t>
            </w:r>
            <w:proofErr w:type="spellEnd"/>
            <w:r>
              <w:t xml:space="preserve"> </w:t>
            </w:r>
            <w:proofErr w:type="spellStart"/>
            <w:r>
              <w:t>документацию</w:t>
            </w:r>
            <w:proofErr w:type="spellEnd"/>
            <w:r>
              <w:t xml:space="preserve"> </w:t>
            </w:r>
            <w:proofErr w:type="spellStart"/>
            <w:r>
              <w:t>на</w:t>
            </w:r>
            <w:proofErr w:type="spellEnd"/>
            <w:r>
              <w:t xml:space="preserve"> </w:t>
            </w:r>
            <w:proofErr w:type="spellStart"/>
            <w:r>
              <w:t>русском</w:t>
            </w:r>
            <w:proofErr w:type="spellEnd"/>
            <w:r>
              <w:t xml:space="preserve"> </w:t>
            </w:r>
            <w:proofErr w:type="spellStart"/>
            <w:r>
              <w:t>языке</w:t>
            </w:r>
            <w:proofErr w:type="spellEnd"/>
            <w:r>
              <w:t>.</w:t>
            </w:r>
          </w:p>
          <w:p w14:paraId="49630DD8" w14:textId="77777777" w:rsidR="00B5225C" w:rsidRDefault="00B5225C" w:rsidP="008E2A21">
            <w:pPr>
              <w:rPr>
                <w:rFonts w:ascii="Times New Roman" w:hAnsi="Times New Roman" w:cs="Times New Roman"/>
              </w:rPr>
            </w:pPr>
          </w:p>
        </w:tc>
        <w:tc>
          <w:tcPr>
            <w:tcW w:w="4111" w:type="dxa"/>
          </w:tcPr>
          <w:p w14:paraId="7816E8C3" w14:textId="4E6165B2" w:rsidR="00B5225C" w:rsidRDefault="00B9758E" w:rsidP="009563F6">
            <w:pPr>
              <w:rPr>
                <w:rFonts w:ascii="Times New Roman" w:eastAsia="Calibri" w:hAnsi="Times New Roman" w:cs="Times New Roman"/>
                <w:szCs w:val="24"/>
                <w:lang w:eastAsia="en-US"/>
              </w:rPr>
            </w:pPr>
            <w:r>
              <w:rPr>
                <w:rFonts w:ascii="Times New Roman" w:eastAsia="Calibri" w:hAnsi="Times New Roman" w:cs="Times New Roman"/>
                <w:szCs w:val="24"/>
                <w:lang w:eastAsia="en-US"/>
              </w:rPr>
              <w:t>Diemžēl iepirkuma dokumentācija krievu valodā nav pieejama.</w:t>
            </w:r>
          </w:p>
        </w:tc>
      </w:tr>
    </w:tbl>
    <w:p w14:paraId="50A4097F" w14:textId="400D2FD1" w:rsidR="00C351C9" w:rsidRDefault="00C351C9" w:rsidP="005758A8">
      <w:pPr>
        <w:ind w:left="-284" w:right="282"/>
        <w:jc w:val="center"/>
        <w:rPr>
          <w:rFonts w:ascii="Times New Roman" w:hAnsi="Times New Roman" w:cs="Times New Roman"/>
          <w:b/>
          <w:sz w:val="24"/>
        </w:rPr>
      </w:pPr>
    </w:p>
    <w:p w14:paraId="54F0473B" w14:textId="20E98843" w:rsidR="00C351C9" w:rsidRDefault="00C351C9" w:rsidP="005758A8">
      <w:pPr>
        <w:ind w:left="-284" w:right="282"/>
        <w:jc w:val="center"/>
        <w:rPr>
          <w:rFonts w:ascii="Times New Roman" w:hAnsi="Times New Roman" w:cs="Times New Roman"/>
          <w:b/>
          <w:sz w:val="24"/>
        </w:rPr>
      </w:pPr>
    </w:p>
    <w:p w14:paraId="2D42E004" w14:textId="2BFC2F28" w:rsidR="009E7606" w:rsidRDefault="009E7606" w:rsidP="00A06273">
      <w:pPr>
        <w:ind w:left="-284"/>
        <w:jc w:val="both"/>
        <w:rPr>
          <w:rFonts w:ascii="Times New Roman" w:hAnsi="Times New Roman" w:cs="Times New Roman"/>
        </w:rPr>
      </w:pPr>
    </w:p>
    <w:p w14:paraId="04A9D74B" w14:textId="02B50FD9" w:rsidR="00DD283A" w:rsidRDefault="00DD283A" w:rsidP="00A06273">
      <w:pPr>
        <w:ind w:left="-284"/>
        <w:jc w:val="both"/>
        <w:rPr>
          <w:rFonts w:ascii="Times New Roman" w:hAnsi="Times New Roman" w:cs="Times New Roman"/>
        </w:rPr>
      </w:pPr>
    </w:p>
    <w:p w14:paraId="772DA2C3" w14:textId="2CCA161E" w:rsidR="00DD283A" w:rsidRDefault="00DD283A" w:rsidP="00A06273">
      <w:pPr>
        <w:ind w:left="-284"/>
        <w:jc w:val="both"/>
        <w:rPr>
          <w:rFonts w:ascii="Times New Roman" w:hAnsi="Times New Roman" w:cs="Times New Roman"/>
        </w:rPr>
      </w:pPr>
    </w:p>
    <w:p w14:paraId="5FBF5071" w14:textId="77777777" w:rsidR="00DD283A" w:rsidRDefault="00DD283A" w:rsidP="00A06273">
      <w:pPr>
        <w:ind w:left="-284"/>
        <w:jc w:val="both"/>
        <w:rPr>
          <w:rFonts w:ascii="Times New Roman" w:hAnsi="Times New Roman" w:cs="Times New Roman"/>
        </w:rPr>
      </w:pPr>
    </w:p>
    <w:p w14:paraId="5077D143" w14:textId="77777777" w:rsidR="00163F1B" w:rsidRDefault="00163F1B" w:rsidP="00A06273">
      <w:pPr>
        <w:ind w:left="-284"/>
        <w:jc w:val="both"/>
        <w:rPr>
          <w:rFonts w:ascii="Times New Roman" w:hAnsi="Times New Roman" w:cs="Times New Roman"/>
        </w:rPr>
      </w:pPr>
    </w:p>
    <w:sectPr w:rsidR="00163F1B" w:rsidSect="00397B9E">
      <w:footerReference w:type="default" r:id="rId7"/>
      <w:pgSz w:w="16838" w:h="11906" w:orient="landscape" w:code="9"/>
      <w:pgMar w:top="1134" w:right="709"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39D2F" w14:textId="77777777" w:rsidR="005B4803" w:rsidRDefault="005B4803" w:rsidP="00591256">
      <w:r>
        <w:separator/>
      </w:r>
    </w:p>
  </w:endnote>
  <w:endnote w:type="continuationSeparator" w:id="0">
    <w:p w14:paraId="19B5D779" w14:textId="77777777" w:rsidR="005B4803" w:rsidRDefault="005B4803"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044BA1BF" w14:textId="4BA7D3D4" w:rsidR="005340FB" w:rsidRDefault="005340FB">
        <w:pPr>
          <w:pStyle w:val="Footer"/>
          <w:jc w:val="center"/>
        </w:pPr>
        <w:r>
          <w:fldChar w:fldCharType="begin"/>
        </w:r>
        <w:r>
          <w:instrText xml:space="preserve"> PAGE   \* MERGEFORMAT </w:instrText>
        </w:r>
        <w:r>
          <w:fldChar w:fldCharType="separate"/>
        </w:r>
        <w:r w:rsidR="006C5341">
          <w:rPr>
            <w:noProof/>
          </w:rPr>
          <w:t>3</w:t>
        </w:r>
        <w:r>
          <w:rPr>
            <w:noProof/>
          </w:rPr>
          <w:fldChar w:fldCharType="end"/>
        </w:r>
      </w:p>
    </w:sdtContent>
  </w:sdt>
  <w:p w14:paraId="3E22D227" w14:textId="77777777" w:rsidR="005340FB" w:rsidRDefault="00534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F3782" w14:textId="77777777" w:rsidR="005B4803" w:rsidRDefault="005B4803" w:rsidP="00591256">
      <w:r>
        <w:separator/>
      </w:r>
    </w:p>
  </w:footnote>
  <w:footnote w:type="continuationSeparator" w:id="0">
    <w:p w14:paraId="6106E93F" w14:textId="77777777" w:rsidR="005B4803" w:rsidRDefault="005B4803"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7"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8"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1"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num>
  <w:num w:numId="4">
    <w:abstractNumId w:val="7"/>
  </w:num>
  <w:num w:numId="5">
    <w:abstractNumId w:val="3"/>
  </w:num>
  <w:num w:numId="6">
    <w:abstractNumId w:val="1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
  </w:num>
  <w:num w:numId="11">
    <w:abstractNumId w:val="10"/>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132C4"/>
    <w:rsid w:val="000239A6"/>
    <w:rsid w:val="00024A24"/>
    <w:rsid w:val="00052337"/>
    <w:rsid w:val="00082F81"/>
    <w:rsid w:val="000A3BC8"/>
    <w:rsid w:val="000F07E7"/>
    <w:rsid w:val="00163F1B"/>
    <w:rsid w:val="00196818"/>
    <w:rsid w:val="001A3C4E"/>
    <w:rsid w:val="001A3CAD"/>
    <w:rsid w:val="001B211F"/>
    <w:rsid w:val="001B7B25"/>
    <w:rsid w:val="001F2825"/>
    <w:rsid w:val="001F4B95"/>
    <w:rsid w:val="00200D2D"/>
    <w:rsid w:val="00204413"/>
    <w:rsid w:val="002247D0"/>
    <w:rsid w:val="00265DC7"/>
    <w:rsid w:val="00265EED"/>
    <w:rsid w:val="0028443C"/>
    <w:rsid w:val="00297DEA"/>
    <w:rsid w:val="002E107A"/>
    <w:rsid w:val="002E23F3"/>
    <w:rsid w:val="002F0834"/>
    <w:rsid w:val="002F4012"/>
    <w:rsid w:val="0031603A"/>
    <w:rsid w:val="00342517"/>
    <w:rsid w:val="00344070"/>
    <w:rsid w:val="0037315B"/>
    <w:rsid w:val="003764EE"/>
    <w:rsid w:val="003872C0"/>
    <w:rsid w:val="003957DA"/>
    <w:rsid w:val="00397B9E"/>
    <w:rsid w:val="003D54D0"/>
    <w:rsid w:val="003D576F"/>
    <w:rsid w:val="00445D89"/>
    <w:rsid w:val="00463E41"/>
    <w:rsid w:val="00492F79"/>
    <w:rsid w:val="004D3BC0"/>
    <w:rsid w:val="004D44C5"/>
    <w:rsid w:val="004D6653"/>
    <w:rsid w:val="004E3ABA"/>
    <w:rsid w:val="004F21DA"/>
    <w:rsid w:val="00506654"/>
    <w:rsid w:val="0051308D"/>
    <w:rsid w:val="005340FB"/>
    <w:rsid w:val="005758A8"/>
    <w:rsid w:val="00591256"/>
    <w:rsid w:val="005B4803"/>
    <w:rsid w:val="005F2835"/>
    <w:rsid w:val="006244AC"/>
    <w:rsid w:val="006260C2"/>
    <w:rsid w:val="00631F39"/>
    <w:rsid w:val="00634E93"/>
    <w:rsid w:val="006366B0"/>
    <w:rsid w:val="006B33A8"/>
    <w:rsid w:val="006B5391"/>
    <w:rsid w:val="006C5341"/>
    <w:rsid w:val="006F698B"/>
    <w:rsid w:val="00707F9F"/>
    <w:rsid w:val="00713FBD"/>
    <w:rsid w:val="00723FCA"/>
    <w:rsid w:val="00735553"/>
    <w:rsid w:val="00771001"/>
    <w:rsid w:val="00773099"/>
    <w:rsid w:val="0079216E"/>
    <w:rsid w:val="008219EC"/>
    <w:rsid w:val="00850078"/>
    <w:rsid w:val="00856808"/>
    <w:rsid w:val="00861961"/>
    <w:rsid w:val="008A29B5"/>
    <w:rsid w:val="008A44DC"/>
    <w:rsid w:val="008C59C7"/>
    <w:rsid w:val="008E2A21"/>
    <w:rsid w:val="008E6559"/>
    <w:rsid w:val="008F62DF"/>
    <w:rsid w:val="009431B9"/>
    <w:rsid w:val="009563F6"/>
    <w:rsid w:val="009624F7"/>
    <w:rsid w:val="009E7606"/>
    <w:rsid w:val="00A06273"/>
    <w:rsid w:val="00A208FA"/>
    <w:rsid w:val="00A3521F"/>
    <w:rsid w:val="00A72D0A"/>
    <w:rsid w:val="00A84A59"/>
    <w:rsid w:val="00AB5C67"/>
    <w:rsid w:val="00AC7B56"/>
    <w:rsid w:val="00AE5484"/>
    <w:rsid w:val="00AE5C91"/>
    <w:rsid w:val="00B03279"/>
    <w:rsid w:val="00B04E8A"/>
    <w:rsid w:val="00B05BE9"/>
    <w:rsid w:val="00B0777A"/>
    <w:rsid w:val="00B15F86"/>
    <w:rsid w:val="00B27D58"/>
    <w:rsid w:val="00B30B4F"/>
    <w:rsid w:val="00B45A34"/>
    <w:rsid w:val="00B5225C"/>
    <w:rsid w:val="00B57CB0"/>
    <w:rsid w:val="00B75D7F"/>
    <w:rsid w:val="00B76621"/>
    <w:rsid w:val="00B9005B"/>
    <w:rsid w:val="00B9758E"/>
    <w:rsid w:val="00BB3722"/>
    <w:rsid w:val="00BC0FE9"/>
    <w:rsid w:val="00BC1027"/>
    <w:rsid w:val="00BF79EF"/>
    <w:rsid w:val="00C351C9"/>
    <w:rsid w:val="00C46156"/>
    <w:rsid w:val="00C5452E"/>
    <w:rsid w:val="00C61F61"/>
    <w:rsid w:val="00C67481"/>
    <w:rsid w:val="00C867EA"/>
    <w:rsid w:val="00CB0C7B"/>
    <w:rsid w:val="00CC3DA8"/>
    <w:rsid w:val="00CD0BEE"/>
    <w:rsid w:val="00D17FBF"/>
    <w:rsid w:val="00D775C1"/>
    <w:rsid w:val="00D83E2B"/>
    <w:rsid w:val="00DD283A"/>
    <w:rsid w:val="00DD3133"/>
    <w:rsid w:val="00E30FB4"/>
    <w:rsid w:val="00E423E0"/>
    <w:rsid w:val="00E534A3"/>
    <w:rsid w:val="00E74F21"/>
    <w:rsid w:val="00E82AFA"/>
    <w:rsid w:val="00EA2EC9"/>
    <w:rsid w:val="00EA572A"/>
    <w:rsid w:val="00ED72A4"/>
    <w:rsid w:val="00F0052E"/>
    <w:rsid w:val="00F66C52"/>
    <w:rsid w:val="00F755F7"/>
    <w:rsid w:val="00F77514"/>
    <w:rsid w:val="00F93ADA"/>
    <w:rsid w:val="00F94929"/>
    <w:rsid w:val="00F95931"/>
    <w:rsid w:val="00F9799B"/>
    <w:rsid w:val="00FC0715"/>
    <w:rsid w:val="00FC1183"/>
    <w:rsid w:val="00FE63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853B"/>
  <w15:chartTrackingRefBased/>
  <w15:docId w15:val="{C7D1C9ED-FE09-4BA5-A2B4-8F44B78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D54D0"/>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3098621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1117839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93570512">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9518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1805</Words>
  <Characters>1029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Dana Izaja</cp:lastModifiedBy>
  <cp:revision>2</cp:revision>
  <cp:lastPrinted>2019-07-17T12:14:00Z</cp:lastPrinted>
  <dcterms:created xsi:type="dcterms:W3CDTF">2019-07-18T05:04:00Z</dcterms:created>
  <dcterms:modified xsi:type="dcterms:W3CDTF">2019-07-18T05:04:00Z</dcterms:modified>
</cp:coreProperties>
</file>