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6F292" w14:textId="6BD4EC3C"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APSTIPRINĀTS:</w:t>
      </w:r>
    </w:p>
    <w:p w14:paraId="7DA495E4" w14:textId="0D1CE38E"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 xml:space="preserve">ar iepirkuma komisijas </w:t>
      </w:r>
      <w:r w:rsidRPr="001A3CAD">
        <w:rPr>
          <w:rFonts w:ascii="Times New Roman" w:eastAsia="Arial Unicode MS" w:hAnsi="Times New Roman" w:cs="Times New Roman"/>
          <w:i/>
          <w:sz w:val="24"/>
        </w:rPr>
        <w:t>2019</w:t>
      </w:r>
      <w:r w:rsidRPr="00735553">
        <w:rPr>
          <w:rFonts w:ascii="Times New Roman" w:eastAsia="Arial Unicode MS" w:hAnsi="Times New Roman" w:cs="Times New Roman"/>
          <w:i/>
          <w:sz w:val="24"/>
        </w:rPr>
        <w:t>.</w:t>
      </w:r>
      <w:r w:rsidRPr="002F6D4A">
        <w:rPr>
          <w:rFonts w:ascii="Times New Roman" w:eastAsia="Arial Unicode MS" w:hAnsi="Times New Roman" w:cs="Times New Roman"/>
          <w:i/>
          <w:sz w:val="24"/>
        </w:rPr>
        <w:t xml:space="preserve">gada </w:t>
      </w:r>
      <w:r w:rsidR="002F6D4A" w:rsidRPr="002F6D4A">
        <w:rPr>
          <w:rFonts w:ascii="Times New Roman" w:eastAsia="Arial Unicode MS" w:hAnsi="Times New Roman" w:cs="Times New Roman"/>
          <w:i/>
          <w:sz w:val="24"/>
        </w:rPr>
        <w:t>5</w:t>
      </w:r>
      <w:r w:rsidRPr="002F6D4A">
        <w:rPr>
          <w:rFonts w:ascii="Times New Roman" w:eastAsia="Arial Unicode MS" w:hAnsi="Times New Roman" w:cs="Times New Roman"/>
          <w:i/>
          <w:sz w:val="24"/>
        </w:rPr>
        <w:t>.</w:t>
      </w:r>
      <w:r w:rsidR="006738CC" w:rsidRPr="002F6D4A">
        <w:rPr>
          <w:rFonts w:ascii="Times New Roman" w:eastAsia="Arial Unicode MS" w:hAnsi="Times New Roman" w:cs="Times New Roman"/>
          <w:i/>
          <w:sz w:val="24"/>
        </w:rPr>
        <w:t>septembr</w:t>
      </w:r>
      <w:r w:rsidRPr="002F6D4A">
        <w:rPr>
          <w:rFonts w:ascii="Times New Roman" w:eastAsia="Arial Unicode MS" w:hAnsi="Times New Roman" w:cs="Times New Roman"/>
          <w:i/>
          <w:sz w:val="24"/>
        </w:rPr>
        <w:t>a</w:t>
      </w:r>
      <w:r w:rsidRPr="001A3CAD">
        <w:rPr>
          <w:rFonts w:ascii="Times New Roman" w:eastAsia="Arial Unicode MS" w:hAnsi="Times New Roman" w:cs="Times New Roman"/>
          <w:i/>
          <w:sz w:val="24"/>
        </w:rPr>
        <w:t xml:space="preserve"> </w:t>
      </w:r>
    </w:p>
    <w:p w14:paraId="2E173747" w14:textId="7A78D70F"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eastAsia="Arial Unicode MS" w:hAnsi="Times New Roman" w:cs="Times New Roman"/>
          <w:i/>
          <w:sz w:val="24"/>
        </w:rPr>
        <w:t>sēdes protokolu Nr.</w:t>
      </w:r>
      <w:r w:rsidR="00EE25FA">
        <w:rPr>
          <w:rFonts w:ascii="Times New Roman" w:eastAsia="Arial Unicode MS" w:hAnsi="Times New Roman" w:cs="Times New Roman"/>
          <w:i/>
          <w:sz w:val="24"/>
        </w:rPr>
        <w:t>2</w:t>
      </w:r>
    </w:p>
    <w:p w14:paraId="459A035F" w14:textId="77777777" w:rsidR="001A3CAD" w:rsidRPr="001A3CAD" w:rsidRDefault="001A3CAD" w:rsidP="002F4012">
      <w:pPr>
        <w:tabs>
          <w:tab w:val="left" w:pos="3760"/>
        </w:tabs>
        <w:ind w:right="282"/>
        <w:jc w:val="both"/>
        <w:rPr>
          <w:rFonts w:ascii="Times New Roman" w:hAnsi="Times New Roman" w:cs="Times New Roman"/>
          <w:b/>
          <w:sz w:val="24"/>
          <w:szCs w:val="24"/>
        </w:rPr>
      </w:pPr>
    </w:p>
    <w:p w14:paraId="4F826C34" w14:textId="77777777" w:rsidR="003957DA" w:rsidRPr="003957DA" w:rsidRDefault="003957DA" w:rsidP="00445D89">
      <w:pPr>
        <w:jc w:val="center"/>
        <w:rPr>
          <w:rFonts w:ascii="Times New Roman" w:eastAsia="Times New Roman" w:hAnsi="Times New Roman" w:cs="Times New Roman"/>
          <w:b/>
          <w:sz w:val="24"/>
          <w:szCs w:val="20"/>
          <w:lang w:eastAsia="en-US"/>
        </w:rPr>
      </w:pPr>
      <w:r w:rsidRPr="003957DA">
        <w:rPr>
          <w:rFonts w:ascii="Times New Roman" w:eastAsia="Times New Roman" w:hAnsi="Times New Roman" w:cs="Times New Roman"/>
          <w:b/>
          <w:sz w:val="24"/>
          <w:szCs w:val="20"/>
          <w:lang w:eastAsia="en-US"/>
        </w:rPr>
        <w:t>VAS “Latvijas dzelzceļš” organizētā</w:t>
      </w:r>
    </w:p>
    <w:p w14:paraId="799BC48B" w14:textId="2FE54FA4" w:rsidR="00CD0BEE" w:rsidRPr="00CD0BEE" w:rsidRDefault="00CD0BEE" w:rsidP="00CD0BEE">
      <w:pPr>
        <w:ind w:left="142" w:right="-1"/>
        <w:jc w:val="center"/>
        <w:rPr>
          <w:rFonts w:ascii="Times New Roman" w:eastAsia="Times New Roman" w:hAnsi="Times New Roman" w:cs="Times New Roman"/>
          <w:b/>
          <w:sz w:val="24"/>
          <w:szCs w:val="24"/>
          <w:lang w:eastAsia="en-US"/>
        </w:rPr>
      </w:pPr>
      <w:r w:rsidRPr="00CD0BEE">
        <w:rPr>
          <w:rFonts w:ascii="Times New Roman" w:eastAsia="Times New Roman" w:hAnsi="Times New Roman" w:cs="Times New Roman"/>
          <w:b/>
          <w:sz w:val="24"/>
          <w:szCs w:val="24"/>
          <w:lang w:eastAsia="en-US"/>
        </w:rPr>
        <w:t>sarunu procedūra ar publikāciju</w:t>
      </w:r>
    </w:p>
    <w:p w14:paraId="7AE0C07C" w14:textId="45F2C130" w:rsidR="001A3CAD" w:rsidRPr="001A3CAD" w:rsidRDefault="00CD0BEE" w:rsidP="00CD0BEE">
      <w:pPr>
        <w:ind w:left="284" w:right="-1"/>
        <w:jc w:val="center"/>
        <w:rPr>
          <w:rFonts w:ascii="Times New Roman" w:hAnsi="Times New Roman" w:cs="Times New Roman"/>
          <w:sz w:val="24"/>
        </w:rPr>
      </w:pPr>
      <w:r w:rsidRPr="00CD0BEE">
        <w:rPr>
          <w:rFonts w:ascii="Times New Roman" w:eastAsia="Times New Roman" w:hAnsi="Times New Roman" w:cs="Times New Roman"/>
          <w:b/>
          <w:sz w:val="24"/>
          <w:szCs w:val="24"/>
          <w:lang w:eastAsia="en-US"/>
        </w:rPr>
        <w:t>„</w:t>
      </w:r>
      <w:r w:rsidR="002572D2" w:rsidRPr="002572D2">
        <w:rPr>
          <w:rFonts w:ascii="Times New Roman" w:eastAsia="Times New Roman" w:hAnsi="Times New Roman" w:cs="Times New Roman"/>
          <w:b/>
          <w:sz w:val="24"/>
          <w:szCs w:val="24"/>
          <w:lang w:eastAsia="en-US"/>
        </w:rPr>
        <w:t>SAP HANA infrastruktūras (serveru) piegāde</w:t>
      </w:r>
      <w:r w:rsidRPr="00CD0BEE">
        <w:rPr>
          <w:rFonts w:ascii="Times New Roman" w:eastAsia="Times New Roman" w:hAnsi="Times New Roman" w:cs="Times New Roman"/>
          <w:b/>
          <w:sz w:val="24"/>
          <w:szCs w:val="24"/>
          <w:lang w:eastAsia="en-US"/>
        </w:rPr>
        <w:t>”</w:t>
      </w:r>
    </w:p>
    <w:p w14:paraId="39563D2B" w14:textId="0BB698E3" w:rsidR="005758A8" w:rsidRDefault="001A3CAD" w:rsidP="00CD0BEE">
      <w:pPr>
        <w:ind w:left="284" w:right="282"/>
        <w:jc w:val="center"/>
        <w:rPr>
          <w:rFonts w:ascii="Times New Roman" w:hAnsi="Times New Roman" w:cs="Times New Roman"/>
          <w:b/>
          <w:sz w:val="24"/>
        </w:rPr>
      </w:pPr>
      <w:r w:rsidRPr="001A3CAD">
        <w:rPr>
          <w:rFonts w:ascii="Times New Roman" w:hAnsi="Times New Roman" w:cs="Times New Roman"/>
          <w:b/>
          <w:sz w:val="24"/>
        </w:rPr>
        <w:t>SKAIDROJUMS Nr.</w:t>
      </w:r>
      <w:r w:rsidR="002572D2">
        <w:rPr>
          <w:rFonts w:ascii="Times New Roman" w:hAnsi="Times New Roman" w:cs="Times New Roman"/>
          <w:b/>
          <w:sz w:val="24"/>
        </w:rPr>
        <w:t>1</w:t>
      </w:r>
    </w:p>
    <w:p w14:paraId="79AF0EDA" w14:textId="56AD47B0" w:rsidR="002E107A" w:rsidRDefault="002E107A" w:rsidP="005758A8">
      <w:pPr>
        <w:ind w:left="-284" w:right="282"/>
        <w:jc w:val="center"/>
        <w:rPr>
          <w:rFonts w:ascii="Times New Roman" w:hAnsi="Times New Roman" w:cs="Times New Roman"/>
          <w:b/>
          <w:sz w:val="24"/>
        </w:rPr>
      </w:pPr>
    </w:p>
    <w:tbl>
      <w:tblPr>
        <w:tblStyle w:val="TableGrid"/>
        <w:tblW w:w="9628" w:type="dxa"/>
        <w:jc w:val="center"/>
        <w:tblLayout w:type="fixed"/>
        <w:tblLook w:val="04A0" w:firstRow="1" w:lastRow="0" w:firstColumn="1" w:lastColumn="0" w:noHBand="0" w:noVBand="1"/>
      </w:tblPr>
      <w:tblGrid>
        <w:gridCol w:w="847"/>
        <w:gridCol w:w="4393"/>
        <w:gridCol w:w="4388"/>
      </w:tblGrid>
      <w:tr w:rsidR="004D6653" w:rsidRPr="00C351C9" w14:paraId="34627F17" w14:textId="77777777" w:rsidTr="00744AA7">
        <w:trPr>
          <w:jc w:val="center"/>
        </w:trPr>
        <w:tc>
          <w:tcPr>
            <w:tcW w:w="847" w:type="dxa"/>
            <w:shd w:val="clear" w:color="auto" w:fill="FFF2CC"/>
          </w:tcPr>
          <w:p w14:paraId="265E4C18" w14:textId="251EAD50" w:rsidR="004D6653" w:rsidRPr="004D6653" w:rsidRDefault="004D6653" w:rsidP="00C351C9">
            <w:pPr>
              <w:jc w:val="center"/>
              <w:rPr>
                <w:rFonts w:ascii="Times New Roman" w:eastAsia="Calibri" w:hAnsi="Times New Roman" w:cs="Times New Roman"/>
                <w:szCs w:val="24"/>
                <w:lang w:eastAsia="en-US"/>
              </w:rPr>
            </w:pPr>
            <w:proofErr w:type="spellStart"/>
            <w:r>
              <w:rPr>
                <w:rFonts w:ascii="Times New Roman" w:eastAsia="Calibri" w:hAnsi="Times New Roman" w:cs="Times New Roman"/>
                <w:szCs w:val="24"/>
                <w:lang w:eastAsia="en-US"/>
              </w:rPr>
              <w:t>Nr.p.k</w:t>
            </w:r>
            <w:proofErr w:type="spellEnd"/>
            <w:r>
              <w:rPr>
                <w:rFonts w:ascii="Times New Roman" w:eastAsia="Calibri" w:hAnsi="Times New Roman" w:cs="Times New Roman"/>
                <w:szCs w:val="24"/>
                <w:lang w:eastAsia="en-US"/>
              </w:rPr>
              <w:t>.</w:t>
            </w:r>
          </w:p>
        </w:tc>
        <w:tc>
          <w:tcPr>
            <w:tcW w:w="4393" w:type="dxa"/>
            <w:shd w:val="clear" w:color="auto" w:fill="FFF2CC"/>
          </w:tcPr>
          <w:p w14:paraId="04EA2A0E" w14:textId="62426B83" w:rsidR="004D6653" w:rsidRPr="00EE25FA"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Jautājum</w:t>
            </w:r>
            <w:r w:rsidR="00C67481">
              <w:rPr>
                <w:rFonts w:ascii="Times New Roman" w:eastAsia="Calibri" w:hAnsi="Times New Roman" w:cs="Times New Roman"/>
                <w:i/>
                <w:szCs w:val="24"/>
                <w:lang w:eastAsia="en-US"/>
              </w:rPr>
              <w:t>s</w:t>
            </w:r>
          </w:p>
        </w:tc>
        <w:tc>
          <w:tcPr>
            <w:tcW w:w="4388" w:type="dxa"/>
            <w:shd w:val="clear" w:color="auto" w:fill="FFF2CC" w:themeFill="accent4" w:themeFillTint="33"/>
          </w:tcPr>
          <w:p w14:paraId="265C0CC4" w14:textId="292375C8" w:rsidR="004D6653" w:rsidRPr="002F6D4A" w:rsidRDefault="004D6653" w:rsidP="00C351C9">
            <w:pPr>
              <w:jc w:val="center"/>
              <w:rPr>
                <w:rFonts w:ascii="Times New Roman" w:eastAsia="Calibri" w:hAnsi="Times New Roman" w:cs="Times New Roman"/>
                <w:i/>
                <w:szCs w:val="24"/>
                <w:lang w:eastAsia="en-US"/>
              </w:rPr>
            </w:pPr>
            <w:r w:rsidRPr="002F6D4A">
              <w:rPr>
                <w:rFonts w:ascii="Times New Roman" w:eastAsia="Calibri" w:hAnsi="Times New Roman" w:cs="Times New Roman"/>
                <w:i/>
                <w:szCs w:val="24"/>
                <w:lang w:eastAsia="en-US"/>
              </w:rPr>
              <w:t>Atbilde</w:t>
            </w:r>
          </w:p>
        </w:tc>
      </w:tr>
      <w:tr w:rsidR="004D6653" w:rsidRPr="00C351C9" w14:paraId="7643F167" w14:textId="77777777" w:rsidTr="00744AA7">
        <w:trPr>
          <w:jc w:val="center"/>
        </w:trPr>
        <w:tc>
          <w:tcPr>
            <w:tcW w:w="847" w:type="dxa"/>
            <w:shd w:val="clear" w:color="auto" w:fill="DCFDD7"/>
          </w:tcPr>
          <w:p w14:paraId="4F398325" w14:textId="77777777" w:rsidR="004D6653" w:rsidRDefault="004D6653" w:rsidP="00C351C9">
            <w:pPr>
              <w:jc w:val="center"/>
              <w:rPr>
                <w:rFonts w:ascii="Times New Roman" w:eastAsia="Calibri" w:hAnsi="Times New Roman" w:cs="Times New Roman"/>
                <w:szCs w:val="24"/>
                <w:lang w:eastAsia="en-US"/>
              </w:rPr>
            </w:pPr>
          </w:p>
        </w:tc>
        <w:tc>
          <w:tcPr>
            <w:tcW w:w="4393" w:type="dxa"/>
            <w:shd w:val="clear" w:color="auto" w:fill="DCFDD7"/>
          </w:tcPr>
          <w:p w14:paraId="41B25E90" w14:textId="12B3C65D" w:rsidR="004D6653" w:rsidRPr="00C351C9" w:rsidRDefault="00EE25FA"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29</w:t>
            </w:r>
            <w:r w:rsidR="004D6653" w:rsidRPr="00C351C9">
              <w:rPr>
                <w:rFonts w:ascii="Times New Roman" w:eastAsia="Calibri" w:hAnsi="Times New Roman" w:cs="Times New Roman"/>
                <w:szCs w:val="24"/>
                <w:lang w:eastAsia="en-US"/>
              </w:rPr>
              <w:t>.0</w:t>
            </w:r>
            <w:r>
              <w:rPr>
                <w:rFonts w:ascii="Times New Roman" w:eastAsia="Calibri" w:hAnsi="Times New Roman" w:cs="Times New Roman"/>
                <w:szCs w:val="24"/>
                <w:lang w:eastAsia="en-US"/>
              </w:rPr>
              <w:t>8</w:t>
            </w:r>
            <w:r w:rsidR="004D6653" w:rsidRPr="00C351C9">
              <w:rPr>
                <w:rFonts w:ascii="Times New Roman" w:eastAsia="Calibri" w:hAnsi="Times New Roman" w:cs="Times New Roman"/>
                <w:szCs w:val="24"/>
                <w:lang w:eastAsia="en-US"/>
              </w:rPr>
              <w:t>.201</w:t>
            </w:r>
            <w:r w:rsidR="004D6653">
              <w:rPr>
                <w:rFonts w:ascii="Times New Roman" w:eastAsia="Calibri" w:hAnsi="Times New Roman" w:cs="Times New Roman"/>
                <w:szCs w:val="24"/>
                <w:lang w:eastAsia="en-US"/>
              </w:rPr>
              <w:t>9</w:t>
            </w:r>
            <w:r w:rsidR="004D6653" w:rsidRPr="00C351C9">
              <w:rPr>
                <w:rFonts w:ascii="Times New Roman" w:eastAsia="Calibri" w:hAnsi="Times New Roman" w:cs="Times New Roman"/>
                <w:szCs w:val="24"/>
                <w:lang w:eastAsia="en-US"/>
              </w:rPr>
              <w:t>.</w:t>
            </w:r>
          </w:p>
        </w:tc>
        <w:tc>
          <w:tcPr>
            <w:tcW w:w="4388" w:type="dxa"/>
            <w:shd w:val="clear" w:color="auto" w:fill="DCFDD7"/>
          </w:tcPr>
          <w:p w14:paraId="72E27F8B" w14:textId="50AA6615" w:rsidR="004D6653" w:rsidRPr="002F6D4A" w:rsidRDefault="006738CC" w:rsidP="00C351C9">
            <w:pPr>
              <w:jc w:val="center"/>
              <w:rPr>
                <w:rFonts w:ascii="Times New Roman" w:eastAsia="Calibri" w:hAnsi="Times New Roman" w:cs="Times New Roman"/>
                <w:szCs w:val="24"/>
                <w:lang w:eastAsia="en-US"/>
              </w:rPr>
            </w:pPr>
            <w:r w:rsidRPr="002F6D4A">
              <w:rPr>
                <w:rFonts w:ascii="Times New Roman" w:eastAsia="Calibri" w:hAnsi="Times New Roman" w:cs="Times New Roman"/>
                <w:szCs w:val="24"/>
                <w:lang w:eastAsia="en-US"/>
              </w:rPr>
              <w:t>0</w:t>
            </w:r>
            <w:r w:rsidR="002F6D4A" w:rsidRPr="002F6D4A">
              <w:rPr>
                <w:rFonts w:ascii="Times New Roman" w:eastAsia="Calibri" w:hAnsi="Times New Roman" w:cs="Times New Roman"/>
                <w:szCs w:val="24"/>
                <w:lang w:eastAsia="en-US"/>
              </w:rPr>
              <w:t>5</w:t>
            </w:r>
            <w:r w:rsidR="004D6653" w:rsidRPr="002F6D4A">
              <w:rPr>
                <w:rFonts w:ascii="Times New Roman" w:eastAsia="Calibri" w:hAnsi="Times New Roman" w:cs="Times New Roman"/>
                <w:szCs w:val="24"/>
                <w:lang w:eastAsia="en-US"/>
              </w:rPr>
              <w:t>.0</w:t>
            </w:r>
            <w:r w:rsidRPr="002F6D4A">
              <w:rPr>
                <w:rFonts w:ascii="Times New Roman" w:eastAsia="Calibri" w:hAnsi="Times New Roman" w:cs="Times New Roman"/>
                <w:szCs w:val="24"/>
                <w:lang w:eastAsia="en-US"/>
              </w:rPr>
              <w:t>9</w:t>
            </w:r>
            <w:r w:rsidR="004D6653" w:rsidRPr="002F6D4A">
              <w:rPr>
                <w:rFonts w:ascii="Times New Roman" w:eastAsia="Calibri" w:hAnsi="Times New Roman" w:cs="Times New Roman"/>
                <w:szCs w:val="24"/>
                <w:lang w:eastAsia="en-US"/>
              </w:rPr>
              <w:t>.2019.</w:t>
            </w:r>
          </w:p>
        </w:tc>
      </w:tr>
      <w:tr w:rsidR="004D6653" w:rsidRPr="00C351C9" w14:paraId="5B3EACE4" w14:textId="77777777" w:rsidTr="00744AA7">
        <w:trPr>
          <w:jc w:val="center"/>
        </w:trPr>
        <w:tc>
          <w:tcPr>
            <w:tcW w:w="847" w:type="dxa"/>
          </w:tcPr>
          <w:p w14:paraId="117DF506" w14:textId="0FE00FEE" w:rsidR="004D6653" w:rsidRPr="00E74F21" w:rsidRDefault="004D6653" w:rsidP="004D6653">
            <w:pPr>
              <w:pStyle w:val="ListParagraph"/>
              <w:ind w:left="0" w:right="282"/>
              <w:jc w:val="center"/>
              <w:rPr>
                <w:rFonts w:ascii="Times New Roman" w:hAnsi="Times New Roman" w:cs="Times New Roman"/>
                <w:b/>
              </w:rPr>
            </w:pPr>
            <w:r w:rsidRPr="00E74F21">
              <w:rPr>
                <w:rFonts w:ascii="Times New Roman" w:hAnsi="Times New Roman" w:cs="Times New Roman"/>
                <w:b/>
              </w:rPr>
              <w:t>1.</w:t>
            </w:r>
          </w:p>
        </w:tc>
        <w:tc>
          <w:tcPr>
            <w:tcW w:w="4393" w:type="dxa"/>
          </w:tcPr>
          <w:p w14:paraId="17324200" w14:textId="77777777" w:rsidR="00EE25FA" w:rsidRPr="00EE25FA" w:rsidRDefault="00EE25FA" w:rsidP="00EE25FA">
            <w:pPr>
              <w:ind w:firstLine="459"/>
              <w:rPr>
                <w:rFonts w:ascii="Times New Roman" w:hAnsi="Times New Roman" w:cs="Times New Roman"/>
              </w:rPr>
            </w:pPr>
            <w:r w:rsidRPr="00EE25FA">
              <w:rPr>
                <w:rFonts w:ascii="Times New Roman" w:hAnsi="Times New Roman" w:cs="Times New Roman"/>
              </w:rPr>
              <w:t>Pēc iepazīšanās ar iepirkuma “SAP HANA infrastruktūras (serveru) piegāde” (LDZ 2019/12-IBz) nolikuma 1.6. punktu - PIEDĀVĀJUMA NODROŠINĀJUMS, kā arī nolikuma 2. pielikuma – Līguma projekts 9.1. punktu par SAISTĪBU IZPILDES NODROŠINĀJUMU, secinājām, ka Pasūtītājs iepirkumā paredzētos nodrošinājumus piedāvā izpildīt tikai kā naudas summas iemaksu sabiedrisko pakalpojumu sniedzēja norādītajā kontā.</w:t>
            </w:r>
          </w:p>
          <w:p w14:paraId="7E1AC3F3" w14:textId="77777777" w:rsidR="00EE25FA" w:rsidRPr="00EE25FA" w:rsidRDefault="00EE25FA" w:rsidP="00EE25FA">
            <w:pPr>
              <w:ind w:firstLine="459"/>
              <w:rPr>
                <w:rFonts w:ascii="Times New Roman" w:hAnsi="Times New Roman" w:cs="Times New Roman"/>
              </w:rPr>
            </w:pPr>
            <w:r w:rsidRPr="00EE25FA">
              <w:rPr>
                <w:rFonts w:ascii="Times New Roman" w:hAnsi="Times New Roman" w:cs="Times New Roman"/>
              </w:rPr>
              <w:t>Vēlamies norādīt, ka atbilstoši Sabiedrisko pakalpojumu sniedzēju iepirkumu likuma 27. panta 4. apakšpunktam, Piegādātājam ir tiesības iepirkumā paredzēto nodrošinājumu izpildīt dažādos veidos. Piegādātājs piedāvājuma nodrošinājumu un saistību izpildes nodrošinājumu ir tiesīgs iesniegt kā kredītiestādes garantiju, apdrošināšanas polisi vai, kā naudas summas iemaksu sabiedrisko pakalpojumu sniedzēja norādītajā kontā.</w:t>
            </w:r>
          </w:p>
          <w:p w14:paraId="2790EAA4" w14:textId="63DC4C31" w:rsidR="004C0953" w:rsidRPr="00C351C9" w:rsidRDefault="00EE25FA" w:rsidP="00EE25FA">
            <w:pPr>
              <w:ind w:firstLine="459"/>
              <w:rPr>
                <w:rFonts w:ascii="Times New Roman" w:hAnsi="Times New Roman" w:cs="Times New Roman"/>
              </w:rPr>
            </w:pPr>
            <w:r w:rsidRPr="00EE25FA">
              <w:rPr>
                <w:rFonts w:ascii="Times New Roman" w:hAnsi="Times New Roman" w:cs="Times New Roman"/>
              </w:rPr>
              <w:t xml:space="preserve">Ņemot vērā iepriekš minēto, lūdzam komisiju veikt izmaiņas iepirkuma Nolikumā un paredzēt piedāvājuma un saistību nodrošinājuma izpildi atbilstoši Sabiedrisko pakalpojumu sniedzēju iepirkumu likumam. </w:t>
            </w:r>
          </w:p>
        </w:tc>
        <w:tc>
          <w:tcPr>
            <w:tcW w:w="4388" w:type="dxa"/>
          </w:tcPr>
          <w:p w14:paraId="7266F12A" w14:textId="5B66775C" w:rsidR="005C0CD6" w:rsidRDefault="00003807" w:rsidP="001258E1">
            <w:pPr>
              <w:rPr>
                <w:rFonts w:ascii="Times New Roman" w:eastAsia="Calibri" w:hAnsi="Times New Roman" w:cs="Times New Roman"/>
                <w:szCs w:val="24"/>
                <w:lang w:eastAsia="en-US"/>
              </w:rPr>
            </w:pPr>
            <w:r>
              <w:rPr>
                <w:rFonts w:ascii="Times New Roman" w:eastAsia="Calibri" w:hAnsi="Times New Roman" w:cs="Times New Roman"/>
                <w:szCs w:val="24"/>
                <w:lang w:eastAsia="en-US"/>
              </w:rPr>
              <w:t>Darām zināmu, ka konkrētā iepirkuma procedūra - sarunu procedūra ar publikāciju “</w:t>
            </w:r>
            <w:r w:rsidR="002572D2" w:rsidRPr="002572D2">
              <w:rPr>
                <w:rFonts w:ascii="Times New Roman" w:eastAsia="Calibri" w:hAnsi="Times New Roman" w:cs="Times New Roman"/>
                <w:szCs w:val="24"/>
                <w:lang w:eastAsia="en-US"/>
              </w:rPr>
              <w:t>SAP HANA infrastruktūras (serveru) piegāde</w:t>
            </w:r>
            <w:r w:rsidRPr="00003807">
              <w:rPr>
                <w:rFonts w:ascii="Times New Roman" w:eastAsia="Calibri" w:hAnsi="Times New Roman" w:cs="Times New Roman"/>
                <w:szCs w:val="24"/>
                <w:lang w:eastAsia="en-US"/>
              </w:rPr>
              <w:t>”</w:t>
            </w:r>
            <w:r>
              <w:rPr>
                <w:rFonts w:ascii="Times New Roman" w:eastAsia="Calibri" w:hAnsi="Times New Roman" w:cs="Times New Roman"/>
                <w:szCs w:val="24"/>
                <w:lang w:eastAsia="en-US"/>
              </w:rPr>
              <w:t xml:space="preserve"> </w:t>
            </w:r>
            <w:r w:rsidR="00AF5E4B">
              <w:rPr>
                <w:rFonts w:ascii="Times New Roman" w:eastAsia="Calibri" w:hAnsi="Times New Roman" w:cs="Times New Roman"/>
                <w:szCs w:val="24"/>
                <w:lang w:eastAsia="en-US"/>
              </w:rPr>
              <w:t xml:space="preserve">(turpmāk – Sarunu procedūra) </w:t>
            </w:r>
            <w:r>
              <w:rPr>
                <w:rFonts w:ascii="Times New Roman" w:eastAsia="Calibri" w:hAnsi="Times New Roman" w:cs="Times New Roman"/>
                <w:szCs w:val="24"/>
                <w:lang w:eastAsia="en-US"/>
              </w:rPr>
              <w:t xml:space="preserve">ir </w:t>
            </w:r>
            <w:proofErr w:type="spellStart"/>
            <w:r>
              <w:rPr>
                <w:rFonts w:ascii="Times New Roman" w:eastAsia="Calibri" w:hAnsi="Times New Roman" w:cs="Times New Roman"/>
                <w:szCs w:val="24"/>
                <w:lang w:eastAsia="en-US"/>
              </w:rPr>
              <w:t>zemsliekšņa</w:t>
            </w:r>
            <w:proofErr w:type="spellEnd"/>
            <w:r>
              <w:rPr>
                <w:rFonts w:ascii="Times New Roman" w:eastAsia="Calibri" w:hAnsi="Times New Roman" w:cs="Times New Roman"/>
                <w:szCs w:val="24"/>
                <w:lang w:eastAsia="en-US"/>
              </w:rPr>
              <w:t xml:space="preserve"> procedūra, kura nav jāveic saskaņā ar visiem Sabiedrisko pakalpojumu sniedzēju iepirkumu likuma </w:t>
            </w:r>
            <w:r w:rsidR="00AF5E4B">
              <w:rPr>
                <w:rFonts w:ascii="Times New Roman" w:eastAsia="Calibri" w:hAnsi="Times New Roman" w:cs="Times New Roman"/>
                <w:szCs w:val="24"/>
                <w:lang w:eastAsia="en-US"/>
              </w:rPr>
              <w:t xml:space="preserve">(turpmāk – SPSIL) </w:t>
            </w:r>
            <w:r>
              <w:rPr>
                <w:rFonts w:ascii="Times New Roman" w:eastAsia="Calibri" w:hAnsi="Times New Roman" w:cs="Times New Roman"/>
                <w:szCs w:val="24"/>
                <w:lang w:eastAsia="en-US"/>
              </w:rPr>
              <w:t>noteikumiem. Tomēr, lai arī VAS “Latvijas dzelzceļš”</w:t>
            </w:r>
            <w:r w:rsidR="00AF5E4B">
              <w:rPr>
                <w:rFonts w:ascii="Times New Roman" w:eastAsia="Calibri" w:hAnsi="Times New Roman" w:cs="Times New Roman"/>
                <w:szCs w:val="24"/>
                <w:lang w:eastAsia="en-US"/>
              </w:rPr>
              <w:t xml:space="preserve"> (turpmāk – LDZ)</w:t>
            </w:r>
            <w:r>
              <w:rPr>
                <w:rFonts w:ascii="Times New Roman" w:eastAsia="Calibri" w:hAnsi="Times New Roman" w:cs="Times New Roman"/>
                <w:szCs w:val="24"/>
                <w:lang w:eastAsia="en-US"/>
              </w:rPr>
              <w:t xml:space="preserve"> </w:t>
            </w:r>
            <w:r w:rsidR="00AF5E4B">
              <w:rPr>
                <w:rFonts w:ascii="Times New Roman" w:eastAsia="Calibri" w:hAnsi="Times New Roman" w:cs="Times New Roman"/>
                <w:szCs w:val="24"/>
                <w:lang w:eastAsia="en-US"/>
              </w:rPr>
              <w:t xml:space="preserve">iepirkumus veic, ievērojot daudzus SPSIL noteikumus, LDZ ir tiesības izvirzīt tādas prasības, kuru </w:t>
            </w:r>
            <w:r w:rsidR="00AF5E4B" w:rsidRPr="00AF5E4B">
              <w:rPr>
                <w:rFonts w:ascii="Times New Roman" w:eastAsia="Calibri" w:hAnsi="Times New Roman" w:cs="Times New Roman"/>
                <w:b/>
                <w:szCs w:val="24"/>
                <w:u w:val="single"/>
                <w:lang w:eastAsia="en-US"/>
              </w:rPr>
              <w:t>operatīva</w:t>
            </w:r>
            <w:r w:rsidR="00AF5E4B">
              <w:rPr>
                <w:rFonts w:ascii="Times New Roman" w:eastAsia="Calibri" w:hAnsi="Times New Roman" w:cs="Times New Roman"/>
                <w:b/>
                <w:szCs w:val="24"/>
                <w:u w:val="single"/>
                <w:lang w:eastAsia="en-US"/>
              </w:rPr>
              <w:t xml:space="preserve">, </w:t>
            </w:r>
            <w:r w:rsidR="00AF5E4B" w:rsidRPr="00AF5E4B">
              <w:rPr>
                <w:rFonts w:ascii="Times New Roman" w:eastAsia="Calibri" w:hAnsi="Times New Roman" w:cs="Times New Roman"/>
                <w:b/>
                <w:szCs w:val="24"/>
                <w:u w:val="single"/>
                <w:lang w:eastAsia="en-US"/>
              </w:rPr>
              <w:t>nekavējoša</w:t>
            </w:r>
            <w:r w:rsidR="00AF5E4B">
              <w:rPr>
                <w:rFonts w:ascii="Times New Roman" w:eastAsia="Calibri" w:hAnsi="Times New Roman" w:cs="Times New Roman"/>
                <w:szCs w:val="24"/>
                <w:lang w:eastAsia="en-US"/>
              </w:rPr>
              <w:t xml:space="preserve"> pārbaude un īstenošana neapgrūtina LDZ rīcību. </w:t>
            </w:r>
          </w:p>
          <w:p w14:paraId="6F761F06" w14:textId="77777777" w:rsidR="00AF5E4B" w:rsidRDefault="00AF5E4B" w:rsidP="001258E1">
            <w:pPr>
              <w:rPr>
                <w:rFonts w:ascii="Times New Roman" w:eastAsia="Calibri" w:hAnsi="Times New Roman" w:cs="Times New Roman"/>
                <w:szCs w:val="24"/>
                <w:lang w:eastAsia="en-US"/>
              </w:rPr>
            </w:pPr>
          </w:p>
          <w:p w14:paraId="0F9BD438" w14:textId="15BA3EF6" w:rsidR="00AF5E4B" w:rsidRDefault="00AF5E4B" w:rsidP="001258E1">
            <w:pPr>
              <w:rPr>
                <w:rFonts w:ascii="Times New Roman" w:eastAsia="Calibri" w:hAnsi="Times New Roman" w:cs="Times New Roman"/>
                <w:szCs w:val="24"/>
                <w:lang w:eastAsia="en-US"/>
              </w:rPr>
            </w:pPr>
            <w:r>
              <w:rPr>
                <w:rFonts w:ascii="Times New Roman" w:eastAsia="Calibri" w:hAnsi="Times New Roman" w:cs="Times New Roman"/>
                <w:szCs w:val="24"/>
                <w:lang w:eastAsia="en-US"/>
              </w:rPr>
              <w:t>Norādām, ka Sarunu procedūras nolikuma 1.6.</w:t>
            </w:r>
            <w:r w:rsidR="002572D2">
              <w:rPr>
                <w:rFonts w:ascii="Times New Roman" w:eastAsia="Calibri" w:hAnsi="Times New Roman" w:cs="Times New Roman"/>
                <w:szCs w:val="24"/>
                <w:lang w:eastAsia="en-US"/>
              </w:rPr>
              <w:t>punktā</w:t>
            </w:r>
            <w:r>
              <w:rPr>
                <w:rFonts w:ascii="Times New Roman" w:eastAsia="Calibri" w:hAnsi="Times New Roman" w:cs="Times New Roman"/>
                <w:szCs w:val="24"/>
                <w:lang w:eastAsia="en-US"/>
              </w:rPr>
              <w:t xml:space="preserve"> un </w:t>
            </w:r>
            <w:r w:rsidR="002572D2" w:rsidRPr="002572D2">
              <w:rPr>
                <w:rFonts w:ascii="Times New Roman" w:eastAsia="Calibri" w:hAnsi="Times New Roman" w:cs="Times New Roman"/>
                <w:szCs w:val="24"/>
                <w:lang w:eastAsia="en-US"/>
              </w:rPr>
              <w:t>nolikuma 2.pielikuma – Līguma projekts 9.1.punkt</w:t>
            </w:r>
            <w:r w:rsidR="002572D2">
              <w:rPr>
                <w:rFonts w:ascii="Times New Roman" w:eastAsia="Calibri" w:hAnsi="Times New Roman" w:cs="Times New Roman"/>
                <w:szCs w:val="24"/>
                <w:lang w:eastAsia="en-US"/>
              </w:rPr>
              <w:t>ā</w:t>
            </w:r>
            <w:r>
              <w:rPr>
                <w:rFonts w:ascii="Times New Roman" w:eastAsia="Calibri" w:hAnsi="Times New Roman" w:cs="Times New Roman"/>
                <w:szCs w:val="24"/>
                <w:lang w:eastAsia="en-US"/>
              </w:rPr>
              <w:t xml:space="preserve"> ietvertā prasība paredz nodrošinājuma iesniegšanu kā naudas summas iemaksu LDZ bankas kontā, taču, ja pretendents kopā ar piedāvājumu var iesniegt tādu </w:t>
            </w:r>
            <w:r w:rsidR="002572D2" w:rsidRPr="002572D2">
              <w:rPr>
                <w:rFonts w:ascii="Times New Roman" w:eastAsia="Calibri" w:hAnsi="Times New Roman" w:cs="Times New Roman"/>
                <w:szCs w:val="24"/>
                <w:lang w:eastAsia="en-US"/>
              </w:rPr>
              <w:t xml:space="preserve">kredītiestādes garantiju </w:t>
            </w:r>
            <w:r w:rsidR="002572D2">
              <w:rPr>
                <w:rFonts w:ascii="Times New Roman" w:eastAsia="Calibri" w:hAnsi="Times New Roman" w:cs="Times New Roman"/>
                <w:szCs w:val="24"/>
                <w:lang w:eastAsia="en-US"/>
              </w:rPr>
              <w:t xml:space="preserve">vai </w:t>
            </w:r>
            <w:r w:rsidRPr="00AF5E4B">
              <w:rPr>
                <w:rFonts w:ascii="Times New Roman" w:eastAsia="Calibri" w:hAnsi="Times New Roman" w:cs="Times New Roman"/>
                <w:szCs w:val="24"/>
                <w:lang w:eastAsia="en-US"/>
              </w:rPr>
              <w:t>apdrošināšanas polisi</w:t>
            </w:r>
            <w:r>
              <w:rPr>
                <w:rFonts w:ascii="Times New Roman" w:eastAsia="Calibri" w:hAnsi="Times New Roman" w:cs="Times New Roman"/>
                <w:szCs w:val="24"/>
                <w:lang w:eastAsia="en-US"/>
              </w:rPr>
              <w:t xml:space="preserve"> </w:t>
            </w:r>
            <w:r w:rsidRPr="00AF5E4B">
              <w:rPr>
                <w:rFonts w:ascii="Times New Roman" w:eastAsia="Calibri" w:hAnsi="Times New Roman" w:cs="Times New Roman"/>
                <w:szCs w:val="24"/>
                <w:lang w:eastAsia="en-US"/>
              </w:rPr>
              <w:t>kā beznosacījuma galvojumu (t.i., paredzot, ka nodrošinājuma devējs izmaksā nodrošinājumā paredzēto summu pēc</w:t>
            </w:r>
            <w:r w:rsidR="00D9583C">
              <w:rPr>
                <w:rFonts w:ascii="Times New Roman" w:eastAsia="Calibri" w:hAnsi="Times New Roman" w:cs="Times New Roman"/>
                <w:szCs w:val="24"/>
                <w:lang w:eastAsia="en-US"/>
              </w:rPr>
              <w:t xml:space="preserve"> </w:t>
            </w:r>
            <w:r w:rsidRPr="00AF5E4B">
              <w:rPr>
                <w:rFonts w:ascii="Times New Roman" w:eastAsia="Calibri" w:hAnsi="Times New Roman" w:cs="Times New Roman"/>
                <w:szCs w:val="24"/>
                <w:lang w:eastAsia="en-US"/>
              </w:rPr>
              <w:t xml:space="preserve"> pirmā pieprasījuma</w:t>
            </w:r>
            <w:r>
              <w:rPr>
                <w:rFonts w:ascii="Times New Roman" w:eastAsia="Calibri" w:hAnsi="Times New Roman" w:cs="Times New Roman"/>
                <w:szCs w:val="24"/>
                <w:lang w:eastAsia="en-US"/>
              </w:rPr>
              <w:t>), tad pretendents netiks izslēgts no</w:t>
            </w:r>
            <w:r w:rsidR="00F01E52">
              <w:rPr>
                <w:rFonts w:ascii="Times New Roman" w:eastAsia="Calibri" w:hAnsi="Times New Roman" w:cs="Times New Roman"/>
                <w:szCs w:val="24"/>
                <w:lang w:eastAsia="en-US"/>
              </w:rPr>
              <w:t xml:space="preserve"> </w:t>
            </w:r>
            <w:r>
              <w:rPr>
                <w:rFonts w:ascii="Times New Roman" w:eastAsia="Calibri" w:hAnsi="Times New Roman" w:cs="Times New Roman"/>
                <w:szCs w:val="24"/>
                <w:lang w:eastAsia="en-US"/>
              </w:rPr>
              <w:t xml:space="preserve">dalības Sarunu procedūrā. </w:t>
            </w:r>
          </w:p>
          <w:p w14:paraId="6EDF6D47" w14:textId="77777777" w:rsidR="00F01E52" w:rsidRDefault="00F01E52" w:rsidP="001258E1">
            <w:pPr>
              <w:rPr>
                <w:rFonts w:ascii="Times New Roman" w:eastAsia="Calibri" w:hAnsi="Times New Roman" w:cs="Times New Roman"/>
                <w:szCs w:val="24"/>
                <w:lang w:eastAsia="en-US"/>
              </w:rPr>
            </w:pPr>
          </w:p>
          <w:p w14:paraId="660AB6D4" w14:textId="77777777" w:rsidR="00183613" w:rsidRDefault="00EE25FA" w:rsidP="001258E1">
            <w:pPr>
              <w:rPr>
                <w:rFonts w:ascii="Times New Roman" w:eastAsia="Calibri" w:hAnsi="Times New Roman" w:cs="Times New Roman"/>
                <w:b/>
                <w:szCs w:val="24"/>
                <w:u w:val="single"/>
                <w:lang w:eastAsia="en-US"/>
              </w:rPr>
            </w:pPr>
            <w:r>
              <w:rPr>
                <w:rFonts w:ascii="Times New Roman" w:eastAsia="Calibri" w:hAnsi="Times New Roman" w:cs="Times New Roman"/>
                <w:szCs w:val="24"/>
                <w:lang w:eastAsia="en-US"/>
              </w:rPr>
              <w:t xml:space="preserve">Nolikums </w:t>
            </w:r>
            <w:r w:rsidR="00183613" w:rsidRPr="005E2E1B">
              <w:rPr>
                <w:rFonts w:ascii="Times New Roman" w:eastAsia="Calibri" w:hAnsi="Times New Roman" w:cs="Times New Roman"/>
                <w:b/>
                <w:szCs w:val="24"/>
                <w:u w:val="single"/>
                <w:lang w:eastAsia="en-US"/>
              </w:rPr>
              <w:t>neti</w:t>
            </w:r>
            <w:r w:rsidR="00C87752" w:rsidRPr="005E2E1B">
              <w:rPr>
                <w:rFonts w:ascii="Times New Roman" w:eastAsia="Calibri" w:hAnsi="Times New Roman" w:cs="Times New Roman"/>
                <w:b/>
                <w:szCs w:val="24"/>
                <w:u w:val="single"/>
                <w:lang w:eastAsia="en-US"/>
              </w:rPr>
              <w:t>e</w:t>
            </w:r>
            <w:r w:rsidR="00183613" w:rsidRPr="005E2E1B">
              <w:rPr>
                <w:rFonts w:ascii="Times New Roman" w:eastAsia="Calibri" w:hAnsi="Times New Roman" w:cs="Times New Roman"/>
                <w:b/>
                <w:szCs w:val="24"/>
                <w:u w:val="single"/>
                <w:lang w:eastAsia="en-US"/>
              </w:rPr>
              <w:t xml:space="preserve">k </w:t>
            </w:r>
            <w:r>
              <w:rPr>
                <w:rFonts w:ascii="Times New Roman" w:eastAsia="Calibri" w:hAnsi="Times New Roman" w:cs="Times New Roman"/>
                <w:b/>
                <w:szCs w:val="24"/>
                <w:u w:val="single"/>
                <w:lang w:eastAsia="en-US"/>
              </w:rPr>
              <w:t>grozīt</w:t>
            </w:r>
            <w:r w:rsidR="00183613" w:rsidRPr="005E2E1B">
              <w:rPr>
                <w:rFonts w:ascii="Times New Roman" w:eastAsia="Calibri" w:hAnsi="Times New Roman" w:cs="Times New Roman"/>
                <w:b/>
                <w:szCs w:val="24"/>
                <w:u w:val="single"/>
                <w:lang w:eastAsia="en-US"/>
              </w:rPr>
              <w:t>s.</w:t>
            </w:r>
          </w:p>
          <w:p w14:paraId="63269C15" w14:textId="18934D57" w:rsidR="002572D2" w:rsidRPr="006B5391" w:rsidRDefault="002572D2" w:rsidP="001258E1">
            <w:pPr>
              <w:rPr>
                <w:rFonts w:ascii="Times New Roman" w:eastAsia="Calibri" w:hAnsi="Times New Roman" w:cs="Times New Roman"/>
                <w:szCs w:val="24"/>
                <w:lang w:eastAsia="en-US"/>
              </w:rPr>
            </w:pPr>
          </w:p>
        </w:tc>
      </w:tr>
      <w:tr w:rsidR="002F6D4A" w:rsidRPr="00C351C9" w14:paraId="28C22985" w14:textId="77777777" w:rsidTr="007A318A">
        <w:trPr>
          <w:jc w:val="center"/>
        </w:trPr>
        <w:tc>
          <w:tcPr>
            <w:tcW w:w="847" w:type="dxa"/>
            <w:shd w:val="clear" w:color="auto" w:fill="DCFDD7"/>
          </w:tcPr>
          <w:p w14:paraId="44937EF0" w14:textId="77777777" w:rsidR="002F6D4A" w:rsidRPr="00E74F21" w:rsidRDefault="002F6D4A" w:rsidP="002F6D4A">
            <w:pPr>
              <w:pStyle w:val="ListParagraph"/>
              <w:ind w:left="0" w:right="282"/>
              <w:jc w:val="center"/>
              <w:rPr>
                <w:rFonts w:ascii="Times New Roman" w:hAnsi="Times New Roman" w:cs="Times New Roman"/>
                <w:b/>
              </w:rPr>
            </w:pPr>
          </w:p>
        </w:tc>
        <w:tc>
          <w:tcPr>
            <w:tcW w:w="4393" w:type="dxa"/>
            <w:shd w:val="clear" w:color="auto" w:fill="DCFDD7"/>
          </w:tcPr>
          <w:p w14:paraId="697985CA" w14:textId="73D0EC64" w:rsidR="002F6D4A" w:rsidRPr="00EE25FA" w:rsidRDefault="002F6D4A" w:rsidP="002F6D4A">
            <w:pPr>
              <w:ind w:firstLine="459"/>
              <w:jc w:val="center"/>
              <w:rPr>
                <w:rFonts w:ascii="Times New Roman" w:hAnsi="Times New Roman" w:cs="Times New Roman"/>
              </w:rPr>
            </w:pPr>
            <w:r>
              <w:rPr>
                <w:rFonts w:ascii="Times New Roman" w:eastAsia="Calibri" w:hAnsi="Times New Roman" w:cs="Times New Roman"/>
                <w:szCs w:val="24"/>
                <w:lang w:eastAsia="en-US"/>
              </w:rPr>
              <w:t>05</w:t>
            </w:r>
            <w:r w:rsidRPr="00C351C9">
              <w:rPr>
                <w:rFonts w:ascii="Times New Roman" w:eastAsia="Calibri" w:hAnsi="Times New Roman" w:cs="Times New Roman"/>
                <w:szCs w:val="24"/>
                <w:lang w:eastAsia="en-US"/>
              </w:rPr>
              <w:t>.0</w:t>
            </w:r>
            <w:r>
              <w:rPr>
                <w:rFonts w:ascii="Times New Roman" w:eastAsia="Calibri" w:hAnsi="Times New Roman" w:cs="Times New Roman"/>
                <w:szCs w:val="24"/>
                <w:lang w:eastAsia="en-US"/>
              </w:rPr>
              <w:t>9</w:t>
            </w:r>
            <w:r w:rsidRPr="00C351C9">
              <w:rPr>
                <w:rFonts w:ascii="Times New Roman" w:eastAsia="Calibri" w:hAnsi="Times New Roman" w:cs="Times New Roman"/>
                <w:szCs w:val="24"/>
                <w:lang w:eastAsia="en-US"/>
              </w:rPr>
              <w:t>.201</w:t>
            </w:r>
            <w:r>
              <w:rPr>
                <w:rFonts w:ascii="Times New Roman" w:eastAsia="Calibri" w:hAnsi="Times New Roman" w:cs="Times New Roman"/>
                <w:szCs w:val="24"/>
                <w:lang w:eastAsia="en-US"/>
              </w:rPr>
              <w:t>9</w:t>
            </w:r>
            <w:r w:rsidRPr="00C351C9">
              <w:rPr>
                <w:rFonts w:ascii="Times New Roman" w:eastAsia="Calibri" w:hAnsi="Times New Roman" w:cs="Times New Roman"/>
                <w:szCs w:val="24"/>
                <w:lang w:eastAsia="en-US"/>
              </w:rPr>
              <w:t>.</w:t>
            </w:r>
          </w:p>
        </w:tc>
        <w:tc>
          <w:tcPr>
            <w:tcW w:w="4388" w:type="dxa"/>
            <w:shd w:val="clear" w:color="auto" w:fill="DCFDD7"/>
          </w:tcPr>
          <w:p w14:paraId="760E96F5" w14:textId="3A23C757" w:rsidR="002F6D4A" w:rsidRDefault="002F6D4A" w:rsidP="002F6D4A">
            <w:pPr>
              <w:jc w:val="center"/>
              <w:rPr>
                <w:rFonts w:ascii="Times New Roman" w:eastAsia="Calibri" w:hAnsi="Times New Roman" w:cs="Times New Roman"/>
                <w:szCs w:val="24"/>
                <w:lang w:eastAsia="en-US"/>
              </w:rPr>
            </w:pPr>
            <w:r w:rsidRPr="002F6D4A">
              <w:rPr>
                <w:rFonts w:ascii="Times New Roman" w:eastAsia="Calibri" w:hAnsi="Times New Roman" w:cs="Times New Roman"/>
                <w:szCs w:val="24"/>
                <w:lang w:eastAsia="en-US"/>
              </w:rPr>
              <w:t>0</w:t>
            </w:r>
            <w:r w:rsidRPr="002F6D4A">
              <w:rPr>
                <w:rFonts w:ascii="Times New Roman" w:eastAsia="Calibri" w:hAnsi="Times New Roman" w:cs="Times New Roman"/>
                <w:szCs w:val="24"/>
                <w:lang w:eastAsia="en-US"/>
              </w:rPr>
              <w:t>5</w:t>
            </w:r>
            <w:r w:rsidRPr="002F6D4A">
              <w:rPr>
                <w:rFonts w:ascii="Times New Roman" w:eastAsia="Calibri" w:hAnsi="Times New Roman" w:cs="Times New Roman"/>
                <w:szCs w:val="24"/>
                <w:lang w:eastAsia="en-US"/>
              </w:rPr>
              <w:t>.09.2019.</w:t>
            </w:r>
          </w:p>
        </w:tc>
      </w:tr>
      <w:tr w:rsidR="002F6D4A" w:rsidRPr="00C351C9" w14:paraId="3327E101" w14:textId="77777777" w:rsidTr="00744AA7">
        <w:trPr>
          <w:jc w:val="center"/>
        </w:trPr>
        <w:tc>
          <w:tcPr>
            <w:tcW w:w="847" w:type="dxa"/>
          </w:tcPr>
          <w:p w14:paraId="5734EE86" w14:textId="37884769" w:rsidR="002F6D4A" w:rsidRPr="00E74F21" w:rsidRDefault="002F6D4A" w:rsidP="004D6653">
            <w:pPr>
              <w:pStyle w:val="ListParagraph"/>
              <w:ind w:left="0" w:right="282"/>
              <w:jc w:val="center"/>
              <w:rPr>
                <w:rFonts w:ascii="Times New Roman" w:hAnsi="Times New Roman" w:cs="Times New Roman"/>
                <w:b/>
              </w:rPr>
            </w:pPr>
            <w:r>
              <w:rPr>
                <w:rFonts w:ascii="Times New Roman" w:hAnsi="Times New Roman" w:cs="Times New Roman"/>
                <w:b/>
              </w:rPr>
              <w:t>2.</w:t>
            </w:r>
          </w:p>
        </w:tc>
        <w:tc>
          <w:tcPr>
            <w:tcW w:w="4393" w:type="dxa"/>
          </w:tcPr>
          <w:p w14:paraId="393BCA34" w14:textId="77777777" w:rsidR="002F6D4A" w:rsidRDefault="00704599" w:rsidP="00704599">
            <w:pPr>
              <w:rPr>
                <w:rFonts w:ascii="Times New Roman" w:hAnsi="Times New Roman" w:cs="Times New Roman"/>
              </w:rPr>
            </w:pPr>
            <w:r>
              <w:rPr>
                <w:rFonts w:ascii="Times New Roman" w:hAnsi="Times New Roman" w:cs="Times New Roman"/>
              </w:rPr>
              <w:t>Lūdzam iepirkuma komisiju mainīt klāt pievienotā pielikuma Nr.2 Līguma projekta 5.punkta Preces piegāde un pieņemšana apakšpunktu 5.1.</w:t>
            </w:r>
          </w:p>
          <w:p w14:paraId="43E668D0" w14:textId="77777777" w:rsidR="00704599" w:rsidRDefault="00704599" w:rsidP="00F773E7">
            <w:pPr>
              <w:ind w:firstLine="459"/>
              <w:rPr>
                <w:rFonts w:ascii="Times New Roman" w:hAnsi="Times New Roman" w:cs="Times New Roman"/>
              </w:rPr>
            </w:pPr>
            <w:r>
              <w:rPr>
                <w:rFonts w:ascii="Times New Roman" w:hAnsi="Times New Roman" w:cs="Times New Roman"/>
              </w:rPr>
              <w:lastRenderedPageBreak/>
              <w:t xml:space="preserve">Šobrīd punkts ir šāds: </w:t>
            </w:r>
          </w:p>
          <w:p w14:paraId="1EC938D5" w14:textId="77777777" w:rsidR="00704599" w:rsidRDefault="00704599" w:rsidP="00704599">
            <w:pPr>
              <w:rPr>
                <w:rFonts w:ascii="Times New Roman" w:hAnsi="Times New Roman" w:cs="Times New Roman"/>
              </w:rPr>
            </w:pPr>
            <w:r>
              <w:rPr>
                <w:rFonts w:ascii="Times New Roman" w:hAnsi="Times New Roman" w:cs="Times New Roman"/>
              </w:rPr>
              <w:t>“</w:t>
            </w:r>
            <w:r w:rsidRPr="00704599">
              <w:rPr>
                <w:rFonts w:ascii="Times New Roman" w:hAnsi="Times New Roman" w:cs="Times New Roman"/>
              </w:rPr>
              <w:t xml:space="preserve">Pārdevējs piegādā Preci saskaņā ar Tehnisko specifikāciju (Līguma pielikums Nr.1). Preces piegādes un tās konfigurēšanas termiņš pilnā apjomā ir ne vēlāk kā 5 (piecu) kalendāra nedēļu laikā no Līguma noslēgšanas brīža. Preces piegādes vieta: VAS „Latvijas dzelzceļš” Informācijas tehnoloģiju centrs, </w:t>
            </w:r>
            <w:proofErr w:type="spellStart"/>
            <w:r w:rsidRPr="00704599">
              <w:rPr>
                <w:rFonts w:ascii="Times New Roman" w:hAnsi="Times New Roman" w:cs="Times New Roman"/>
              </w:rPr>
              <w:t>Turgeņeva</w:t>
            </w:r>
            <w:proofErr w:type="spellEnd"/>
            <w:r w:rsidRPr="00704599">
              <w:rPr>
                <w:rFonts w:ascii="Times New Roman" w:hAnsi="Times New Roman" w:cs="Times New Roman"/>
              </w:rPr>
              <w:t xml:space="preserve"> ielā 21, Rīgā, LV-1547, Latvijā.</w:t>
            </w:r>
            <w:r>
              <w:rPr>
                <w:rFonts w:ascii="Times New Roman" w:hAnsi="Times New Roman" w:cs="Times New Roman"/>
              </w:rPr>
              <w:t>”</w:t>
            </w:r>
          </w:p>
          <w:p w14:paraId="2815BA7E" w14:textId="77777777" w:rsidR="00704599" w:rsidRDefault="00704599" w:rsidP="00F773E7">
            <w:pPr>
              <w:ind w:firstLine="459"/>
              <w:rPr>
                <w:rFonts w:ascii="Times New Roman" w:hAnsi="Times New Roman" w:cs="Times New Roman"/>
              </w:rPr>
            </w:pPr>
            <w:r>
              <w:rPr>
                <w:rFonts w:ascii="Times New Roman" w:hAnsi="Times New Roman" w:cs="Times New Roman"/>
              </w:rPr>
              <w:t>Piedāvājam punktu nomainīt šādā redakcijā:</w:t>
            </w:r>
          </w:p>
          <w:p w14:paraId="2C6491C9" w14:textId="77777777" w:rsidR="00704599" w:rsidRDefault="00704599" w:rsidP="00704599">
            <w:pPr>
              <w:rPr>
                <w:rFonts w:ascii="Times New Roman" w:hAnsi="Times New Roman" w:cs="Times New Roman"/>
              </w:rPr>
            </w:pPr>
            <w:r>
              <w:rPr>
                <w:rFonts w:ascii="Times New Roman" w:hAnsi="Times New Roman" w:cs="Times New Roman"/>
              </w:rPr>
              <w:t>“</w:t>
            </w:r>
            <w:r w:rsidRPr="00704599">
              <w:rPr>
                <w:rFonts w:ascii="Times New Roman" w:hAnsi="Times New Roman" w:cs="Times New Roman"/>
              </w:rPr>
              <w:t xml:space="preserve">Pārdevējs piegādā Preci saskaņā ar Tehnisko specifikāciju (Līguma pielikums Nr.1). Preces piegādes un tās konfigurēšanas termiņš pilnā apjomā ir ne vēlāk kā </w:t>
            </w:r>
            <w:r>
              <w:rPr>
                <w:rFonts w:ascii="Times New Roman" w:hAnsi="Times New Roman" w:cs="Times New Roman"/>
              </w:rPr>
              <w:t>4</w:t>
            </w:r>
            <w:r w:rsidRPr="00704599">
              <w:rPr>
                <w:rFonts w:ascii="Times New Roman" w:hAnsi="Times New Roman" w:cs="Times New Roman"/>
              </w:rPr>
              <w:t xml:space="preserve"> (</w:t>
            </w:r>
            <w:r>
              <w:rPr>
                <w:rFonts w:ascii="Times New Roman" w:hAnsi="Times New Roman" w:cs="Times New Roman"/>
              </w:rPr>
              <w:t>kalendāro)</w:t>
            </w:r>
            <w:r w:rsidRPr="00704599">
              <w:rPr>
                <w:rFonts w:ascii="Times New Roman" w:hAnsi="Times New Roman" w:cs="Times New Roman"/>
              </w:rPr>
              <w:t xml:space="preserve"> </w:t>
            </w:r>
            <w:r>
              <w:rPr>
                <w:rFonts w:ascii="Times New Roman" w:hAnsi="Times New Roman" w:cs="Times New Roman"/>
              </w:rPr>
              <w:t>mēneš</w:t>
            </w:r>
            <w:r w:rsidRPr="00704599">
              <w:rPr>
                <w:rFonts w:ascii="Times New Roman" w:hAnsi="Times New Roman" w:cs="Times New Roman"/>
              </w:rPr>
              <w:t xml:space="preserve">u laikā no Līguma noslēgšanas brīža. Preces piegādes vieta: VAS „Latvijas dzelzceļš” Informācijas tehnoloģiju centrs, </w:t>
            </w:r>
            <w:proofErr w:type="spellStart"/>
            <w:r w:rsidRPr="00704599">
              <w:rPr>
                <w:rFonts w:ascii="Times New Roman" w:hAnsi="Times New Roman" w:cs="Times New Roman"/>
              </w:rPr>
              <w:t>Turgeņeva</w:t>
            </w:r>
            <w:proofErr w:type="spellEnd"/>
            <w:r w:rsidRPr="00704599">
              <w:rPr>
                <w:rFonts w:ascii="Times New Roman" w:hAnsi="Times New Roman" w:cs="Times New Roman"/>
              </w:rPr>
              <w:t xml:space="preserve"> ielā 21, Rīgā, LV-1547, Latvijā.</w:t>
            </w:r>
          </w:p>
          <w:p w14:paraId="2F24A2F3" w14:textId="77777777" w:rsidR="00F773E7" w:rsidRDefault="00F773E7" w:rsidP="00F773E7">
            <w:pPr>
              <w:ind w:firstLine="459"/>
              <w:rPr>
                <w:rFonts w:ascii="Times New Roman" w:hAnsi="Times New Roman" w:cs="Times New Roman"/>
              </w:rPr>
            </w:pPr>
            <w:r>
              <w:rPr>
                <w:rFonts w:ascii="Times New Roman" w:hAnsi="Times New Roman" w:cs="Times New Roman"/>
              </w:rPr>
              <w:t>Ieinteresētais piegādātājs izsaka šādu lūgumu, jo apzinot ražotāju, ar kuru sadarbojamies, piegādes iespējas, kā arī ražotājam izvirzītās prasības Līguma projekta pielikuma Nr.2 SAP HANA tehniskā specifikācija sadaļā “Iekārtas rūpnīcas integrācija” un iekārtu piegādes laiku un rūpnīcas integrāciju, šīs aktivitātes prasītu 5 nedēļas.</w:t>
            </w:r>
          </w:p>
          <w:p w14:paraId="6EB8AB6C" w14:textId="77777777" w:rsidR="00270888" w:rsidRDefault="00F773E7" w:rsidP="00F773E7">
            <w:pPr>
              <w:ind w:firstLine="459"/>
              <w:rPr>
                <w:rFonts w:ascii="Times New Roman" w:hAnsi="Times New Roman" w:cs="Times New Roman"/>
              </w:rPr>
            </w:pPr>
            <w:r>
              <w:rPr>
                <w:rFonts w:ascii="Times New Roman" w:hAnsi="Times New Roman" w:cs="Times New Roman"/>
              </w:rPr>
              <w:t>Savukārt, izvērtējot turpmākās prasības, Līguma projekta, pielikums Nr.2, SAP HANA tehniskā specifikācija sadaļā “Integrācija pasūtītāja infrastruktūrā” kas tiek prasīta no pie</w:t>
            </w:r>
            <w:bookmarkStart w:id="0" w:name="_GoBack"/>
            <w:bookmarkEnd w:id="0"/>
            <w:r>
              <w:rPr>
                <w:rFonts w:ascii="Times New Roman" w:hAnsi="Times New Roman" w:cs="Times New Roman"/>
              </w:rPr>
              <w:t>gādātāja vai ražotāja, jau pēc risinājuma piegādes VAS “Latvijas dzelzceļš” datu centrā, uzskaitīto darbu apjoms, prasītu 3 mēnešu darba apjomu.</w:t>
            </w:r>
          </w:p>
          <w:p w14:paraId="7B3630A2" w14:textId="77777777" w:rsidR="00F773E7" w:rsidRDefault="00F773E7" w:rsidP="00F773E7">
            <w:pPr>
              <w:ind w:firstLine="459"/>
              <w:rPr>
                <w:rFonts w:ascii="Times New Roman" w:hAnsi="Times New Roman" w:cs="Times New Roman"/>
              </w:rPr>
            </w:pPr>
            <w:r>
              <w:rPr>
                <w:rFonts w:ascii="Times New Roman" w:hAnsi="Times New Roman" w:cs="Times New Roman"/>
              </w:rPr>
              <w:t>Tā kā augstākminēto darbu uzskaitījums ir ietverts Tehniskajā specifikācijā, kas ir Piedāvājums un Līguma neatņemama sastāvdaļa, lūdzam mainīt prasītos līguma izpildes termiņus uz 4 (četriem) mēnešiem.</w:t>
            </w:r>
          </w:p>
          <w:p w14:paraId="24AF614C" w14:textId="0FD1B5C0" w:rsidR="00F773E7" w:rsidRPr="00EE25FA" w:rsidRDefault="00F773E7" w:rsidP="00F773E7">
            <w:pPr>
              <w:ind w:firstLine="459"/>
              <w:rPr>
                <w:rFonts w:ascii="Times New Roman" w:hAnsi="Times New Roman" w:cs="Times New Roman"/>
              </w:rPr>
            </w:pPr>
          </w:p>
        </w:tc>
        <w:tc>
          <w:tcPr>
            <w:tcW w:w="4388" w:type="dxa"/>
          </w:tcPr>
          <w:p w14:paraId="7734798C" w14:textId="069B2B1B" w:rsidR="002F6D4A" w:rsidRDefault="00704599" w:rsidP="001258E1">
            <w:pPr>
              <w:rPr>
                <w:rFonts w:ascii="Times New Roman" w:eastAsia="Calibri" w:hAnsi="Times New Roman" w:cs="Times New Roman"/>
                <w:szCs w:val="24"/>
                <w:lang w:eastAsia="en-US"/>
              </w:rPr>
            </w:pPr>
            <w:r>
              <w:rPr>
                <w:rFonts w:ascii="Times New Roman" w:eastAsia="Calibri" w:hAnsi="Times New Roman" w:cs="Times New Roman"/>
                <w:szCs w:val="24"/>
                <w:lang w:eastAsia="en-US"/>
              </w:rPr>
              <w:lastRenderedPageBreak/>
              <w:t xml:space="preserve">Nolikums </w:t>
            </w:r>
            <w:r w:rsidRPr="00B67E28">
              <w:rPr>
                <w:rFonts w:ascii="Times New Roman" w:eastAsia="Calibri" w:hAnsi="Times New Roman" w:cs="Times New Roman"/>
                <w:b/>
                <w:szCs w:val="24"/>
                <w:u w:val="single"/>
                <w:lang w:eastAsia="en-US"/>
              </w:rPr>
              <w:t>netiek grozīts</w:t>
            </w:r>
            <w:r>
              <w:rPr>
                <w:rFonts w:ascii="Times New Roman" w:eastAsia="Calibri" w:hAnsi="Times New Roman" w:cs="Times New Roman"/>
                <w:szCs w:val="24"/>
                <w:lang w:eastAsia="en-US"/>
              </w:rPr>
              <w:t>.</w:t>
            </w:r>
          </w:p>
        </w:tc>
      </w:tr>
      <w:tr w:rsidR="002F6D4A" w:rsidRPr="00C351C9" w14:paraId="755145E7" w14:textId="77777777" w:rsidTr="00744AA7">
        <w:trPr>
          <w:jc w:val="center"/>
        </w:trPr>
        <w:tc>
          <w:tcPr>
            <w:tcW w:w="847" w:type="dxa"/>
          </w:tcPr>
          <w:p w14:paraId="3CB3249B" w14:textId="61349FB1" w:rsidR="002F6D4A" w:rsidRPr="00E74F21" w:rsidRDefault="002F6D4A" w:rsidP="004D6653">
            <w:pPr>
              <w:pStyle w:val="ListParagraph"/>
              <w:ind w:left="0" w:right="282"/>
              <w:jc w:val="center"/>
              <w:rPr>
                <w:rFonts w:ascii="Times New Roman" w:hAnsi="Times New Roman" w:cs="Times New Roman"/>
                <w:b/>
              </w:rPr>
            </w:pPr>
            <w:r>
              <w:rPr>
                <w:rFonts w:ascii="Times New Roman" w:hAnsi="Times New Roman" w:cs="Times New Roman"/>
                <w:b/>
              </w:rPr>
              <w:t>3.</w:t>
            </w:r>
          </w:p>
        </w:tc>
        <w:tc>
          <w:tcPr>
            <w:tcW w:w="4393" w:type="dxa"/>
          </w:tcPr>
          <w:p w14:paraId="15963B08" w14:textId="77777777" w:rsidR="00F773E7" w:rsidRDefault="0049552C" w:rsidP="0049552C">
            <w:pPr>
              <w:rPr>
                <w:rFonts w:ascii="Times New Roman" w:hAnsi="Times New Roman" w:cs="Times New Roman"/>
              </w:rPr>
            </w:pPr>
            <w:r>
              <w:rPr>
                <w:rFonts w:ascii="Times New Roman" w:hAnsi="Times New Roman" w:cs="Times New Roman"/>
              </w:rPr>
              <w:t xml:space="preserve">Ieinteresētais piegādātājs lūdz VAS “Latvijas dzelzceļš” izskatīt iespēju pagarināt termiņu sarunu procedūrai “SAP HANA infrastruktūras (serveru) piegāde”, </w:t>
            </w:r>
            <w:r>
              <w:rPr>
                <w:rFonts w:ascii="Times New Roman" w:hAnsi="Times New Roman" w:cs="Times New Roman"/>
              </w:rPr>
              <w:lastRenderedPageBreak/>
              <w:t>lai saņemtu pilnvērtīgu informāciju piedāvājumam no ražotāja puses.</w:t>
            </w:r>
          </w:p>
          <w:p w14:paraId="14E69012" w14:textId="77777777" w:rsidR="0049552C" w:rsidRDefault="0049552C" w:rsidP="0049552C">
            <w:pPr>
              <w:rPr>
                <w:rFonts w:ascii="Times New Roman" w:hAnsi="Times New Roman" w:cs="Times New Roman"/>
              </w:rPr>
            </w:pPr>
            <w:r>
              <w:rPr>
                <w:rFonts w:ascii="Times New Roman" w:hAnsi="Times New Roman" w:cs="Times New Roman"/>
              </w:rPr>
              <w:t>Lai piedāvājumu varētu sagatavot atbilstoši nolikuma prasībām, lūdzam pagarināt iesniegšanas termiņu līdz 2019.gada 19.septembrim, pulksten 9:30.</w:t>
            </w:r>
          </w:p>
          <w:p w14:paraId="3F903509" w14:textId="7577EDB1" w:rsidR="00957709" w:rsidRPr="00EE25FA" w:rsidRDefault="00957709" w:rsidP="0049552C">
            <w:pPr>
              <w:rPr>
                <w:rFonts w:ascii="Times New Roman" w:hAnsi="Times New Roman" w:cs="Times New Roman"/>
              </w:rPr>
            </w:pPr>
          </w:p>
        </w:tc>
        <w:tc>
          <w:tcPr>
            <w:tcW w:w="4388" w:type="dxa"/>
          </w:tcPr>
          <w:p w14:paraId="1A4F753C" w14:textId="6B670410" w:rsidR="002F6D4A" w:rsidRDefault="0049552C" w:rsidP="001258E1">
            <w:pPr>
              <w:rPr>
                <w:rFonts w:ascii="Times New Roman" w:eastAsia="Calibri" w:hAnsi="Times New Roman" w:cs="Times New Roman"/>
                <w:szCs w:val="24"/>
                <w:lang w:eastAsia="en-US"/>
              </w:rPr>
            </w:pPr>
            <w:r w:rsidRPr="0049552C">
              <w:rPr>
                <w:rFonts w:ascii="Times New Roman" w:eastAsia="Calibri" w:hAnsi="Times New Roman" w:cs="Times New Roman"/>
                <w:szCs w:val="24"/>
                <w:lang w:eastAsia="en-US"/>
              </w:rPr>
              <w:lastRenderedPageBreak/>
              <w:t xml:space="preserve">Nolikums </w:t>
            </w:r>
            <w:r w:rsidRPr="0049552C">
              <w:rPr>
                <w:rFonts w:ascii="Times New Roman" w:eastAsia="Calibri" w:hAnsi="Times New Roman" w:cs="Times New Roman"/>
                <w:b/>
                <w:szCs w:val="24"/>
                <w:u w:val="single"/>
                <w:lang w:eastAsia="en-US"/>
              </w:rPr>
              <w:t>netiek grozīts.</w:t>
            </w:r>
          </w:p>
        </w:tc>
      </w:tr>
    </w:tbl>
    <w:p w14:paraId="50A4097F" w14:textId="400D2FD1" w:rsidR="00C351C9" w:rsidRDefault="00C351C9" w:rsidP="005758A8">
      <w:pPr>
        <w:ind w:left="-284" w:right="282"/>
        <w:jc w:val="center"/>
        <w:rPr>
          <w:rFonts w:ascii="Times New Roman" w:hAnsi="Times New Roman" w:cs="Times New Roman"/>
          <w:b/>
          <w:sz w:val="24"/>
        </w:rPr>
      </w:pPr>
    </w:p>
    <w:p w14:paraId="54F0473B" w14:textId="20E98843" w:rsidR="00C351C9" w:rsidRDefault="00C351C9" w:rsidP="005758A8">
      <w:pPr>
        <w:ind w:left="-284" w:right="282"/>
        <w:jc w:val="center"/>
        <w:rPr>
          <w:rFonts w:ascii="Times New Roman" w:hAnsi="Times New Roman" w:cs="Times New Roman"/>
          <w:b/>
          <w:sz w:val="24"/>
        </w:rPr>
      </w:pPr>
    </w:p>
    <w:p w14:paraId="3A1D4669" w14:textId="71DEEA5C" w:rsidR="00C351C9" w:rsidRDefault="00C351C9" w:rsidP="005758A8">
      <w:pPr>
        <w:ind w:left="-284" w:right="282"/>
        <w:jc w:val="center"/>
        <w:rPr>
          <w:rFonts w:ascii="Times New Roman" w:hAnsi="Times New Roman" w:cs="Times New Roman"/>
          <w:b/>
          <w:sz w:val="24"/>
        </w:rPr>
      </w:pPr>
    </w:p>
    <w:p w14:paraId="5077D143" w14:textId="14144E1B" w:rsidR="00163F1B" w:rsidRDefault="00163F1B" w:rsidP="00A06273">
      <w:pPr>
        <w:ind w:left="-284"/>
        <w:jc w:val="both"/>
        <w:rPr>
          <w:rFonts w:ascii="Times New Roman" w:hAnsi="Times New Roman" w:cs="Times New Roman"/>
        </w:rPr>
      </w:pPr>
    </w:p>
    <w:sectPr w:rsidR="00163F1B" w:rsidSect="00C87752">
      <w:footerReference w:type="default" r:id="rId7"/>
      <w:pgSz w:w="11906" w:h="16838" w:code="9"/>
      <w:pgMar w:top="1418" w:right="1134" w:bottom="184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DFA53" w14:textId="77777777" w:rsidR="000E5B17" w:rsidRDefault="000E5B17" w:rsidP="00591256">
      <w:r>
        <w:separator/>
      </w:r>
    </w:p>
  </w:endnote>
  <w:endnote w:type="continuationSeparator" w:id="0">
    <w:p w14:paraId="19A877EE" w14:textId="77777777" w:rsidR="000E5B17" w:rsidRDefault="000E5B17"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785888"/>
      <w:docPartObj>
        <w:docPartGallery w:val="Page Numbers (Bottom of Page)"/>
        <w:docPartUnique/>
      </w:docPartObj>
    </w:sdtPr>
    <w:sdtEndPr>
      <w:rPr>
        <w:noProof/>
      </w:rPr>
    </w:sdtEndPr>
    <w:sdtContent>
      <w:p w14:paraId="044BA1BF" w14:textId="52124DCD" w:rsidR="00591256" w:rsidRDefault="00591256">
        <w:pPr>
          <w:pStyle w:val="Footer"/>
          <w:jc w:val="center"/>
        </w:pPr>
        <w:r>
          <w:fldChar w:fldCharType="begin"/>
        </w:r>
        <w:r>
          <w:instrText xml:space="preserve"> PAGE   \* MERGEFORMAT </w:instrText>
        </w:r>
        <w:r>
          <w:fldChar w:fldCharType="separate"/>
        </w:r>
        <w:r w:rsidR="00F93ADA">
          <w:rPr>
            <w:noProof/>
          </w:rPr>
          <w:t>7</w:t>
        </w:r>
        <w:r>
          <w:rPr>
            <w:noProof/>
          </w:rPr>
          <w:fldChar w:fldCharType="end"/>
        </w:r>
      </w:p>
    </w:sdtContent>
  </w:sdt>
  <w:p w14:paraId="3E22D227" w14:textId="77777777" w:rsidR="00591256" w:rsidRDefault="00591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9D2E6" w14:textId="77777777" w:rsidR="000E5B17" w:rsidRDefault="000E5B17" w:rsidP="00591256">
      <w:r>
        <w:separator/>
      </w:r>
    </w:p>
  </w:footnote>
  <w:footnote w:type="continuationSeparator" w:id="0">
    <w:p w14:paraId="337F8F01" w14:textId="77777777" w:rsidR="000E5B17" w:rsidRDefault="000E5B17"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7"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8"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1"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num>
  <w:num w:numId="4">
    <w:abstractNumId w:val="7"/>
  </w:num>
  <w:num w:numId="5">
    <w:abstractNumId w:val="3"/>
  </w:num>
  <w:num w:numId="6">
    <w:abstractNumId w:val="1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
  </w:num>
  <w:num w:numId="11">
    <w:abstractNumId w:val="10"/>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03807"/>
    <w:rsid w:val="000132C4"/>
    <w:rsid w:val="000239A6"/>
    <w:rsid w:val="00024A24"/>
    <w:rsid w:val="00051E7F"/>
    <w:rsid w:val="00052337"/>
    <w:rsid w:val="00082F81"/>
    <w:rsid w:val="00092B48"/>
    <w:rsid w:val="000A3BC8"/>
    <w:rsid w:val="000E5B17"/>
    <w:rsid w:val="000F07E7"/>
    <w:rsid w:val="001258E1"/>
    <w:rsid w:val="00131652"/>
    <w:rsid w:val="00147889"/>
    <w:rsid w:val="00163F1B"/>
    <w:rsid w:val="00183613"/>
    <w:rsid w:val="00196818"/>
    <w:rsid w:val="001A3C4E"/>
    <w:rsid w:val="001A3CAD"/>
    <w:rsid w:val="001B211F"/>
    <w:rsid w:val="001B5F94"/>
    <w:rsid w:val="001B7B25"/>
    <w:rsid w:val="001F2825"/>
    <w:rsid w:val="00204413"/>
    <w:rsid w:val="002247D0"/>
    <w:rsid w:val="002572D2"/>
    <w:rsid w:val="00265DC7"/>
    <w:rsid w:val="00270888"/>
    <w:rsid w:val="002745AE"/>
    <w:rsid w:val="0028443C"/>
    <w:rsid w:val="00297DEA"/>
    <w:rsid w:val="002A515E"/>
    <w:rsid w:val="002C16F3"/>
    <w:rsid w:val="002C6C2D"/>
    <w:rsid w:val="002E107A"/>
    <w:rsid w:val="002E23F3"/>
    <w:rsid w:val="002E7E8E"/>
    <w:rsid w:val="002F0834"/>
    <w:rsid w:val="002F4012"/>
    <w:rsid w:val="002F67C9"/>
    <w:rsid w:val="002F6D4A"/>
    <w:rsid w:val="00311F92"/>
    <w:rsid w:val="00316F0B"/>
    <w:rsid w:val="00342517"/>
    <w:rsid w:val="00344070"/>
    <w:rsid w:val="00347BB0"/>
    <w:rsid w:val="00371142"/>
    <w:rsid w:val="0037315B"/>
    <w:rsid w:val="00375539"/>
    <w:rsid w:val="003764EE"/>
    <w:rsid w:val="003872C0"/>
    <w:rsid w:val="003957DA"/>
    <w:rsid w:val="003D576F"/>
    <w:rsid w:val="003E7A86"/>
    <w:rsid w:val="00413CEE"/>
    <w:rsid w:val="00444B82"/>
    <w:rsid w:val="00445D89"/>
    <w:rsid w:val="00463E41"/>
    <w:rsid w:val="00464A82"/>
    <w:rsid w:val="00485714"/>
    <w:rsid w:val="00492F79"/>
    <w:rsid w:val="0049552C"/>
    <w:rsid w:val="004C0953"/>
    <w:rsid w:val="004D44C5"/>
    <w:rsid w:val="004D6653"/>
    <w:rsid w:val="004F21DA"/>
    <w:rsid w:val="00506654"/>
    <w:rsid w:val="0051308D"/>
    <w:rsid w:val="005418F3"/>
    <w:rsid w:val="005758A8"/>
    <w:rsid w:val="00587352"/>
    <w:rsid w:val="00591256"/>
    <w:rsid w:val="005C0CD6"/>
    <w:rsid w:val="005C2E7F"/>
    <w:rsid w:val="005E2E1B"/>
    <w:rsid w:val="005E3F96"/>
    <w:rsid w:val="005F2835"/>
    <w:rsid w:val="006260C2"/>
    <w:rsid w:val="00631F39"/>
    <w:rsid w:val="00634E93"/>
    <w:rsid w:val="006366B0"/>
    <w:rsid w:val="00666C75"/>
    <w:rsid w:val="006738CC"/>
    <w:rsid w:val="006B5391"/>
    <w:rsid w:val="006D75FD"/>
    <w:rsid w:val="006E25B5"/>
    <w:rsid w:val="006F698B"/>
    <w:rsid w:val="00704599"/>
    <w:rsid w:val="00707F9F"/>
    <w:rsid w:val="00713FBD"/>
    <w:rsid w:val="00735553"/>
    <w:rsid w:val="00737429"/>
    <w:rsid w:val="00744AA7"/>
    <w:rsid w:val="00771001"/>
    <w:rsid w:val="00773099"/>
    <w:rsid w:val="0079216E"/>
    <w:rsid w:val="007F5B15"/>
    <w:rsid w:val="008045D2"/>
    <w:rsid w:val="00807118"/>
    <w:rsid w:val="008219EC"/>
    <w:rsid w:val="00850078"/>
    <w:rsid w:val="00856808"/>
    <w:rsid w:val="00861961"/>
    <w:rsid w:val="00862C9F"/>
    <w:rsid w:val="008A3EDD"/>
    <w:rsid w:val="008A44DC"/>
    <w:rsid w:val="008B229C"/>
    <w:rsid w:val="008C4090"/>
    <w:rsid w:val="008C59C7"/>
    <w:rsid w:val="008D132D"/>
    <w:rsid w:val="008D318F"/>
    <w:rsid w:val="008E2A21"/>
    <w:rsid w:val="008E6559"/>
    <w:rsid w:val="008F29EF"/>
    <w:rsid w:val="008F62DF"/>
    <w:rsid w:val="00932CB3"/>
    <w:rsid w:val="009431B9"/>
    <w:rsid w:val="009563F6"/>
    <w:rsid w:val="009571FB"/>
    <w:rsid w:val="00957709"/>
    <w:rsid w:val="009624F7"/>
    <w:rsid w:val="009A0F6E"/>
    <w:rsid w:val="009C568B"/>
    <w:rsid w:val="009E662D"/>
    <w:rsid w:val="009E7606"/>
    <w:rsid w:val="00A00D7B"/>
    <w:rsid w:val="00A06273"/>
    <w:rsid w:val="00A11B96"/>
    <w:rsid w:val="00A208FA"/>
    <w:rsid w:val="00A3521F"/>
    <w:rsid w:val="00A72D0A"/>
    <w:rsid w:val="00AA0422"/>
    <w:rsid w:val="00AA4017"/>
    <w:rsid w:val="00AB5660"/>
    <w:rsid w:val="00AB5C67"/>
    <w:rsid w:val="00AC1C58"/>
    <w:rsid w:val="00AC5A79"/>
    <w:rsid w:val="00AC7B56"/>
    <w:rsid w:val="00AE5484"/>
    <w:rsid w:val="00AE5C91"/>
    <w:rsid w:val="00AF5E4B"/>
    <w:rsid w:val="00B04E8A"/>
    <w:rsid w:val="00B05BE9"/>
    <w:rsid w:val="00B0777A"/>
    <w:rsid w:val="00B27D58"/>
    <w:rsid w:val="00B30B4F"/>
    <w:rsid w:val="00B45A34"/>
    <w:rsid w:val="00B514C1"/>
    <w:rsid w:val="00B57CB0"/>
    <w:rsid w:val="00B67E28"/>
    <w:rsid w:val="00B75D7F"/>
    <w:rsid w:val="00B76621"/>
    <w:rsid w:val="00B9005B"/>
    <w:rsid w:val="00BB3722"/>
    <w:rsid w:val="00BC0FE9"/>
    <w:rsid w:val="00BC1027"/>
    <w:rsid w:val="00BD5D8B"/>
    <w:rsid w:val="00BE6A55"/>
    <w:rsid w:val="00C351C9"/>
    <w:rsid w:val="00C46156"/>
    <w:rsid w:val="00C5452E"/>
    <w:rsid w:val="00C61F61"/>
    <w:rsid w:val="00C67481"/>
    <w:rsid w:val="00C867EA"/>
    <w:rsid w:val="00C8722C"/>
    <w:rsid w:val="00C87752"/>
    <w:rsid w:val="00CB0C7B"/>
    <w:rsid w:val="00CC3DA8"/>
    <w:rsid w:val="00CD0BEE"/>
    <w:rsid w:val="00CD55B3"/>
    <w:rsid w:val="00CD760F"/>
    <w:rsid w:val="00D14817"/>
    <w:rsid w:val="00D17FBF"/>
    <w:rsid w:val="00D64456"/>
    <w:rsid w:val="00D76F2F"/>
    <w:rsid w:val="00D775C1"/>
    <w:rsid w:val="00D83E2B"/>
    <w:rsid w:val="00D9583C"/>
    <w:rsid w:val="00D966AD"/>
    <w:rsid w:val="00DD283A"/>
    <w:rsid w:val="00DD3133"/>
    <w:rsid w:val="00DF4C8C"/>
    <w:rsid w:val="00E03C48"/>
    <w:rsid w:val="00E30FB4"/>
    <w:rsid w:val="00E36588"/>
    <w:rsid w:val="00E365BF"/>
    <w:rsid w:val="00E423E0"/>
    <w:rsid w:val="00E50F55"/>
    <w:rsid w:val="00E53C5A"/>
    <w:rsid w:val="00E74F21"/>
    <w:rsid w:val="00E82AFA"/>
    <w:rsid w:val="00EA2EC9"/>
    <w:rsid w:val="00EA572A"/>
    <w:rsid w:val="00EB5CD6"/>
    <w:rsid w:val="00ED72A4"/>
    <w:rsid w:val="00EE25FA"/>
    <w:rsid w:val="00F01E52"/>
    <w:rsid w:val="00F10533"/>
    <w:rsid w:val="00F63554"/>
    <w:rsid w:val="00F755F7"/>
    <w:rsid w:val="00F773E7"/>
    <w:rsid w:val="00F93ADA"/>
    <w:rsid w:val="00F94929"/>
    <w:rsid w:val="00F9799B"/>
    <w:rsid w:val="00FB561B"/>
    <w:rsid w:val="00FC0715"/>
    <w:rsid w:val="00FC1183"/>
    <w:rsid w:val="00FC5385"/>
    <w:rsid w:val="00FD2BE8"/>
    <w:rsid w:val="00FE631B"/>
    <w:rsid w:val="00FE74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853B"/>
  <w15:chartTrackingRefBased/>
  <w15:docId w15:val="{C7D1C9ED-FE09-4BA5-A2B4-8F44B785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02310665">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93570512">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95181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2892</Words>
  <Characters>1650</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Inga Zilberga</cp:lastModifiedBy>
  <cp:revision>15</cp:revision>
  <cp:lastPrinted>2019-07-12T06:33:00Z</cp:lastPrinted>
  <dcterms:created xsi:type="dcterms:W3CDTF">2019-08-29T06:44:00Z</dcterms:created>
  <dcterms:modified xsi:type="dcterms:W3CDTF">2019-09-05T11:34:00Z</dcterms:modified>
</cp:coreProperties>
</file>