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803" w:rsidRPr="00E03803" w:rsidRDefault="00E03803" w:rsidP="00E03803">
      <w:pPr>
        <w:rPr>
          <w:rFonts w:ascii="Arial" w:hAnsi="Arial" w:cs="Arial"/>
          <w:sz w:val="20"/>
          <w:szCs w:val="20"/>
        </w:rPr>
      </w:pPr>
    </w:p>
    <w:p w:rsidR="00E03803" w:rsidRPr="00E03803" w:rsidRDefault="00E03803" w:rsidP="00E03803">
      <w:pPr>
        <w:tabs>
          <w:tab w:val="left" w:pos="3760"/>
        </w:tabs>
        <w:spacing w:after="0" w:line="240" w:lineRule="auto"/>
        <w:ind w:left="-284" w:right="284" w:firstLine="4394"/>
        <w:jc w:val="right"/>
        <w:rPr>
          <w:rFonts w:ascii="Arial" w:hAnsi="Arial" w:cs="Arial"/>
          <w:i/>
          <w:szCs w:val="24"/>
        </w:rPr>
      </w:pPr>
      <w:r w:rsidRPr="00E03803">
        <w:rPr>
          <w:rFonts w:ascii="Arial" w:hAnsi="Arial" w:cs="Arial"/>
          <w:i/>
          <w:szCs w:val="24"/>
        </w:rPr>
        <w:t>APSTIPRINĀTS:</w:t>
      </w:r>
    </w:p>
    <w:p w:rsidR="00E03803" w:rsidRPr="00E03803" w:rsidRDefault="00E03803" w:rsidP="00E03803">
      <w:pPr>
        <w:tabs>
          <w:tab w:val="left" w:pos="3760"/>
        </w:tabs>
        <w:spacing w:after="0" w:line="240" w:lineRule="auto"/>
        <w:ind w:left="-284" w:right="284" w:firstLine="4394"/>
        <w:jc w:val="right"/>
        <w:rPr>
          <w:rFonts w:ascii="Arial" w:hAnsi="Arial" w:cs="Arial"/>
          <w:i/>
          <w:szCs w:val="24"/>
        </w:rPr>
      </w:pPr>
      <w:r w:rsidRPr="00E03803">
        <w:rPr>
          <w:rFonts w:ascii="Arial" w:hAnsi="Arial" w:cs="Arial"/>
          <w:i/>
          <w:szCs w:val="24"/>
        </w:rPr>
        <w:t xml:space="preserve">ar iepirkuma komisijas </w:t>
      </w:r>
      <w:r w:rsidRPr="00E03803">
        <w:rPr>
          <w:rFonts w:ascii="Arial" w:eastAsia="Arial Unicode MS" w:hAnsi="Arial" w:cs="Arial"/>
          <w:i/>
        </w:rPr>
        <w:t>2020.gada 22.decembr</w:t>
      </w:r>
      <w:r w:rsidR="00C60CE1">
        <w:rPr>
          <w:rFonts w:ascii="Arial" w:eastAsia="Arial Unicode MS" w:hAnsi="Arial" w:cs="Arial"/>
          <w:i/>
        </w:rPr>
        <w:t>a</w:t>
      </w:r>
    </w:p>
    <w:p w:rsidR="00E03803" w:rsidRPr="00E03803" w:rsidRDefault="00E03803" w:rsidP="00E03803">
      <w:pPr>
        <w:tabs>
          <w:tab w:val="left" w:pos="3760"/>
        </w:tabs>
        <w:spacing w:after="0" w:line="240" w:lineRule="auto"/>
        <w:ind w:left="-284" w:right="284" w:firstLine="4394"/>
        <w:jc w:val="right"/>
        <w:rPr>
          <w:rFonts w:ascii="Arial" w:hAnsi="Arial" w:cs="Arial"/>
          <w:i/>
          <w:szCs w:val="24"/>
        </w:rPr>
      </w:pPr>
      <w:r w:rsidRPr="00E03803">
        <w:rPr>
          <w:rFonts w:ascii="Arial" w:eastAsia="Arial Unicode MS" w:hAnsi="Arial" w:cs="Arial"/>
          <w:i/>
        </w:rPr>
        <w:t>sēdes protokolu Nr.2</w:t>
      </w:r>
    </w:p>
    <w:p w:rsidR="00E03803" w:rsidRDefault="00E03803" w:rsidP="00E03803">
      <w:pPr>
        <w:tabs>
          <w:tab w:val="left" w:pos="3760"/>
        </w:tabs>
        <w:ind w:right="282"/>
        <w:jc w:val="both"/>
        <w:rPr>
          <w:rFonts w:ascii="Times New Roman" w:hAnsi="Times New Roman"/>
          <w:b/>
          <w:sz w:val="24"/>
          <w:szCs w:val="24"/>
        </w:rPr>
      </w:pPr>
    </w:p>
    <w:p w:rsidR="00E03803" w:rsidRPr="007A35DF" w:rsidRDefault="00E03803" w:rsidP="00E03803">
      <w:pPr>
        <w:tabs>
          <w:tab w:val="left" w:pos="3760"/>
        </w:tabs>
        <w:ind w:right="282"/>
        <w:jc w:val="both"/>
        <w:rPr>
          <w:rFonts w:ascii="Times New Roman" w:hAnsi="Times New Roman"/>
          <w:b/>
          <w:sz w:val="28"/>
          <w:szCs w:val="24"/>
        </w:rPr>
      </w:pPr>
    </w:p>
    <w:p w:rsidR="00E03803" w:rsidRPr="008917CF" w:rsidRDefault="00E03803" w:rsidP="00E03803">
      <w:pPr>
        <w:spacing w:after="0" w:line="240" w:lineRule="auto"/>
        <w:jc w:val="center"/>
        <w:outlineLvl w:val="0"/>
        <w:rPr>
          <w:rFonts w:ascii="Arial" w:hAnsi="Arial" w:cs="Arial"/>
          <w:i/>
          <w:szCs w:val="20"/>
        </w:rPr>
      </w:pPr>
      <w:r w:rsidRPr="008917CF">
        <w:rPr>
          <w:rFonts w:ascii="Arial" w:hAnsi="Arial" w:cs="Arial"/>
          <w:i/>
          <w:szCs w:val="20"/>
        </w:rPr>
        <w:t xml:space="preserve">SIA “LDZ ritošā sastāva serviss” organizētā </w:t>
      </w:r>
    </w:p>
    <w:p w:rsidR="00E03803" w:rsidRPr="008917CF" w:rsidRDefault="00E03803" w:rsidP="00E03803">
      <w:pPr>
        <w:spacing w:after="0" w:line="240" w:lineRule="auto"/>
        <w:jc w:val="center"/>
        <w:outlineLvl w:val="0"/>
        <w:rPr>
          <w:rFonts w:ascii="Arial" w:hAnsi="Arial" w:cs="Arial"/>
          <w:i/>
          <w:szCs w:val="20"/>
        </w:rPr>
      </w:pPr>
      <w:r w:rsidRPr="008917CF">
        <w:rPr>
          <w:rFonts w:ascii="Arial" w:hAnsi="Arial" w:cs="Arial"/>
          <w:i/>
          <w:szCs w:val="20"/>
        </w:rPr>
        <w:t>sarunu procedūras ar publikāciju</w:t>
      </w:r>
    </w:p>
    <w:p w:rsidR="00E03803" w:rsidRPr="008917CF" w:rsidRDefault="00E03803" w:rsidP="00E03803">
      <w:pPr>
        <w:pStyle w:val="Bezatstarpm"/>
        <w:jc w:val="center"/>
        <w:rPr>
          <w:rFonts w:ascii="Arial" w:hAnsi="Arial" w:cs="Arial"/>
          <w:b/>
          <w:sz w:val="28"/>
          <w:szCs w:val="24"/>
        </w:rPr>
      </w:pPr>
      <w:r w:rsidRPr="008917CF">
        <w:rPr>
          <w:rFonts w:ascii="Arial" w:hAnsi="Arial" w:cs="Arial"/>
          <w:b/>
          <w:bCs/>
          <w:sz w:val="28"/>
          <w:szCs w:val="24"/>
        </w:rPr>
        <w:t>„</w:t>
      </w:r>
      <w:r w:rsidRPr="008917CF">
        <w:rPr>
          <w:rFonts w:ascii="Arial" w:hAnsi="Arial" w:cs="Arial"/>
          <w:b/>
          <w:i/>
          <w:color w:val="222222"/>
          <w:sz w:val="24"/>
          <w:szCs w:val="24"/>
        </w:rPr>
        <w:t>Krāsošanas produkcijas iegāde</w:t>
      </w:r>
      <w:r w:rsidRPr="008917CF">
        <w:rPr>
          <w:rFonts w:ascii="Arial" w:hAnsi="Arial" w:cs="Arial"/>
          <w:b/>
          <w:bCs/>
          <w:sz w:val="28"/>
          <w:szCs w:val="24"/>
        </w:rPr>
        <w:t>”</w:t>
      </w:r>
      <w:r w:rsidRPr="008917CF">
        <w:rPr>
          <w:rFonts w:ascii="Arial" w:hAnsi="Arial" w:cs="Arial"/>
          <w:b/>
          <w:sz w:val="28"/>
          <w:szCs w:val="24"/>
        </w:rPr>
        <w:t xml:space="preserve"> </w:t>
      </w:r>
    </w:p>
    <w:p w:rsidR="00E03803" w:rsidRPr="007A35DF" w:rsidRDefault="00E03803" w:rsidP="00E03803">
      <w:pPr>
        <w:rPr>
          <w:rFonts w:ascii="Arial" w:hAnsi="Arial" w:cs="Arial"/>
          <w:sz w:val="24"/>
        </w:rPr>
      </w:pPr>
    </w:p>
    <w:p w:rsidR="00E03803" w:rsidRDefault="00E03803" w:rsidP="00E03803">
      <w:pPr>
        <w:rPr>
          <w:rFonts w:ascii="Arial" w:hAnsi="Arial" w:cs="Arial"/>
        </w:rPr>
      </w:pPr>
    </w:p>
    <w:p w:rsidR="00E03803" w:rsidRPr="007411E1" w:rsidRDefault="00E03803" w:rsidP="00E03803">
      <w:pPr>
        <w:ind w:left="284" w:right="282"/>
        <w:jc w:val="center"/>
        <w:rPr>
          <w:rFonts w:ascii="Arial" w:hAnsi="Arial" w:cs="Arial"/>
          <w:b/>
          <w:i/>
          <w:sz w:val="24"/>
          <w:szCs w:val="24"/>
        </w:rPr>
      </w:pPr>
      <w:r w:rsidRPr="007411E1">
        <w:rPr>
          <w:rFonts w:ascii="Arial" w:hAnsi="Arial" w:cs="Arial"/>
          <w:b/>
          <w:i/>
          <w:sz w:val="24"/>
          <w:szCs w:val="24"/>
        </w:rPr>
        <w:t>SKAIDROJUMS Nr.1</w:t>
      </w:r>
    </w:p>
    <w:p w:rsidR="00E03803" w:rsidRPr="00BC283B" w:rsidRDefault="00E03803" w:rsidP="00E03803">
      <w:pPr>
        <w:pStyle w:val="Nosaukums"/>
        <w:tabs>
          <w:tab w:val="left" w:pos="5775"/>
        </w:tabs>
        <w:jc w:val="left"/>
        <w:rPr>
          <w:rFonts w:ascii="Arial" w:hAnsi="Arial" w:cs="Arial"/>
          <w:b/>
          <w:sz w:val="24"/>
          <w:szCs w:val="24"/>
        </w:rPr>
      </w:pPr>
      <w:r w:rsidRPr="00BC283B">
        <w:rPr>
          <w:rFonts w:ascii="Arial" w:hAnsi="Arial" w:cs="Arial"/>
          <w:b/>
          <w:sz w:val="24"/>
          <w:szCs w:val="24"/>
        </w:rPr>
        <w:tab/>
      </w:r>
    </w:p>
    <w:tbl>
      <w:tblPr>
        <w:tblStyle w:val="Reatabula"/>
        <w:tblW w:w="9747" w:type="dxa"/>
        <w:tblLook w:val="04A0" w:firstRow="1" w:lastRow="0" w:firstColumn="1" w:lastColumn="0" w:noHBand="0" w:noVBand="1"/>
      </w:tblPr>
      <w:tblGrid>
        <w:gridCol w:w="704"/>
        <w:gridCol w:w="3799"/>
        <w:gridCol w:w="5244"/>
      </w:tblGrid>
      <w:tr w:rsidR="00E03803" w:rsidRPr="00BC283B" w:rsidTr="00A42756">
        <w:trPr>
          <w:trHeight w:val="655"/>
        </w:trPr>
        <w:tc>
          <w:tcPr>
            <w:tcW w:w="704" w:type="dxa"/>
            <w:shd w:val="clear" w:color="auto" w:fill="FFF2CC"/>
            <w:vAlign w:val="center"/>
          </w:tcPr>
          <w:p w:rsidR="00E03803" w:rsidRPr="00A82CAC" w:rsidRDefault="00E03803" w:rsidP="00E03803">
            <w:pPr>
              <w:spacing w:after="0"/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A82CAC">
              <w:rPr>
                <w:rFonts w:ascii="Arial" w:hAnsi="Arial" w:cs="Arial"/>
                <w:b/>
                <w:i/>
                <w:sz w:val="22"/>
              </w:rPr>
              <w:t>Nr.</w:t>
            </w:r>
          </w:p>
          <w:p w:rsidR="00E03803" w:rsidRPr="00BC283B" w:rsidRDefault="00E03803" w:rsidP="00E03803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A82CAC">
              <w:rPr>
                <w:rFonts w:ascii="Arial" w:hAnsi="Arial" w:cs="Arial"/>
                <w:b/>
                <w:i/>
                <w:sz w:val="22"/>
              </w:rPr>
              <w:t>p.k.</w:t>
            </w:r>
          </w:p>
        </w:tc>
        <w:tc>
          <w:tcPr>
            <w:tcW w:w="3799" w:type="dxa"/>
            <w:shd w:val="clear" w:color="auto" w:fill="FFF2CC"/>
            <w:vAlign w:val="center"/>
          </w:tcPr>
          <w:p w:rsidR="00E03803" w:rsidRPr="00BC283B" w:rsidRDefault="00E03803" w:rsidP="00E03803">
            <w:pPr>
              <w:spacing w:after="0"/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BC283B">
              <w:rPr>
                <w:rFonts w:ascii="Arial" w:hAnsi="Arial" w:cs="Arial"/>
                <w:b/>
                <w:i/>
                <w:sz w:val="22"/>
              </w:rPr>
              <w:t>Jautājum</w:t>
            </w:r>
            <w:r>
              <w:rPr>
                <w:rFonts w:ascii="Arial" w:hAnsi="Arial" w:cs="Arial"/>
                <w:b/>
                <w:i/>
                <w:sz w:val="22"/>
              </w:rPr>
              <w:t>s</w:t>
            </w:r>
          </w:p>
        </w:tc>
        <w:tc>
          <w:tcPr>
            <w:tcW w:w="5244" w:type="dxa"/>
            <w:shd w:val="clear" w:color="auto" w:fill="FFF2CC" w:themeFill="accent4" w:themeFillTint="33"/>
            <w:vAlign w:val="center"/>
          </w:tcPr>
          <w:p w:rsidR="00E03803" w:rsidRPr="00BC283B" w:rsidRDefault="00E03803" w:rsidP="00E03803">
            <w:pPr>
              <w:spacing w:after="0"/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BC283B">
              <w:rPr>
                <w:rFonts w:ascii="Arial" w:hAnsi="Arial" w:cs="Arial"/>
                <w:b/>
                <w:i/>
                <w:sz w:val="22"/>
              </w:rPr>
              <w:t>Atbilde</w:t>
            </w:r>
          </w:p>
        </w:tc>
      </w:tr>
      <w:tr w:rsidR="00E03803" w:rsidRPr="00BC283B" w:rsidTr="00A42756">
        <w:trPr>
          <w:trHeight w:val="2501"/>
        </w:trPr>
        <w:tc>
          <w:tcPr>
            <w:tcW w:w="704" w:type="dxa"/>
            <w:vAlign w:val="center"/>
          </w:tcPr>
          <w:p w:rsidR="00E03803" w:rsidRPr="00BC283B" w:rsidRDefault="00E03803" w:rsidP="00E03803">
            <w:pPr>
              <w:spacing w:after="0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BC283B">
              <w:rPr>
                <w:rFonts w:ascii="Arial" w:hAnsi="Arial" w:cs="Arial"/>
                <w:sz w:val="22"/>
                <w:szCs w:val="24"/>
              </w:rPr>
              <w:t>1.</w:t>
            </w:r>
          </w:p>
        </w:tc>
        <w:tc>
          <w:tcPr>
            <w:tcW w:w="3799" w:type="dxa"/>
            <w:vAlign w:val="center"/>
          </w:tcPr>
          <w:p w:rsidR="00E03803" w:rsidRDefault="00E03803" w:rsidP="00E03803">
            <w:pPr>
              <w:pStyle w:val="Paraststmeklis"/>
              <w:spacing w:before="0" w:beforeAutospacing="0" w:after="0" w:afterAutospacing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Daugavpils vagonu remonta centra tehniskajā specifikācijā preču pozīcijām:</w:t>
            </w:r>
          </w:p>
          <w:p w:rsidR="00E03803" w:rsidRPr="00BC283B" w:rsidRDefault="00E03803" w:rsidP="00E03803">
            <w:pPr>
              <w:pStyle w:val="Paraststmeklis"/>
              <w:spacing w:before="0" w:beforeAutospacing="0" w:after="0" w:afterAutospacing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Nr.10, 11, 12 un 15 ir norādīts kopējais daudzums, bet nav norādīts nepieciešamais fasējuma tilpums.</w:t>
            </w:r>
          </w:p>
        </w:tc>
        <w:tc>
          <w:tcPr>
            <w:tcW w:w="5244" w:type="dxa"/>
            <w:vAlign w:val="center"/>
          </w:tcPr>
          <w:p w:rsidR="00E03803" w:rsidRPr="00F12F50" w:rsidRDefault="00E03803" w:rsidP="00E03803">
            <w:pPr>
              <w:tabs>
                <w:tab w:val="left" w:pos="3240"/>
              </w:tabs>
              <w:spacing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Daugavpils vagonu remonta centra tehniskās specifikācijas preču </w:t>
            </w:r>
            <w:r w:rsidRPr="00F12F50">
              <w:rPr>
                <w:rFonts w:ascii="Arial" w:hAnsi="Arial" w:cs="Arial"/>
                <w:sz w:val="22"/>
              </w:rPr>
              <w:t>pozīciju vēlamais fasējuma tilpums:</w:t>
            </w:r>
          </w:p>
          <w:p w:rsidR="00E03803" w:rsidRPr="00F12F50" w:rsidRDefault="00E03803" w:rsidP="00E03803">
            <w:pPr>
              <w:pStyle w:val="Sarakstarindkopa"/>
              <w:numPr>
                <w:ilvl w:val="0"/>
                <w:numId w:val="1"/>
              </w:numPr>
              <w:tabs>
                <w:tab w:val="left" w:pos="3240"/>
              </w:tabs>
              <w:spacing w:after="0" w:line="240" w:lineRule="auto"/>
              <w:ind w:left="201" w:hanging="201"/>
              <w:rPr>
                <w:rFonts w:ascii="Arial" w:hAnsi="Arial" w:cs="Arial"/>
                <w:sz w:val="22"/>
              </w:rPr>
            </w:pPr>
            <w:r w:rsidRPr="00F12F50">
              <w:rPr>
                <w:rFonts w:ascii="Arial" w:hAnsi="Arial" w:cs="Arial"/>
                <w:sz w:val="22"/>
              </w:rPr>
              <w:t xml:space="preserve">Nr.10 - </w:t>
            </w:r>
            <w:r w:rsidRPr="00F12F50">
              <w:rPr>
                <w:rFonts w:ascii="Arial" w:hAnsi="Arial" w:cs="Arial"/>
                <w:sz w:val="22"/>
                <w:lang w:eastAsia="lv-LV"/>
              </w:rPr>
              <w:t>Šķīdinātājs R-646 – 20 vai 25 litru iepakojums;</w:t>
            </w:r>
          </w:p>
          <w:p w:rsidR="00E03803" w:rsidRPr="00F12F50" w:rsidRDefault="00E03803" w:rsidP="00E03803">
            <w:pPr>
              <w:pStyle w:val="Sarakstarindkopa"/>
              <w:numPr>
                <w:ilvl w:val="0"/>
                <w:numId w:val="1"/>
              </w:numPr>
              <w:tabs>
                <w:tab w:val="left" w:pos="3240"/>
              </w:tabs>
              <w:spacing w:after="0" w:line="240" w:lineRule="auto"/>
              <w:ind w:left="201" w:hanging="201"/>
              <w:rPr>
                <w:rFonts w:ascii="Arial" w:hAnsi="Arial" w:cs="Arial"/>
                <w:sz w:val="22"/>
              </w:rPr>
            </w:pPr>
            <w:r w:rsidRPr="00F12F50">
              <w:rPr>
                <w:rFonts w:ascii="Arial" w:hAnsi="Arial" w:cs="Arial"/>
                <w:sz w:val="22"/>
              </w:rPr>
              <w:t xml:space="preserve">Nr.11 – </w:t>
            </w:r>
            <w:r w:rsidRPr="00F12F50">
              <w:rPr>
                <w:rFonts w:ascii="Arial" w:hAnsi="Arial" w:cs="Arial"/>
                <w:sz w:val="22"/>
                <w:lang w:eastAsia="lv-LV"/>
              </w:rPr>
              <w:t>Vaitspirts – 20 vai 25 litru iepakojums;</w:t>
            </w:r>
          </w:p>
          <w:p w:rsidR="00E03803" w:rsidRPr="00F12F50" w:rsidRDefault="00E03803" w:rsidP="00E03803">
            <w:pPr>
              <w:pStyle w:val="Sarakstarindkopa"/>
              <w:numPr>
                <w:ilvl w:val="0"/>
                <w:numId w:val="1"/>
              </w:numPr>
              <w:tabs>
                <w:tab w:val="left" w:pos="3240"/>
              </w:tabs>
              <w:spacing w:after="0" w:line="240" w:lineRule="auto"/>
              <w:ind w:left="201" w:hanging="201"/>
              <w:rPr>
                <w:rFonts w:ascii="Arial" w:hAnsi="Arial" w:cs="Arial"/>
                <w:sz w:val="22"/>
              </w:rPr>
            </w:pPr>
            <w:r w:rsidRPr="00F12F50">
              <w:rPr>
                <w:rFonts w:ascii="Arial" w:hAnsi="Arial" w:cs="Arial"/>
                <w:sz w:val="22"/>
              </w:rPr>
              <w:t xml:space="preserve">Nr.12 – </w:t>
            </w:r>
            <w:proofErr w:type="spellStart"/>
            <w:r w:rsidRPr="00F12F50">
              <w:rPr>
                <w:rFonts w:ascii="Arial" w:hAnsi="Arial" w:cs="Arial"/>
                <w:sz w:val="22"/>
                <w:lang w:eastAsia="lv-LV"/>
              </w:rPr>
              <w:t>Vaitsols</w:t>
            </w:r>
            <w:proofErr w:type="spellEnd"/>
            <w:r w:rsidRPr="00F12F50">
              <w:rPr>
                <w:rFonts w:ascii="Arial" w:hAnsi="Arial" w:cs="Arial"/>
                <w:sz w:val="22"/>
                <w:lang w:eastAsia="lv-LV"/>
              </w:rPr>
              <w:t xml:space="preserve"> – 1 litra iepakojums;</w:t>
            </w:r>
          </w:p>
          <w:p w:rsidR="00E03803" w:rsidRPr="00F12F50" w:rsidRDefault="00E03803" w:rsidP="00E03803">
            <w:pPr>
              <w:pStyle w:val="Sarakstarindkopa"/>
              <w:numPr>
                <w:ilvl w:val="0"/>
                <w:numId w:val="1"/>
              </w:numPr>
              <w:tabs>
                <w:tab w:val="left" w:pos="3240"/>
              </w:tabs>
              <w:spacing w:after="0" w:line="240" w:lineRule="auto"/>
              <w:ind w:left="201" w:hanging="201"/>
              <w:rPr>
                <w:rFonts w:ascii="Arial" w:hAnsi="Arial" w:cs="Arial"/>
                <w:sz w:val="22"/>
              </w:rPr>
            </w:pPr>
            <w:r w:rsidRPr="00F12F50">
              <w:rPr>
                <w:rFonts w:ascii="Arial" w:hAnsi="Arial" w:cs="Arial"/>
                <w:sz w:val="22"/>
              </w:rPr>
              <w:t>Nr.1</w:t>
            </w:r>
            <w:r>
              <w:rPr>
                <w:rFonts w:ascii="Arial" w:hAnsi="Arial" w:cs="Arial"/>
                <w:sz w:val="22"/>
              </w:rPr>
              <w:t>5</w:t>
            </w:r>
            <w:r w:rsidRPr="00F12F50">
              <w:rPr>
                <w:rFonts w:ascii="Arial" w:hAnsi="Arial" w:cs="Arial"/>
                <w:sz w:val="22"/>
              </w:rPr>
              <w:t xml:space="preserve"> – </w:t>
            </w:r>
            <w:r w:rsidRPr="00F12F50">
              <w:rPr>
                <w:rFonts w:ascii="Arial" w:hAnsi="Arial" w:cs="Arial"/>
                <w:sz w:val="22"/>
                <w:lang w:eastAsia="lv-LV"/>
              </w:rPr>
              <w:t>Acetons – 1 litra iepakojums</w:t>
            </w:r>
            <w:r>
              <w:rPr>
                <w:rFonts w:ascii="Arial" w:hAnsi="Arial" w:cs="Arial"/>
                <w:sz w:val="22"/>
                <w:lang w:eastAsia="lv-LV"/>
              </w:rPr>
              <w:t>.</w:t>
            </w:r>
          </w:p>
          <w:p w:rsidR="00E03803" w:rsidRPr="00F12F50" w:rsidRDefault="00E03803" w:rsidP="00E03803">
            <w:pPr>
              <w:pStyle w:val="Sarakstarindkopa"/>
              <w:tabs>
                <w:tab w:val="left" w:pos="3240"/>
              </w:tabs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E03803" w:rsidRPr="00BC283B" w:rsidTr="00A42756">
        <w:trPr>
          <w:trHeight w:val="2501"/>
        </w:trPr>
        <w:tc>
          <w:tcPr>
            <w:tcW w:w="704" w:type="dxa"/>
            <w:vAlign w:val="center"/>
          </w:tcPr>
          <w:p w:rsidR="00E03803" w:rsidRPr="00413519" w:rsidRDefault="00E03803" w:rsidP="00E03803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  <w:r w:rsidRPr="00413519"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3799" w:type="dxa"/>
            <w:vAlign w:val="center"/>
          </w:tcPr>
          <w:p w:rsidR="00E03803" w:rsidRDefault="00E03803" w:rsidP="00E03803">
            <w:pPr>
              <w:pStyle w:val="Paraststmeklis"/>
              <w:spacing w:before="0" w:beforeAutospacing="0" w:after="0" w:afterAutospacing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Publisko iepirkumu likums un MK noteikumi Nr.104 paredz alternatīvas vai ekvivalentus atbilstoši materiālu tehniskajiem parametriem un īpašībām.</w:t>
            </w:r>
          </w:p>
          <w:p w:rsidR="00E03803" w:rsidRDefault="00E03803" w:rsidP="00E03803">
            <w:pPr>
              <w:pStyle w:val="Paraststmeklis"/>
              <w:spacing w:before="0" w:beforeAutospacing="0" w:after="0" w:afterAutospacing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Sarunu procedūras nolikuma tehniskajā specifikācijā nosauktajām preču daļām Nr.</w:t>
            </w:r>
            <w:r w:rsidRPr="009A2B99">
              <w:rPr>
                <w:rFonts w:ascii="Arial" w:hAnsi="Arial" w:cs="Arial"/>
                <w:sz w:val="22"/>
                <w:szCs w:val="20"/>
              </w:rPr>
              <w:t>19.</w:t>
            </w:r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Pr="009A2B99">
              <w:rPr>
                <w:rFonts w:ascii="Arial" w:hAnsi="Arial" w:cs="Arial"/>
                <w:sz w:val="22"/>
                <w:szCs w:val="20"/>
              </w:rPr>
              <w:t>un 21. </w:t>
            </w:r>
            <w:r>
              <w:rPr>
                <w:rFonts w:ascii="Arial" w:hAnsi="Arial" w:cs="Arial"/>
                <w:sz w:val="22"/>
                <w:szCs w:val="20"/>
              </w:rPr>
              <w:t>bez ekvivalenta vai alternatīva piedāvājuma iespējām pasūtītājs ierobežo konkurences iespējas.</w:t>
            </w:r>
          </w:p>
          <w:p w:rsidR="00E03803" w:rsidRPr="00413519" w:rsidRDefault="00E03803" w:rsidP="00E03803">
            <w:pPr>
              <w:pStyle w:val="Paraststmeklis"/>
              <w:spacing w:before="0" w:beforeAutospacing="0" w:after="0" w:afterAutospacing="0"/>
              <w:rPr>
                <w:rFonts w:ascii="Arial" w:hAnsi="Arial" w:cs="Arial"/>
                <w:sz w:val="22"/>
              </w:rPr>
            </w:pPr>
          </w:p>
        </w:tc>
        <w:tc>
          <w:tcPr>
            <w:tcW w:w="5244" w:type="dxa"/>
            <w:vAlign w:val="center"/>
          </w:tcPr>
          <w:p w:rsidR="00E03803" w:rsidRDefault="005A27D9" w:rsidP="00E03803">
            <w:pPr>
              <w:spacing w:after="0"/>
              <w:ind w:firstLine="179"/>
              <w:rPr>
                <w:rFonts w:ascii="Arial" w:hAnsi="Arial" w:cs="Arial"/>
                <w:sz w:val="22"/>
                <w:szCs w:val="20"/>
              </w:rPr>
            </w:pPr>
            <w:r w:rsidRPr="005A27D9">
              <w:rPr>
                <w:rFonts w:ascii="Arial" w:hAnsi="Arial" w:cs="Arial"/>
                <w:sz w:val="22"/>
                <w:szCs w:val="20"/>
              </w:rPr>
              <w:t>SIA ”LDZ ritošā sastāva serviss” neatbilst pasūtītāja statusam Publisko iepirkumu likuma izpratnē, kā arī neatbilst  sabiedrisko pakalpojumu sniedzēja statusam Sabiedrisko</w:t>
            </w:r>
            <w:r w:rsidRPr="009A2B99">
              <w:rPr>
                <w:rFonts w:ascii="Arial" w:hAnsi="Arial" w:cs="Arial"/>
                <w:sz w:val="22"/>
                <w:szCs w:val="20"/>
              </w:rPr>
              <w:t xml:space="preserve"> pakalpojumu sniedzēju  iepirkumu  likuma izpratnē. </w:t>
            </w:r>
            <w:r w:rsidR="00E03803" w:rsidRPr="009A2B99">
              <w:rPr>
                <w:rFonts w:ascii="Arial" w:hAnsi="Arial" w:cs="Arial"/>
                <w:sz w:val="22"/>
                <w:szCs w:val="20"/>
              </w:rPr>
              <w:t xml:space="preserve">Organizējot  sarunu procedūru ar publikāciju SIA </w:t>
            </w:r>
            <w:r w:rsidR="00E03803">
              <w:rPr>
                <w:rFonts w:ascii="Arial" w:hAnsi="Arial" w:cs="Arial"/>
                <w:sz w:val="22"/>
                <w:szCs w:val="20"/>
              </w:rPr>
              <w:t>“</w:t>
            </w:r>
            <w:r w:rsidR="00E03803" w:rsidRPr="009A2B99">
              <w:rPr>
                <w:rFonts w:ascii="Arial" w:hAnsi="Arial" w:cs="Arial"/>
                <w:sz w:val="22"/>
                <w:szCs w:val="20"/>
              </w:rPr>
              <w:t>LDZ ritošā sastāva serviss”  piemēro spēkā esošos iekšējos  iepirkumus reglamentējošos nor</w:t>
            </w:r>
            <w:bookmarkStart w:id="0" w:name="_GoBack"/>
            <w:bookmarkEnd w:id="0"/>
            <w:r w:rsidR="00E03803" w:rsidRPr="009A2B99">
              <w:rPr>
                <w:rFonts w:ascii="Arial" w:hAnsi="Arial" w:cs="Arial"/>
                <w:sz w:val="22"/>
                <w:szCs w:val="20"/>
              </w:rPr>
              <w:t>matīvos aktus.  </w:t>
            </w:r>
          </w:p>
          <w:p w:rsidR="00E03803" w:rsidRPr="009A2B99" w:rsidRDefault="00E03803" w:rsidP="00E03803">
            <w:pPr>
              <w:spacing w:after="0"/>
              <w:ind w:firstLine="179"/>
              <w:rPr>
                <w:rFonts w:ascii="Arial" w:eastAsiaTheme="minorHAnsi" w:hAnsi="Arial" w:cs="Arial"/>
                <w:sz w:val="22"/>
                <w:szCs w:val="20"/>
              </w:rPr>
            </w:pPr>
            <w:r w:rsidRPr="009A2B99">
              <w:rPr>
                <w:rFonts w:ascii="Arial" w:hAnsi="Arial" w:cs="Arial"/>
                <w:sz w:val="22"/>
                <w:szCs w:val="20"/>
              </w:rPr>
              <w:t xml:space="preserve"> Lai nodrošinātu tehnisko savietojamību </w:t>
            </w:r>
            <w:r>
              <w:rPr>
                <w:rFonts w:ascii="Arial" w:hAnsi="Arial" w:cs="Arial"/>
                <w:sz w:val="22"/>
                <w:szCs w:val="20"/>
              </w:rPr>
              <w:t xml:space="preserve">preču </w:t>
            </w:r>
            <w:r w:rsidRPr="009A2B99">
              <w:rPr>
                <w:rFonts w:ascii="Arial" w:hAnsi="Arial" w:cs="Arial"/>
                <w:sz w:val="22"/>
                <w:szCs w:val="20"/>
              </w:rPr>
              <w:t>daļā</w:t>
            </w:r>
            <w:r>
              <w:rPr>
                <w:rFonts w:ascii="Arial" w:hAnsi="Arial" w:cs="Arial"/>
                <w:sz w:val="22"/>
                <w:szCs w:val="20"/>
              </w:rPr>
              <w:t xml:space="preserve">m Nr. </w:t>
            </w:r>
            <w:r w:rsidRPr="009A2B99">
              <w:rPr>
                <w:rFonts w:ascii="Arial" w:hAnsi="Arial" w:cs="Arial"/>
                <w:sz w:val="22"/>
                <w:szCs w:val="20"/>
              </w:rPr>
              <w:t>19.</w:t>
            </w:r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Pr="009A2B99">
              <w:rPr>
                <w:rFonts w:ascii="Arial" w:hAnsi="Arial" w:cs="Arial"/>
                <w:sz w:val="22"/>
                <w:szCs w:val="20"/>
              </w:rPr>
              <w:t>un 21. ekvivalentu</w:t>
            </w:r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Pr="009A2B99">
              <w:rPr>
                <w:rFonts w:ascii="Arial" w:hAnsi="Arial" w:cs="Arial"/>
                <w:sz w:val="22"/>
                <w:szCs w:val="20"/>
              </w:rPr>
              <w:t>preču</w:t>
            </w:r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Pr="009A2B99">
              <w:rPr>
                <w:rFonts w:ascii="Arial" w:hAnsi="Arial" w:cs="Arial"/>
                <w:sz w:val="22"/>
                <w:szCs w:val="20"/>
              </w:rPr>
              <w:t>piedāvājums netiek pieļauts.</w:t>
            </w:r>
          </w:p>
          <w:p w:rsidR="00E03803" w:rsidRDefault="00E03803" w:rsidP="00E03803">
            <w:pPr>
              <w:tabs>
                <w:tab w:val="left" w:pos="3240"/>
              </w:tabs>
              <w:spacing w:after="0"/>
              <w:rPr>
                <w:rFonts w:ascii="Arial" w:hAnsi="Arial" w:cs="Arial"/>
              </w:rPr>
            </w:pPr>
          </w:p>
        </w:tc>
      </w:tr>
    </w:tbl>
    <w:p w:rsidR="00E03803" w:rsidRDefault="00E03803" w:rsidP="00E03803">
      <w:pPr>
        <w:rPr>
          <w:rFonts w:ascii="Arial" w:hAnsi="Arial" w:cs="Arial"/>
        </w:rPr>
      </w:pPr>
    </w:p>
    <w:p w:rsidR="0098236C" w:rsidRPr="00C20434" w:rsidRDefault="0098236C">
      <w:pPr>
        <w:rPr>
          <w:rFonts w:ascii="Arial" w:hAnsi="Arial" w:cs="Arial"/>
        </w:rPr>
      </w:pPr>
    </w:p>
    <w:sectPr w:rsidR="0098236C" w:rsidRPr="00C20434" w:rsidSect="00E03803">
      <w:pgSz w:w="11906" w:h="16838" w:code="9"/>
      <w:pgMar w:top="1134" w:right="102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4B58A6"/>
    <w:multiLevelType w:val="hybridMultilevel"/>
    <w:tmpl w:val="3C3E6758"/>
    <w:lvl w:ilvl="0" w:tplc="2AB8554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803"/>
    <w:rsid w:val="003204EA"/>
    <w:rsid w:val="005A27D9"/>
    <w:rsid w:val="0098236C"/>
    <w:rsid w:val="00B66072"/>
    <w:rsid w:val="00C20434"/>
    <w:rsid w:val="00C60CE1"/>
    <w:rsid w:val="00E0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14DCD5-8073-453C-8587-FFE06B08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038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E0380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x-none"/>
    </w:rPr>
  </w:style>
  <w:style w:type="character" w:customStyle="1" w:styleId="NosaukumsRakstz">
    <w:name w:val="Nosaukums Rakstz."/>
    <w:basedOn w:val="Noklusjumarindkopasfonts"/>
    <w:link w:val="Nosaukums"/>
    <w:rsid w:val="00E03803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Sarakstarindkopa">
    <w:name w:val="List Paragraph"/>
    <w:basedOn w:val="Parasts"/>
    <w:uiPriority w:val="34"/>
    <w:qFormat/>
    <w:rsid w:val="00E03803"/>
    <w:pPr>
      <w:ind w:left="720"/>
      <w:contextualSpacing/>
    </w:pPr>
  </w:style>
  <w:style w:type="paragraph" w:styleId="Bezatstarpm">
    <w:name w:val="No Spacing"/>
    <w:uiPriority w:val="1"/>
    <w:qFormat/>
    <w:rsid w:val="00E03803"/>
    <w:pPr>
      <w:spacing w:after="0" w:line="240" w:lineRule="auto"/>
    </w:pPr>
    <w:rPr>
      <w:rFonts w:ascii="Calibri" w:eastAsia="Calibri" w:hAnsi="Calibri" w:cs="Times New Roman"/>
    </w:rPr>
  </w:style>
  <w:style w:type="table" w:styleId="Reatabula">
    <w:name w:val="Table Grid"/>
    <w:basedOn w:val="Parastatabula"/>
    <w:uiPriority w:val="39"/>
    <w:rsid w:val="00E03803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ststmeklis">
    <w:name w:val="Normal (Web)"/>
    <w:basedOn w:val="Parasts"/>
    <w:uiPriority w:val="99"/>
    <w:unhideWhenUsed/>
    <w:rsid w:val="00E03803"/>
    <w:pPr>
      <w:spacing w:before="100" w:beforeAutospacing="1" w:after="100" w:afterAutospacing="1" w:line="240" w:lineRule="auto"/>
    </w:pPr>
    <w:rPr>
      <w:rFonts w:eastAsiaTheme="minorHAnsi" w:cs="Calibri"/>
      <w:color w:val="00000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979</Words>
  <Characters>559</Characters>
  <Application>Microsoft Office Word</Application>
  <DocSecurity>0</DocSecurity>
  <Lines>4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Egita Sergejeva</dc:creator>
  <cp:keywords/>
  <dc:description/>
  <cp:lastModifiedBy>Egita Sergejeva</cp:lastModifiedBy>
  <cp:revision>3</cp:revision>
  <dcterms:created xsi:type="dcterms:W3CDTF">2020-12-22T12:52:00Z</dcterms:created>
  <dcterms:modified xsi:type="dcterms:W3CDTF">2020-12-22T14:14:00Z</dcterms:modified>
</cp:coreProperties>
</file>