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6CAF" w14:textId="77777777" w:rsidR="00D36CB9" w:rsidRPr="005E2CC9" w:rsidRDefault="00D36CB9" w:rsidP="00D36CB9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  <w:bookmarkStart w:id="0" w:name="_Hlk128566473"/>
      <w:r w:rsidRPr="005E2CC9">
        <w:rPr>
          <w:rFonts w:ascii="Arial" w:hAnsi="Arial" w:cs="Arial"/>
          <w:i/>
          <w:iCs/>
          <w:sz w:val="22"/>
          <w:szCs w:val="22"/>
        </w:rPr>
        <w:t>APSTIPRINĀTS</w:t>
      </w:r>
    </w:p>
    <w:p w14:paraId="02D73EA2" w14:textId="77777777" w:rsidR="00D36CB9" w:rsidRPr="005E2CC9" w:rsidRDefault="00D36CB9" w:rsidP="00D36CB9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  <w:r w:rsidRPr="005E2CC9">
        <w:rPr>
          <w:rFonts w:ascii="Arial" w:hAnsi="Arial" w:cs="Arial"/>
          <w:i/>
          <w:iCs/>
          <w:sz w:val="22"/>
          <w:szCs w:val="22"/>
        </w:rPr>
        <w:t>ar VAS “Latvijas dzelzceļš” iepirkuma komisijas</w:t>
      </w:r>
    </w:p>
    <w:p w14:paraId="168A8427" w14:textId="7915C019" w:rsidR="00D36CB9" w:rsidRPr="005E2CC9" w:rsidRDefault="00D36CB9" w:rsidP="00D36CB9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  <w:r w:rsidRPr="005E2CC9">
        <w:rPr>
          <w:rFonts w:ascii="Arial" w:hAnsi="Arial" w:cs="Arial"/>
          <w:i/>
          <w:iCs/>
          <w:sz w:val="22"/>
          <w:szCs w:val="22"/>
        </w:rPr>
        <w:t xml:space="preserve">2023.gada </w:t>
      </w:r>
      <w:r w:rsidR="00EA0687" w:rsidRPr="005E2CC9">
        <w:rPr>
          <w:rFonts w:ascii="Arial" w:hAnsi="Arial" w:cs="Arial"/>
          <w:i/>
          <w:iCs/>
          <w:sz w:val="22"/>
          <w:szCs w:val="22"/>
        </w:rPr>
        <w:t>17</w:t>
      </w:r>
      <w:r w:rsidRPr="005E2CC9">
        <w:rPr>
          <w:rFonts w:ascii="Arial" w:hAnsi="Arial" w:cs="Arial"/>
          <w:i/>
          <w:iCs/>
          <w:sz w:val="22"/>
          <w:szCs w:val="22"/>
        </w:rPr>
        <w:t>.marta 3.sēdes protokolu</w:t>
      </w:r>
    </w:p>
    <w:p w14:paraId="5AFC8198" w14:textId="77777777" w:rsidR="00D36CB9" w:rsidRPr="005E2CC9" w:rsidRDefault="00D36CB9" w:rsidP="00D36CB9">
      <w:pPr>
        <w:jc w:val="center"/>
        <w:rPr>
          <w:rFonts w:ascii="Arial" w:hAnsi="Arial" w:cs="Arial"/>
          <w:i/>
          <w:iCs/>
          <w:sz w:val="22"/>
          <w:szCs w:val="22"/>
          <w:lang w:val="lv-LV"/>
        </w:rPr>
      </w:pPr>
    </w:p>
    <w:p w14:paraId="24048241" w14:textId="77777777" w:rsidR="00D36CB9" w:rsidRPr="002809E3" w:rsidRDefault="00D36CB9" w:rsidP="00D36CB9">
      <w:pPr>
        <w:jc w:val="center"/>
        <w:rPr>
          <w:rFonts w:asciiTheme="minorBidi" w:hAnsiTheme="minorBidi" w:cstheme="minorBidi"/>
          <w:b/>
          <w:sz w:val="22"/>
          <w:szCs w:val="22"/>
          <w:lang w:val="lv-LV"/>
        </w:rPr>
      </w:pPr>
      <w:r w:rsidRPr="002809E3">
        <w:rPr>
          <w:rFonts w:asciiTheme="minorBidi" w:hAnsiTheme="minorBidi" w:cstheme="minorBidi"/>
          <w:b/>
          <w:sz w:val="22"/>
          <w:szCs w:val="22"/>
          <w:lang w:val="lv-LV"/>
        </w:rPr>
        <w:t>VAS “Latvijas dzelzceļš”</w:t>
      </w:r>
    </w:p>
    <w:p w14:paraId="5C05CFE1" w14:textId="77777777" w:rsidR="00D36CB9" w:rsidRPr="002809E3" w:rsidRDefault="00D36CB9" w:rsidP="00D36CB9">
      <w:pPr>
        <w:jc w:val="center"/>
        <w:rPr>
          <w:rFonts w:asciiTheme="minorBidi" w:hAnsiTheme="minorBidi" w:cstheme="minorBidi"/>
          <w:b/>
          <w:sz w:val="22"/>
          <w:szCs w:val="22"/>
          <w:lang w:val="lv-LV"/>
        </w:rPr>
      </w:pPr>
      <w:r w:rsidRPr="002809E3">
        <w:rPr>
          <w:rFonts w:asciiTheme="minorBidi" w:hAnsiTheme="minorBidi" w:cstheme="minorBidi"/>
          <w:b/>
          <w:sz w:val="22"/>
          <w:szCs w:val="22"/>
          <w:lang w:val="lv-LV"/>
        </w:rPr>
        <w:t>sarunu procedūrā ar publikāciju</w:t>
      </w:r>
    </w:p>
    <w:p w14:paraId="6604C387" w14:textId="77777777" w:rsidR="00D36CB9" w:rsidRPr="002809E3" w:rsidRDefault="00D36CB9" w:rsidP="00D36CB9">
      <w:pPr>
        <w:jc w:val="center"/>
        <w:rPr>
          <w:rFonts w:asciiTheme="minorBidi" w:eastAsia="MS Gothic" w:hAnsiTheme="minorBidi" w:cstheme="minorBidi"/>
          <w:sz w:val="22"/>
          <w:szCs w:val="22"/>
          <w:lang w:val="lv-LV"/>
        </w:rPr>
      </w:pPr>
      <w:r w:rsidRPr="002809E3">
        <w:rPr>
          <w:rFonts w:asciiTheme="minorBidi" w:hAnsiTheme="minorBidi" w:cstheme="minorBidi"/>
          <w:b/>
          <w:sz w:val="22"/>
          <w:szCs w:val="22"/>
          <w:lang w:val="lv-LV"/>
        </w:rPr>
        <w:t>“</w:t>
      </w:r>
      <w:r w:rsidRPr="002809E3">
        <w:rPr>
          <w:rFonts w:asciiTheme="minorBidi" w:eastAsia="MS Gothic" w:hAnsiTheme="minorBidi" w:cstheme="minorBidi"/>
          <w:b/>
          <w:bCs/>
          <w:sz w:val="22"/>
          <w:szCs w:val="22"/>
          <w:lang w:val="lv-LV"/>
        </w:rPr>
        <w:t>Tālvadības sistēmas ieviešana vilces apakšstacijā “Priedaine””</w:t>
      </w:r>
    </w:p>
    <w:p w14:paraId="5FCDF53F" w14:textId="77777777" w:rsidR="00D36CB9" w:rsidRPr="002809E3" w:rsidRDefault="00D36CB9" w:rsidP="00D36CB9">
      <w:pPr>
        <w:jc w:val="center"/>
        <w:rPr>
          <w:rFonts w:asciiTheme="minorBidi" w:hAnsiTheme="minorBidi" w:cstheme="minorBidi"/>
          <w:b/>
          <w:bCs/>
          <w:sz w:val="22"/>
          <w:szCs w:val="22"/>
          <w:lang w:val="lv-LV"/>
        </w:rPr>
      </w:pPr>
      <w:r w:rsidRPr="002809E3">
        <w:rPr>
          <w:rFonts w:asciiTheme="minorBidi" w:eastAsia="MS Gothic" w:hAnsiTheme="minorBidi" w:cstheme="minorBidi"/>
          <w:sz w:val="22"/>
          <w:szCs w:val="22"/>
          <w:lang w:val="lv-LV"/>
        </w:rPr>
        <w:t>(iepirkuma identifikācijas nr. LDZ 2023/39-SPAV)</w:t>
      </w:r>
    </w:p>
    <w:p w14:paraId="7B465E9B" w14:textId="77777777" w:rsidR="00D36CB9" w:rsidRPr="002809E3" w:rsidRDefault="00D36CB9" w:rsidP="00D36CB9">
      <w:pPr>
        <w:jc w:val="center"/>
        <w:rPr>
          <w:rFonts w:asciiTheme="minorBidi" w:hAnsiTheme="minorBidi" w:cstheme="minorBidi"/>
          <w:sz w:val="22"/>
          <w:szCs w:val="22"/>
          <w:lang w:val="lv-LV"/>
        </w:rPr>
      </w:pPr>
      <w:r w:rsidRPr="002809E3">
        <w:rPr>
          <w:rFonts w:asciiTheme="minorBidi" w:hAnsiTheme="minorBidi" w:cstheme="minorBidi"/>
          <w:sz w:val="22"/>
          <w:szCs w:val="22"/>
          <w:lang w:val="lv-LV"/>
        </w:rPr>
        <w:t>(turpmāk – iepirkums)</w:t>
      </w:r>
    </w:p>
    <w:p w14:paraId="55A84FA7" w14:textId="77777777" w:rsidR="00D36CB9" w:rsidRPr="002809E3" w:rsidRDefault="00D36CB9" w:rsidP="00D36CB9">
      <w:pPr>
        <w:jc w:val="center"/>
        <w:rPr>
          <w:rFonts w:asciiTheme="minorBidi" w:hAnsiTheme="minorBidi" w:cstheme="minorBidi"/>
          <w:sz w:val="22"/>
          <w:szCs w:val="22"/>
          <w:lang w:val="lv-LV"/>
        </w:rPr>
      </w:pPr>
    </w:p>
    <w:p w14:paraId="35049083" w14:textId="77777777" w:rsidR="00D36CB9" w:rsidRPr="002809E3" w:rsidRDefault="00D36CB9" w:rsidP="00D36CB9">
      <w:pPr>
        <w:pStyle w:val="Default"/>
        <w:jc w:val="center"/>
        <w:rPr>
          <w:rFonts w:asciiTheme="minorBidi" w:hAnsiTheme="minorBidi" w:cstheme="minorBidi"/>
          <w:b/>
          <w:smallCaps/>
          <w:sz w:val="22"/>
          <w:szCs w:val="22"/>
        </w:rPr>
      </w:pPr>
      <w:r w:rsidRPr="002809E3">
        <w:rPr>
          <w:rFonts w:asciiTheme="minorBidi" w:hAnsiTheme="minorBidi" w:cstheme="minorBidi"/>
          <w:b/>
          <w:smallCaps/>
          <w:sz w:val="22"/>
          <w:szCs w:val="22"/>
        </w:rPr>
        <w:t>Skaidrojums Nr.2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108"/>
        <w:gridCol w:w="3822"/>
      </w:tblGrid>
      <w:tr w:rsidR="00D36CB9" w:rsidRPr="002809E3" w14:paraId="18886313" w14:textId="77777777" w:rsidTr="00EA0687">
        <w:tc>
          <w:tcPr>
            <w:tcW w:w="699" w:type="dxa"/>
            <w:vMerge w:val="restart"/>
          </w:tcPr>
          <w:bookmarkEnd w:id="0"/>
          <w:p w14:paraId="0B28B913" w14:textId="77777777" w:rsidR="00D36CB9" w:rsidRPr="002809E3" w:rsidRDefault="00D36CB9" w:rsidP="00586A4E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proofErr w:type="spellStart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Nr.p.k</w:t>
            </w:r>
            <w:proofErr w:type="spellEnd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CC52" w14:textId="77777777" w:rsidR="00D36CB9" w:rsidRPr="002809E3" w:rsidRDefault="00D36CB9" w:rsidP="005E2CC9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Jautājums</w:t>
            </w:r>
          </w:p>
        </w:tc>
        <w:tc>
          <w:tcPr>
            <w:tcW w:w="3822" w:type="dxa"/>
          </w:tcPr>
          <w:p w14:paraId="1ABB2508" w14:textId="77777777" w:rsidR="00D36CB9" w:rsidRPr="002809E3" w:rsidRDefault="00D36CB9" w:rsidP="005E2CC9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Atbilde</w:t>
            </w:r>
          </w:p>
        </w:tc>
      </w:tr>
      <w:tr w:rsidR="00D36CB9" w:rsidRPr="002809E3" w14:paraId="5A0F5145" w14:textId="77777777" w:rsidTr="00EA0687">
        <w:tc>
          <w:tcPr>
            <w:tcW w:w="699" w:type="dxa"/>
            <w:vMerge/>
          </w:tcPr>
          <w:p w14:paraId="434D8819" w14:textId="77777777" w:rsidR="00D36CB9" w:rsidRPr="002809E3" w:rsidRDefault="00D36CB9" w:rsidP="00586A4E">
            <w:pPr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09C4" w14:textId="77777777" w:rsidR="00D36CB9" w:rsidRPr="002809E3" w:rsidRDefault="00D36CB9" w:rsidP="005E2CC9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13.03.2023.</w:t>
            </w:r>
          </w:p>
        </w:tc>
        <w:tc>
          <w:tcPr>
            <w:tcW w:w="3822" w:type="dxa"/>
          </w:tcPr>
          <w:p w14:paraId="75626025" w14:textId="5842FF64" w:rsidR="00D36CB9" w:rsidRPr="002809E3" w:rsidRDefault="00EA0687" w:rsidP="005E2CC9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17.03.2023.</w:t>
            </w:r>
          </w:p>
        </w:tc>
      </w:tr>
      <w:tr w:rsidR="00D36CB9" w:rsidRPr="002809E3" w14:paraId="007EC1BA" w14:textId="77777777" w:rsidTr="00EA0687">
        <w:trPr>
          <w:trHeight w:val="1100"/>
        </w:trPr>
        <w:tc>
          <w:tcPr>
            <w:tcW w:w="699" w:type="dxa"/>
          </w:tcPr>
          <w:p w14:paraId="18AD9837" w14:textId="77777777" w:rsidR="00D36CB9" w:rsidRPr="002809E3" w:rsidRDefault="00D36CB9" w:rsidP="00EA06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28C8" w14:textId="77777777" w:rsidR="00D36CB9" w:rsidRPr="002809E3" w:rsidRDefault="00D36CB9" w:rsidP="00EA0687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Lūdzam precizēt, vai atdalītajiem A2-3-D1 un A2-3-D2 ir nepieciešams realizēt tālvadību. Signālu tabula uzradīts, ka nav nepieciešams, bet mūsu iepriekšējā pieredze liecina, ka tās ir nepieciešams.</w:t>
            </w:r>
          </w:p>
        </w:tc>
        <w:tc>
          <w:tcPr>
            <w:tcW w:w="3822" w:type="dxa"/>
          </w:tcPr>
          <w:p w14:paraId="7EEA6056" w14:textId="454D1365" w:rsidR="00D36CB9" w:rsidRPr="002809E3" w:rsidRDefault="00C554A2" w:rsidP="00EA0687">
            <w:pPr>
              <w:ind w:left="146" w:right="133"/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Atdalītajiem A2-3-D1 un A2-3-D2 ir nepieciešams realizēt tālvadību.</w:t>
            </w:r>
          </w:p>
        </w:tc>
      </w:tr>
      <w:tr w:rsidR="00D36CB9" w:rsidRPr="002809E3" w14:paraId="48FA9F8B" w14:textId="77777777" w:rsidTr="00EA0687">
        <w:tc>
          <w:tcPr>
            <w:tcW w:w="699" w:type="dxa"/>
          </w:tcPr>
          <w:p w14:paraId="19DAA110" w14:textId="77777777" w:rsidR="00D36CB9" w:rsidRPr="002809E3" w:rsidRDefault="00D36CB9" w:rsidP="00EA06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A7E5" w14:textId="77777777" w:rsidR="00D36CB9" w:rsidRPr="002809E3" w:rsidRDefault="00D36CB9" w:rsidP="00EA0687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Lūdzam precizēt vai jāparedz kontrole zemējuma slēdžiem L26-z, L21-z?</w:t>
            </w:r>
          </w:p>
        </w:tc>
        <w:tc>
          <w:tcPr>
            <w:tcW w:w="3822" w:type="dxa"/>
          </w:tcPr>
          <w:p w14:paraId="0472F3AB" w14:textId="3D173E22" w:rsidR="00D36CB9" w:rsidRPr="002809E3" w:rsidRDefault="00C554A2" w:rsidP="00EA0687">
            <w:pPr>
              <w:ind w:left="146" w:right="133"/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Zemējuma slēdžiem L26-z, L21-z jāparedz kontrole.</w:t>
            </w:r>
          </w:p>
        </w:tc>
      </w:tr>
      <w:tr w:rsidR="00D36CB9" w:rsidRPr="002809E3" w14:paraId="36379AF6" w14:textId="77777777" w:rsidTr="00EA0687">
        <w:tc>
          <w:tcPr>
            <w:tcW w:w="699" w:type="dxa"/>
          </w:tcPr>
          <w:p w14:paraId="51C768B8" w14:textId="77777777" w:rsidR="00D36CB9" w:rsidRPr="002809E3" w:rsidRDefault="00D36CB9" w:rsidP="00EA06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930C9" w14:textId="77777777" w:rsidR="00D36CB9" w:rsidRPr="002809E3" w:rsidRDefault="00D36CB9" w:rsidP="00EA0687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Lūdzam precizēt vai p. 2.5.15.    </w:t>
            </w:r>
            <w:r w:rsidRPr="002809E3">
              <w:rPr>
                <w:rFonts w:asciiTheme="minorBidi" w:hAnsiTheme="minorBidi" w:cstheme="minorBidi"/>
                <w:i/>
                <w:iCs/>
                <w:sz w:val="22"/>
                <w:szCs w:val="22"/>
                <w:lang w:val="lv-LV"/>
              </w:rPr>
              <w:t>“Paredzēt kapacitātes devēju montāžu uz 20kV kabeļiem spriegumu esamības attēlošanai SCADA sistēmā.”</w:t>
            </w: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 ir domāta sprieguma esamības kontrole vai sprieguma vērtības mērījums? </w:t>
            </w:r>
          </w:p>
        </w:tc>
        <w:tc>
          <w:tcPr>
            <w:tcW w:w="3822" w:type="dxa"/>
          </w:tcPr>
          <w:p w14:paraId="7DA175F8" w14:textId="3FB78168" w:rsidR="00D36CB9" w:rsidRPr="002809E3" w:rsidRDefault="00D36CB9" w:rsidP="00EA0687">
            <w:pPr>
              <w:ind w:left="146" w:right="133"/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Domāts sprieguma esamības kontrolei</w:t>
            </w:r>
            <w:r w:rsidR="00C554A2"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.</w:t>
            </w:r>
          </w:p>
        </w:tc>
      </w:tr>
      <w:tr w:rsidR="00D36CB9" w:rsidRPr="002809E3" w14:paraId="5C192D8F" w14:textId="77777777" w:rsidTr="00EA0687">
        <w:tc>
          <w:tcPr>
            <w:tcW w:w="699" w:type="dxa"/>
          </w:tcPr>
          <w:p w14:paraId="0E40B08D" w14:textId="77777777" w:rsidR="00D36CB9" w:rsidRPr="002809E3" w:rsidRDefault="00D36CB9" w:rsidP="00EA06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1DB40" w14:textId="77777777" w:rsidR="00D36CB9" w:rsidRPr="002809E3" w:rsidRDefault="00D36CB9" w:rsidP="00EA0687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Lūdzam precizēt prasības 3.3kV ligzdu apsildei, apgaismojumam un ventilācijai:</w:t>
            </w:r>
          </w:p>
          <w:p w14:paraId="420511C6" w14:textId="77777777" w:rsidR="00D36CB9" w:rsidRPr="002809E3" w:rsidRDefault="00D36CB9" w:rsidP="00EA068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Theme="minorBidi" w:eastAsia="Times New Roman" w:hAnsiTheme="minorBidi" w:cstheme="minorBidi"/>
              </w:rPr>
            </w:pPr>
            <w:r w:rsidRPr="002809E3">
              <w:rPr>
                <w:rFonts w:asciiTheme="minorBidi" w:eastAsia="Times New Roman" w:hAnsiTheme="minorBidi" w:cstheme="minorBidi"/>
              </w:rPr>
              <w:t>Sildītāju skaits un jauda katrai 3.3kV ligzdai</w:t>
            </w:r>
          </w:p>
          <w:p w14:paraId="5787A581" w14:textId="77777777" w:rsidR="00D36CB9" w:rsidRPr="002809E3" w:rsidRDefault="00D36CB9" w:rsidP="00EA068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Theme="minorBidi" w:eastAsia="Times New Roman" w:hAnsiTheme="minorBidi" w:cstheme="minorBidi"/>
              </w:rPr>
            </w:pPr>
            <w:r w:rsidRPr="002809E3">
              <w:rPr>
                <w:rFonts w:asciiTheme="minorBidi" w:eastAsia="Times New Roman" w:hAnsiTheme="minorBidi" w:cstheme="minorBidi"/>
              </w:rPr>
              <w:t>Apgaismojuma elementu skaits katrai 3.3kV ligzdai, nepieciešamais apgaismojuma līmenis</w:t>
            </w:r>
          </w:p>
          <w:p w14:paraId="09E53822" w14:textId="77777777" w:rsidR="00D36CB9" w:rsidRPr="002809E3" w:rsidRDefault="00D36CB9" w:rsidP="00EA068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Theme="minorBidi" w:eastAsia="Times New Roman" w:hAnsiTheme="minorBidi" w:cstheme="minorBidi"/>
              </w:rPr>
            </w:pPr>
            <w:r w:rsidRPr="002809E3">
              <w:rPr>
                <w:rFonts w:asciiTheme="minorBidi" w:eastAsia="Times New Roman" w:hAnsiTheme="minorBidi" w:cstheme="minorBidi"/>
              </w:rPr>
              <w:t>Ventilācijas iekārtas jauda, nepieciešama gaisa apmaiņas apjoma vērtība.</w:t>
            </w:r>
          </w:p>
        </w:tc>
        <w:tc>
          <w:tcPr>
            <w:tcW w:w="3822" w:type="dxa"/>
          </w:tcPr>
          <w:p w14:paraId="39A723E7" w14:textId="03E7F2D8" w:rsidR="00D36CB9" w:rsidRPr="002809E3" w:rsidRDefault="00C554A2" w:rsidP="00EA0687">
            <w:pPr>
              <w:ind w:left="146" w:right="133"/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Risinājums </w:t>
            </w:r>
            <w:r w:rsidR="00D36CB9"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ir atkarīgs no uzstādamās iekšējas aparatūras tehniskiem raksturojumiem. Jāparedz tādu sildītāju un ventilācijas jaud</w:t>
            </w:r>
            <w:r w:rsidR="00EA0687"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a</w:t>
            </w:r>
            <w:r w:rsidR="00D36CB9"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, lai </w:t>
            </w: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nodrošinātu nepieciešamo iekārtu darba temperatūru</w:t>
            </w:r>
            <w:r w:rsidR="00D36CB9"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. Apgaismojumam jābūt pietiekam</w:t>
            </w:r>
            <w:r w:rsidR="00EA0687"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a</w:t>
            </w:r>
            <w:r w:rsidR="00D36CB9"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m veikt apskati un apkalpošanas darbus (300 </w:t>
            </w:r>
            <w:proofErr w:type="spellStart"/>
            <w:r w:rsidR="00D36CB9"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Lux</w:t>
            </w:r>
            <w:proofErr w:type="spellEnd"/>
            <w:r w:rsidR="00D36CB9"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).</w:t>
            </w:r>
          </w:p>
        </w:tc>
      </w:tr>
      <w:tr w:rsidR="00D36CB9" w:rsidRPr="002809E3" w14:paraId="71E6132D" w14:textId="77777777" w:rsidTr="00EA0687">
        <w:tc>
          <w:tcPr>
            <w:tcW w:w="699" w:type="dxa"/>
          </w:tcPr>
          <w:p w14:paraId="4CF59C38" w14:textId="77777777" w:rsidR="00D36CB9" w:rsidRPr="002809E3" w:rsidRDefault="00D36CB9" w:rsidP="00EA06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DEF3" w14:textId="77777777" w:rsidR="00D36CB9" w:rsidRPr="002809E3" w:rsidRDefault="00D36CB9" w:rsidP="00EA0687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Lūdzam sniegt informāciju par esošo transformatoru termosignalizācijas devēju mehāniskiem gabarītiem (pievienojuma diametrs, vītne, ievietošanas dziļums).</w:t>
            </w:r>
          </w:p>
        </w:tc>
        <w:tc>
          <w:tcPr>
            <w:tcW w:w="3822" w:type="dxa"/>
          </w:tcPr>
          <w:p w14:paraId="3C53B225" w14:textId="39120222" w:rsidR="00D36CB9" w:rsidRPr="002809E3" w:rsidRDefault="00D36CB9" w:rsidP="00EA0687">
            <w:pPr>
              <w:ind w:left="146" w:right="133"/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Aptuvenie izmēri pielikumā</w:t>
            </w:r>
            <w:r w:rsidR="00DB12FC"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¹</w:t>
            </w:r>
            <w:r w:rsidR="00C554A2"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 (izmērus nepieciešams pārbaudīt projektēšanas laikā)</w:t>
            </w: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.</w:t>
            </w:r>
          </w:p>
        </w:tc>
      </w:tr>
      <w:tr w:rsidR="00D36CB9" w:rsidRPr="002809E3" w14:paraId="2F855373" w14:textId="77777777" w:rsidTr="00EA0687">
        <w:trPr>
          <w:trHeight w:val="262"/>
        </w:trPr>
        <w:tc>
          <w:tcPr>
            <w:tcW w:w="699" w:type="dxa"/>
          </w:tcPr>
          <w:p w14:paraId="227A881B" w14:textId="77777777" w:rsidR="00D36CB9" w:rsidRPr="002809E3" w:rsidRDefault="00D36CB9" w:rsidP="00EA06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436DE" w14:textId="77777777" w:rsidR="00D36CB9" w:rsidRPr="002809E3" w:rsidRDefault="00D36CB9" w:rsidP="00EA0687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Lūdzam precizēt p.2.5.22 invertora jaudu. Balstoties uz objekta apsekošanas laikā sniegto informāciju tām būtu jānodrošina 4 УМП-II atdalītāju vienlaicīgā pārslēgšana un tālvadības iekārtas pašpatēriņu. Lūdzam apstiprināt.  </w:t>
            </w:r>
          </w:p>
        </w:tc>
        <w:tc>
          <w:tcPr>
            <w:tcW w:w="3822" w:type="dxa"/>
          </w:tcPr>
          <w:p w14:paraId="66B0EC81" w14:textId="77777777" w:rsidR="00DB12FC" w:rsidRPr="002809E3" w:rsidRDefault="00D36CB9" w:rsidP="00EA0687">
            <w:pPr>
              <w:ind w:left="146" w:right="133"/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Apstiprinām.</w:t>
            </w:r>
          </w:p>
          <w:p w14:paraId="6F79D24A" w14:textId="73B0F4EC" w:rsidR="00D36CB9" w:rsidRPr="002809E3" w:rsidRDefault="00D36CB9" w:rsidP="00EA0687">
            <w:pPr>
              <w:ind w:left="146" w:right="133"/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 Motorpiedziņu elektrodzinēju jauda ir ~230W. </w:t>
            </w:r>
          </w:p>
        </w:tc>
      </w:tr>
      <w:tr w:rsidR="00D36CB9" w:rsidRPr="002809E3" w14:paraId="20FB9EB5" w14:textId="77777777" w:rsidTr="00EA0687">
        <w:tc>
          <w:tcPr>
            <w:tcW w:w="699" w:type="dxa"/>
          </w:tcPr>
          <w:p w14:paraId="28DF3247" w14:textId="77777777" w:rsidR="00D36CB9" w:rsidRPr="002809E3" w:rsidRDefault="00D36CB9" w:rsidP="00EA06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89CEC" w14:textId="77777777" w:rsidR="00D36CB9" w:rsidRPr="002809E3" w:rsidRDefault="00D36CB9" w:rsidP="00EA0687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Lūdzam precizēt, vai darbu veikšana ir paredzētā ar pilno apakšstacijas atslēgšanu, vai darbi būs jāveic bez apakšstacijas atslēgšanas tehnoloģiskajos logos. </w:t>
            </w:r>
          </w:p>
        </w:tc>
        <w:tc>
          <w:tcPr>
            <w:tcW w:w="3822" w:type="dxa"/>
          </w:tcPr>
          <w:p w14:paraId="1AC8B605" w14:textId="77777777" w:rsidR="00D36CB9" w:rsidRPr="002809E3" w:rsidRDefault="00D36CB9" w:rsidP="00EA0687">
            <w:pPr>
              <w:ind w:left="146" w:right="133"/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Pilna apakšstacijas atslēgšana darbu veikšanas laikā nav paredzēta. Darbi būs jāveic </w:t>
            </w:r>
            <w:proofErr w:type="spellStart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darbojošā</w:t>
            </w:r>
            <w:proofErr w:type="spellEnd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 apakšstacijā, atslēdzot pēc uzņēmēja pieteikuma tikai iekārtas uz kuriem plānots veikt darbus. </w:t>
            </w:r>
          </w:p>
        </w:tc>
      </w:tr>
      <w:tr w:rsidR="00D36CB9" w:rsidRPr="002809E3" w14:paraId="10723391" w14:textId="77777777" w:rsidTr="00EA0687">
        <w:trPr>
          <w:trHeight w:val="2300"/>
        </w:trPr>
        <w:tc>
          <w:tcPr>
            <w:tcW w:w="699" w:type="dxa"/>
          </w:tcPr>
          <w:p w14:paraId="700444C4" w14:textId="77777777" w:rsidR="00D36CB9" w:rsidRPr="002809E3" w:rsidRDefault="00D36CB9" w:rsidP="00EA06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0A30" w14:textId="2C6E0AEC" w:rsidR="00D36CB9" w:rsidRPr="002809E3" w:rsidRDefault="00D36CB9" w:rsidP="00EA0687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Lūdzam precizēt prasību punktā 2.5.17.  “Paredzēt 0.4kV zemsprieguma </w:t>
            </w:r>
            <w:proofErr w:type="spellStart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kontaktoru</w:t>
            </w:r>
            <w:proofErr w:type="spellEnd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 nomaiņu pret jauniem ar tālvadības (TV), telesignalizācijas (TS) un telemērīšanas (TM) funkcijām.” – kuriem konkrēti pievienojumiem ir nepieciešams nomainīt </w:t>
            </w:r>
            <w:proofErr w:type="spellStart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kontaktorus</w:t>
            </w:r>
            <w:proofErr w:type="spellEnd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? Vai ir izvirzītās speciālas prasības </w:t>
            </w:r>
            <w:proofErr w:type="spellStart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kontaktoriem</w:t>
            </w:r>
            <w:proofErr w:type="spellEnd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 (piem. spoles spriegums, spoles turēšana, </w:t>
            </w:r>
            <w:proofErr w:type="spellStart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kontaktora</w:t>
            </w:r>
            <w:proofErr w:type="spellEnd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 bloķēšana)? </w:t>
            </w:r>
          </w:p>
          <w:p w14:paraId="17C6BE5D" w14:textId="77777777" w:rsidR="00D36CB9" w:rsidRPr="002809E3" w:rsidRDefault="00D36CB9" w:rsidP="00EA0687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Lūdzam precizēt </w:t>
            </w:r>
            <w:proofErr w:type="spellStart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kontaktoru</w:t>
            </w:r>
            <w:proofErr w:type="spellEnd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 nominālo jaudu / nominālo strāvu – vienlīnijas shēmās tās vērtības nav uzradītās. </w:t>
            </w:r>
          </w:p>
        </w:tc>
        <w:tc>
          <w:tcPr>
            <w:tcW w:w="3822" w:type="dxa"/>
          </w:tcPr>
          <w:p w14:paraId="3E81B10E" w14:textId="7E945C4C" w:rsidR="00D36CB9" w:rsidRPr="002809E3" w:rsidRDefault="00D36CB9" w:rsidP="00EA0687">
            <w:pPr>
              <w:ind w:left="146" w:right="133"/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Qo-PT1, Qo-PT2 – nomināla strāva 630A. Qo1-G - nomināla strāva </w:t>
            </w:r>
            <w:r w:rsidR="006724EC" w:rsidRPr="002809E3">
              <w:rPr>
                <w:rFonts w:asciiTheme="minorBidi" w:hAnsiTheme="minorBidi" w:cstheme="minorBidi"/>
                <w:sz w:val="22"/>
                <w:szCs w:val="22"/>
              </w:rPr>
              <w:t>630</w:t>
            </w: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A.</w:t>
            </w:r>
            <w:r w:rsidRPr="002809E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Qo1-PT1;2 – nomināla strāva </w:t>
            </w:r>
            <w:r w:rsidR="006724EC" w:rsidRPr="002809E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630</w:t>
            </w: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A</w:t>
            </w:r>
          </w:p>
        </w:tc>
      </w:tr>
      <w:tr w:rsidR="00D36CB9" w:rsidRPr="002809E3" w14:paraId="6BC80A4D" w14:textId="77777777" w:rsidTr="00EA0687">
        <w:trPr>
          <w:trHeight w:val="495"/>
        </w:trPr>
        <w:tc>
          <w:tcPr>
            <w:tcW w:w="699" w:type="dxa"/>
          </w:tcPr>
          <w:p w14:paraId="0830EE1D" w14:textId="77777777" w:rsidR="00D36CB9" w:rsidRPr="002809E3" w:rsidRDefault="00D36CB9" w:rsidP="00EA06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B76FF" w14:textId="77777777" w:rsidR="00D36CB9" w:rsidRPr="002809E3" w:rsidRDefault="00D36CB9" w:rsidP="00EA0687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Lūdzam precizēt, vai uz PT1 un PT2 20kV pievienojumiem ir esošie </w:t>
            </w:r>
            <w:proofErr w:type="spellStart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strāvmaiņi</w:t>
            </w:r>
            <w:proofErr w:type="spellEnd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 vienlīnijas shēmā tie nav uzradīti. </w:t>
            </w:r>
          </w:p>
        </w:tc>
        <w:tc>
          <w:tcPr>
            <w:tcW w:w="3822" w:type="dxa"/>
          </w:tcPr>
          <w:p w14:paraId="1680F1C7" w14:textId="77777777" w:rsidR="00D36CB9" w:rsidRPr="002809E3" w:rsidRDefault="00D36CB9" w:rsidP="00EA0687">
            <w:pPr>
              <w:ind w:left="146" w:right="133"/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</w:rPr>
              <w:t xml:space="preserve">Tips </w:t>
            </w: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CTO-15 ar transformācijas koeficientiem 100/5A.</w:t>
            </w:r>
          </w:p>
        </w:tc>
      </w:tr>
      <w:tr w:rsidR="00D36CB9" w:rsidRPr="002809E3" w14:paraId="33BA439A" w14:textId="77777777" w:rsidTr="00EA0687">
        <w:tc>
          <w:tcPr>
            <w:tcW w:w="699" w:type="dxa"/>
          </w:tcPr>
          <w:p w14:paraId="74400FD9" w14:textId="77777777" w:rsidR="00D36CB9" w:rsidRPr="002809E3" w:rsidRDefault="00D36CB9" w:rsidP="00EA06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FCFA" w14:textId="77777777" w:rsidR="00D36CB9" w:rsidRPr="002809E3" w:rsidRDefault="00D36CB9" w:rsidP="00EA0687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Signālu sarakstā ir uzradīts slēdzis SA-1. Vienlīnijas shēmā tās nav uzradīts. Lūdzam precizēt. </w:t>
            </w:r>
          </w:p>
          <w:p w14:paraId="7F71FA7A" w14:textId="77777777" w:rsidR="00D36CB9" w:rsidRPr="002809E3" w:rsidRDefault="00D36CB9" w:rsidP="00EA0687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Savukārt, signālu sarakstā nav iekārtu </w:t>
            </w:r>
            <w:proofErr w:type="spellStart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Ao</w:t>
            </w:r>
            <w:proofErr w:type="spellEnd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 -143 G un Qo1-PT 1;2. Lūdzam precizēt, vai šīs iekārtas ir jākontrolē? </w:t>
            </w:r>
          </w:p>
        </w:tc>
        <w:tc>
          <w:tcPr>
            <w:tcW w:w="3822" w:type="dxa"/>
          </w:tcPr>
          <w:p w14:paraId="56B3330C" w14:textId="14A5D575" w:rsidR="00D36CB9" w:rsidRPr="002809E3" w:rsidRDefault="00D36CB9" w:rsidP="00DB12FC">
            <w:pPr>
              <w:ind w:left="146" w:right="133"/>
              <w:contextualSpacing/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SA-1 vienlīnijas shēma ir un atzīmēts, ka nomināla strāva ir 400A. Ao-143 G un Qo1-PT 1;2 ir jākontrolē. Tehniskajā uzdevumā punktā 2.5.17 ir noteikts: “Paredzēt 0.4kV zemsprieguma </w:t>
            </w:r>
            <w:proofErr w:type="spellStart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kontaktoru</w:t>
            </w:r>
            <w:proofErr w:type="spellEnd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 nomaiņu pret jauniem ar tālvadības(TV), </w:t>
            </w:r>
            <w:proofErr w:type="spellStart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telesignalizācijas</w:t>
            </w:r>
            <w:proofErr w:type="spellEnd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(TS) un </w:t>
            </w:r>
            <w:proofErr w:type="spellStart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telemērīšanas</w:t>
            </w:r>
            <w:proofErr w:type="spellEnd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 (TM) funkcijām.”</w:t>
            </w:r>
          </w:p>
        </w:tc>
      </w:tr>
      <w:tr w:rsidR="00D36CB9" w:rsidRPr="002809E3" w14:paraId="3503663F" w14:textId="77777777" w:rsidTr="00EA0687">
        <w:tc>
          <w:tcPr>
            <w:tcW w:w="699" w:type="dxa"/>
          </w:tcPr>
          <w:p w14:paraId="0BC04889" w14:textId="77777777" w:rsidR="00D36CB9" w:rsidRPr="002809E3" w:rsidRDefault="00D36CB9" w:rsidP="00EA06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5E39" w14:textId="77777777" w:rsidR="00D36CB9" w:rsidRPr="002809E3" w:rsidRDefault="00D36CB9" w:rsidP="00EA0687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Lūdzam precizēt vai ir jānodrošina viens vai divi sakaru kanāli.</w:t>
            </w:r>
          </w:p>
          <w:p w14:paraId="4B4AA239" w14:textId="77777777" w:rsidR="00D36CB9" w:rsidRPr="002809E3" w:rsidRDefault="00D36CB9" w:rsidP="00EA0687">
            <w:pPr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Gadījumā, ja ir jānodrošina divi sakaru kanāli, lūdzam sniegt prasības otrā kanāla nodrošināšanai. </w:t>
            </w:r>
          </w:p>
        </w:tc>
        <w:tc>
          <w:tcPr>
            <w:tcW w:w="3822" w:type="dxa"/>
          </w:tcPr>
          <w:p w14:paraId="093E45AB" w14:textId="77777777" w:rsidR="00D36CB9" w:rsidRPr="002809E3" w:rsidRDefault="00D36CB9" w:rsidP="00EA0687">
            <w:pPr>
              <w:ind w:left="146" w:right="133"/>
              <w:jc w:val="both"/>
              <w:rPr>
                <w:rFonts w:asciiTheme="minorBidi" w:hAnsiTheme="minorBidi" w:cstheme="minorBidi"/>
                <w:sz w:val="22"/>
                <w:szCs w:val="22"/>
                <w:lang w:val="lv-LV"/>
              </w:rPr>
            </w:pPr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Jānodrošina divi sakaru kanāli: viens ar </w:t>
            </w:r>
            <w:proofErr w:type="spellStart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>LDz</w:t>
            </w:r>
            <w:proofErr w:type="spellEnd"/>
            <w:r w:rsidRPr="002809E3">
              <w:rPr>
                <w:rFonts w:asciiTheme="minorBidi" w:hAnsiTheme="minorBidi" w:cstheme="minorBidi"/>
                <w:sz w:val="22"/>
                <w:szCs w:val="22"/>
                <w:lang w:val="lv-LV"/>
              </w:rPr>
              <w:t xml:space="preserve"> esoša optiskā sakaru tīkla palīdzību, otrs (rezerves) ar mobilo tīklu (GSM) palīdzību. </w:t>
            </w:r>
          </w:p>
        </w:tc>
      </w:tr>
    </w:tbl>
    <w:p w14:paraId="5E765068" w14:textId="77777777" w:rsidR="00D36CB9" w:rsidRPr="007F4F29" w:rsidRDefault="00D36CB9" w:rsidP="00EA0687">
      <w:pPr>
        <w:jc w:val="both"/>
        <w:rPr>
          <w:rFonts w:ascii="Arial" w:hAnsi="Arial" w:cs="Arial"/>
          <w:caps/>
          <w:sz w:val="22"/>
          <w:szCs w:val="22"/>
          <w:lang w:val="lv-LV"/>
        </w:rPr>
      </w:pPr>
    </w:p>
    <w:p w14:paraId="40AFF335" w14:textId="6616392D" w:rsidR="00DB12FC" w:rsidRPr="005E2CC9" w:rsidRDefault="00DB12FC" w:rsidP="00EA0687">
      <w:pPr>
        <w:jc w:val="both"/>
        <w:rPr>
          <w:noProof/>
          <w:lang w:val="lv-LV"/>
        </w:rPr>
      </w:pPr>
    </w:p>
    <w:p w14:paraId="7D9C63E3" w14:textId="77777777" w:rsidR="00DB12FC" w:rsidRPr="005E2CC9" w:rsidRDefault="00DB12FC" w:rsidP="00EA0687">
      <w:pPr>
        <w:jc w:val="both"/>
        <w:rPr>
          <w:noProof/>
          <w:lang w:val="lv-LV"/>
        </w:rPr>
      </w:pPr>
    </w:p>
    <w:p w14:paraId="436DCA0E" w14:textId="02E8AFF1" w:rsidR="0098236C" w:rsidRDefault="00DB12FC" w:rsidP="00EA0687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3A0CD272" wp14:editId="4240A4AD">
            <wp:extent cx="5126990" cy="4973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497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25F02" w14:textId="5CF39AE1" w:rsidR="00DB12FC" w:rsidRDefault="00DB12FC" w:rsidP="00DB12FC">
      <w:pPr>
        <w:rPr>
          <w:noProof/>
        </w:rPr>
      </w:pPr>
    </w:p>
    <w:p w14:paraId="0889A1B4" w14:textId="51BC2C8D" w:rsidR="00DB12FC" w:rsidRPr="00DB12FC" w:rsidRDefault="00DB12FC" w:rsidP="00DB12FC">
      <w:pPr>
        <w:tabs>
          <w:tab w:val="left" w:pos="3929"/>
        </w:tabs>
        <w:rPr>
          <w:rFonts w:ascii="Arial" w:hAnsi="Arial" w:cs="Arial"/>
          <w:sz w:val="18"/>
          <w:szCs w:val="18"/>
          <w:lang w:val="lv-LV"/>
        </w:rPr>
      </w:pPr>
      <w:r>
        <w:rPr>
          <w:rFonts w:ascii="Arial" w:hAnsi="Arial" w:cs="Arial"/>
          <w:lang w:val="lv-LV"/>
        </w:rPr>
        <w:tab/>
      </w:r>
      <w:r w:rsidRPr="00DB12FC">
        <w:rPr>
          <w:rFonts w:ascii="Arial" w:hAnsi="Arial" w:cs="Arial"/>
          <w:sz w:val="18"/>
          <w:szCs w:val="18"/>
          <w:lang w:val="lv-LV"/>
        </w:rPr>
        <w:t>¹Pielikums 5.jautājumam</w:t>
      </w:r>
    </w:p>
    <w:sectPr w:rsidR="00DB12FC" w:rsidRPr="00DB12FC" w:rsidSect="002273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C2C54"/>
    <w:multiLevelType w:val="hybridMultilevel"/>
    <w:tmpl w:val="899A72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115D9"/>
    <w:multiLevelType w:val="hybridMultilevel"/>
    <w:tmpl w:val="0C86A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726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818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B9"/>
    <w:rsid w:val="001E455B"/>
    <w:rsid w:val="002809E3"/>
    <w:rsid w:val="00316271"/>
    <w:rsid w:val="003204EA"/>
    <w:rsid w:val="00553924"/>
    <w:rsid w:val="005E2CC9"/>
    <w:rsid w:val="006724EC"/>
    <w:rsid w:val="0067578A"/>
    <w:rsid w:val="0096647B"/>
    <w:rsid w:val="0098236C"/>
    <w:rsid w:val="00A00854"/>
    <w:rsid w:val="00C20434"/>
    <w:rsid w:val="00C22689"/>
    <w:rsid w:val="00C554A2"/>
    <w:rsid w:val="00D36CB9"/>
    <w:rsid w:val="00D534BC"/>
    <w:rsid w:val="00DB12FC"/>
    <w:rsid w:val="00EA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3B88C"/>
  <w15:chartTrackingRefBased/>
  <w15:docId w15:val="{C4E60008-04FD-4C4F-BDFB-B6BDC515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36C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CB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D36CB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ListParagraph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Normal"/>
    <w:link w:val="ListParagraphChar"/>
    <w:qFormat/>
    <w:rsid w:val="00D36CB9"/>
    <w:pPr>
      <w:ind w:left="720"/>
    </w:pPr>
    <w:rPr>
      <w:rFonts w:ascii="Calibri" w:eastAsiaTheme="minorHAnsi" w:hAnsi="Calibri"/>
      <w:sz w:val="22"/>
      <w:szCs w:val="22"/>
      <w:lang w:val="lv-LV" w:eastAsia="lv-LV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Numurets Char,Virsraksti Char,List Paragraph1 Char,Bullets Char,Numbered List Char"/>
    <w:link w:val="ListParagraph"/>
    <w:qFormat/>
    <w:rsid w:val="00D36CB9"/>
    <w:rPr>
      <w:rFonts w:ascii="Calibri" w:hAnsi="Calibri" w:cs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36C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4E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2555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Ervīns Vēvers</dc:creator>
  <cp:keywords/>
  <dc:description/>
  <cp:lastModifiedBy>Iveta Dementjeva</cp:lastModifiedBy>
  <cp:revision>2</cp:revision>
  <dcterms:created xsi:type="dcterms:W3CDTF">2023-03-17T10:04:00Z</dcterms:created>
  <dcterms:modified xsi:type="dcterms:W3CDTF">2023-03-17T10:04:00Z</dcterms:modified>
</cp:coreProperties>
</file>