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41A3" w14:textId="77777777" w:rsidR="0022732F" w:rsidRPr="002A349B" w:rsidRDefault="0022732F" w:rsidP="0022732F">
      <w:pPr>
        <w:pStyle w:val="Default"/>
        <w:jc w:val="right"/>
        <w:rPr>
          <w:rFonts w:ascii="Arial" w:hAnsi="Arial" w:cs="Arial"/>
          <w:sz w:val="22"/>
          <w:szCs w:val="22"/>
        </w:rPr>
      </w:pPr>
      <w:bookmarkStart w:id="0" w:name="_Hlk128566473"/>
      <w:r w:rsidRPr="002A349B">
        <w:rPr>
          <w:rFonts w:ascii="Arial" w:hAnsi="Arial" w:cs="Arial"/>
          <w:sz w:val="22"/>
          <w:szCs w:val="22"/>
        </w:rPr>
        <w:t>APSTIPRINĀTS</w:t>
      </w:r>
    </w:p>
    <w:p w14:paraId="3B3BCE7A" w14:textId="77777777" w:rsidR="0022732F" w:rsidRPr="002A349B" w:rsidRDefault="0022732F" w:rsidP="0022732F">
      <w:pPr>
        <w:pStyle w:val="Default"/>
        <w:jc w:val="right"/>
        <w:rPr>
          <w:rFonts w:ascii="Arial" w:hAnsi="Arial" w:cs="Arial"/>
          <w:sz w:val="22"/>
          <w:szCs w:val="22"/>
        </w:rPr>
      </w:pPr>
      <w:r w:rsidRPr="002A349B">
        <w:rPr>
          <w:rFonts w:ascii="Arial" w:hAnsi="Arial" w:cs="Arial"/>
          <w:sz w:val="22"/>
          <w:szCs w:val="22"/>
        </w:rPr>
        <w:t>ar VAS “Latvijas dzelzceļš” iepirkuma komisijas</w:t>
      </w:r>
    </w:p>
    <w:p w14:paraId="006CE402" w14:textId="77777777" w:rsidR="0022732F" w:rsidRPr="002A349B" w:rsidRDefault="0022732F" w:rsidP="0022732F">
      <w:pPr>
        <w:pStyle w:val="Default"/>
        <w:jc w:val="right"/>
        <w:rPr>
          <w:rFonts w:ascii="Arial" w:hAnsi="Arial" w:cs="Arial"/>
          <w:sz w:val="22"/>
          <w:szCs w:val="22"/>
        </w:rPr>
      </w:pPr>
      <w:r w:rsidRPr="002A349B">
        <w:rPr>
          <w:rFonts w:ascii="Arial" w:hAnsi="Arial" w:cs="Arial"/>
          <w:sz w:val="22"/>
          <w:szCs w:val="22"/>
        </w:rPr>
        <w:t xml:space="preserve">2023.gada </w:t>
      </w:r>
      <w:r>
        <w:rPr>
          <w:rFonts w:ascii="Arial" w:hAnsi="Arial" w:cs="Arial"/>
          <w:sz w:val="22"/>
          <w:szCs w:val="22"/>
        </w:rPr>
        <w:t>9</w:t>
      </w:r>
      <w:r w:rsidRPr="002A349B">
        <w:rPr>
          <w:rFonts w:ascii="Arial" w:hAnsi="Arial" w:cs="Arial"/>
          <w:sz w:val="22"/>
          <w:szCs w:val="22"/>
        </w:rPr>
        <w:t>.marta 2.sēdes protokolu</w:t>
      </w:r>
    </w:p>
    <w:p w14:paraId="6C73D15A" w14:textId="77777777" w:rsidR="0022732F" w:rsidRPr="002A349B" w:rsidRDefault="0022732F" w:rsidP="0022732F">
      <w:pPr>
        <w:jc w:val="center"/>
        <w:rPr>
          <w:rFonts w:ascii="Arial" w:hAnsi="Arial" w:cs="Arial"/>
          <w:sz w:val="22"/>
          <w:szCs w:val="22"/>
          <w:lang w:val="lv-LV"/>
        </w:rPr>
      </w:pPr>
    </w:p>
    <w:p w14:paraId="3233657B" w14:textId="77777777" w:rsidR="0022732F" w:rsidRPr="002A349B" w:rsidRDefault="0022732F" w:rsidP="0022732F">
      <w:pPr>
        <w:jc w:val="center"/>
        <w:rPr>
          <w:rFonts w:ascii="Arial" w:hAnsi="Arial" w:cs="Arial"/>
          <w:b/>
          <w:sz w:val="22"/>
          <w:szCs w:val="22"/>
          <w:lang w:val="lv-LV"/>
        </w:rPr>
      </w:pPr>
      <w:r w:rsidRPr="002A349B">
        <w:rPr>
          <w:rFonts w:ascii="Arial" w:hAnsi="Arial" w:cs="Arial"/>
          <w:b/>
          <w:sz w:val="22"/>
          <w:szCs w:val="22"/>
          <w:lang w:val="lv-LV"/>
        </w:rPr>
        <w:t>VAS “Latvijas dzelzceļš”</w:t>
      </w:r>
    </w:p>
    <w:p w14:paraId="78C8E164" w14:textId="77777777" w:rsidR="0022732F" w:rsidRPr="002A349B" w:rsidRDefault="0022732F" w:rsidP="0022732F">
      <w:pPr>
        <w:jc w:val="center"/>
        <w:rPr>
          <w:rFonts w:ascii="Arial" w:hAnsi="Arial" w:cs="Arial"/>
          <w:b/>
          <w:sz w:val="22"/>
          <w:szCs w:val="22"/>
          <w:lang w:val="lv-LV"/>
        </w:rPr>
      </w:pPr>
      <w:r w:rsidRPr="002A349B">
        <w:rPr>
          <w:rFonts w:ascii="Arial" w:hAnsi="Arial" w:cs="Arial"/>
          <w:b/>
          <w:sz w:val="22"/>
          <w:szCs w:val="22"/>
          <w:lang w:val="lv-LV"/>
        </w:rPr>
        <w:t>sarunu procedūrā ar publikāciju</w:t>
      </w:r>
    </w:p>
    <w:p w14:paraId="4D7BC4FE" w14:textId="77777777" w:rsidR="0022732F" w:rsidRPr="002A349B" w:rsidRDefault="0022732F" w:rsidP="0022732F">
      <w:pPr>
        <w:jc w:val="center"/>
        <w:rPr>
          <w:rFonts w:ascii="Arial" w:eastAsia="MS Gothic" w:hAnsi="Arial" w:cs="Arial"/>
          <w:sz w:val="22"/>
          <w:szCs w:val="22"/>
          <w:lang w:val="lv-LV"/>
        </w:rPr>
      </w:pPr>
      <w:r w:rsidRPr="002A349B">
        <w:rPr>
          <w:rFonts w:ascii="Arial" w:hAnsi="Arial" w:cs="Arial"/>
          <w:b/>
          <w:sz w:val="22"/>
          <w:szCs w:val="22"/>
          <w:lang w:val="lv-LV"/>
        </w:rPr>
        <w:t>“</w:t>
      </w:r>
      <w:r w:rsidRPr="002A349B">
        <w:rPr>
          <w:rFonts w:ascii="Arial" w:eastAsia="MS Gothic" w:hAnsi="Arial" w:cs="Arial"/>
          <w:b/>
          <w:bCs/>
          <w:sz w:val="22"/>
          <w:szCs w:val="22"/>
          <w:lang w:val="lv-LV"/>
        </w:rPr>
        <w:t>Tālvadības sistēmas ieviešana vilces apakšstacijā “Priedaine””</w:t>
      </w:r>
    </w:p>
    <w:p w14:paraId="2041344B" w14:textId="77777777" w:rsidR="0022732F" w:rsidRPr="002A349B" w:rsidRDefault="0022732F" w:rsidP="0022732F">
      <w:pPr>
        <w:jc w:val="center"/>
        <w:rPr>
          <w:rFonts w:ascii="Arial" w:hAnsi="Arial" w:cs="Arial"/>
          <w:b/>
          <w:bCs/>
          <w:sz w:val="22"/>
          <w:szCs w:val="22"/>
          <w:lang w:val="lv-LV"/>
        </w:rPr>
      </w:pPr>
      <w:r w:rsidRPr="002A349B">
        <w:rPr>
          <w:rFonts w:ascii="Arial" w:eastAsia="MS Gothic" w:hAnsi="Arial" w:cs="Arial"/>
          <w:sz w:val="22"/>
          <w:szCs w:val="22"/>
          <w:lang w:val="lv-LV"/>
        </w:rPr>
        <w:t>(iepirkuma identifikācijas nr. LDZ 2023/39-SPAV)</w:t>
      </w:r>
    </w:p>
    <w:p w14:paraId="007FE9EE" w14:textId="77777777" w:rsidR="0022732F" w:rsidRPr="002A349B" w:rsidRDefault="0022732F" w:rsidP="0022732F">
      <w:pPr>
        <w:jc w:val="center"/>
        <w:rPr>
          <w:rFonts w:ascii="Arial" w:hAnsi="Arial" w:cs="Arial"/>
          <w:sz w:val="22"/>
          <w:szCs w:val="22"/>
          <w:lang w:val="lv-LV"/>
        </w:rPr>
      </w:pPr>
      <w:r w:rsidRPr="002A349B">
        <w:rPr>
          <w:rFonts w:ascii="Arial" w:hAnsi="Arial" w:cs="Arial"/>
          <w:sz w:val="22"/>
          <w:szCs w:val="22"/>
          <w:lang w:val="lv-LV"/>
        </w:rPr>
        <w:t>(turpmāk – iepirkums)</w:t>
      </w:r>
    </w:p>
    <w:p w14:paraId="463E0A48" w14:textId="77777777" w:rsidR="0022732F" w:rsidRPr="002A349B" w:rsidRDefault="0022732F" w:rsidP="0022732F">
      <w:pPr>
        <w:jc w:val="center"/>
        <w:rPr>
          <w:rFonts w:ascii="Arial" w:hAnsi="Arial" w:cs="Arial"/>
          <w:sz w:val="22"/>
          <w:szCs w:val="22"/>
          <w:lang w:val="lv-LV"/>
        </w:rPr>
      </w:pPr>
    </w:p>
    <w:p w14:paraId="551D3630" w14:textId="77777777" w:rsidR="0022732F" w:rsidRPr="002A349B" w:rsidRDefault="0022732F" w:rsidP="0022732F">
      <w:pPr>
        <w:pStyle w:val="Default"/>
        <w:jc w:val="center"/>
        <w:rPr>
          <w:rFonts w:ascii="Arial" w:hAnsi="Arial" w:cs="Arial"/>
          <w:b/>
          <w:smallCaps/>
          <w:sz w:val="22"/>
          <w:szCs w:val="22"/>
        </w:rPr>
      </w:pPr>
      <w:r w:rsidRPr="002A349B">
        <w:rPr>
          <w:rFonts w:ascii="Arial" w:hAnsi="Arial" w:cs="Arial"/>
          <w:b/>
          <w:smallCaps/>
          <w:sz w:val="22"/>
          <w:szCs w:val="22"/>
        </w:rPr>
        <w:t>Skaidrojums Nr.1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22732F" w:rsidRPr="002A349B" w14:paraId="33CB0012" w14:textId="77777777" w:rsidTr="0057187F">
        <w:tc>
          <w:tcPr>
            <w:tcW w:w="4815" w:type="dxa"/>
            <w:shd w:val="clear" w:color="auto" w:fill="auto"/>
          </w:tcPr>
          <w:p w14:paraId="5CB4A00F" w14:textId="77777777" w:rsidR="0022732F" w:rsidRPr="002A349B" w:rsidRDefault="0022732F" w:rsidP="0057187F">
            <w:pPr>
              <w:pStyle w:val="Default"/>
              <w:jc w:val="center"/>
              <w:rPr>
                <w:rFonts w:ascii="Arial" w:hAnsi="Arial" w:cs="Arial"/>
                <w:b/>
                <w:sz w:val="22"/>
                <w:szCs w:val="22"/>
              </w:rPr>
            </w:pPr>
            <w:r w:rsidRPr="002A349B">
              <w:rPr>
                <w:rFonts w:ascii="Arial" w:hAnsi="Arial" w:cs="Arial"/>
                <w:b/>
                <w:sz w:val="22"/>
                <w:szCs w:val="22"/>
              </w:rPr>
              <w:t>Jautājums</w:t>
            </w:r>
          </w:p>
        </w:tc>
        <w:tc>
          <w:tcPr>
            <w:tcW w:w="4678" w:type="dxa"/>
            <w:shd w:val="clear" w:color="auto" w:fill="auto"/>
          </w:tcPr>
          <w:p w14:paraId="186D4A60" w14:textId="77777777" w:rsidR="0022732F" w:rsidRPr="002A349B" w:rsidRDefault="0022732F" w:rsidP="0057187F">
            <w:pPr>
              <w:pStyle w:val="Default"/>
              <w:jc w:val="center"/>
              <w:rPr>
                <w:rFonts w:ascii="Arial" w:hAnsi="Arial" w:cs="Arial"/>
                <w:b/>
                <w:sz w:val="22"/>
                <w:szCs w:val="22"/>
              </w:rPr>
            </w:pPr>
            <w:r w:rsidRPr="002A349B">
              <w:rPr>
                <w:rFonts w:ascii="Arial" w:hAnsi="Arial" w:cs="Arial"/>
                <w:b/>
                <w:sz w:val="22"/>
                <w:szCs w:val="22"/>
              </w:rPr>
              <w:t>Atbilde</w:t>
            </w:r>
          </w:p>
        </w:tc>
      </w:tr>
      <w:tr w:rsidR="0022732F" w:rsidRPr="002A349B" w14:paraId="290CAA3F" w14:textId="77777777" w:rsidTr="0057187F">
        <w:tc>
          <w:tcPr>
            <w:tcW w:w="4815" w:type="dxa"/>
            <w:shd w:val="clear" w:color="auto" w:fill="auto"/>
          </w:tcPr>
          <w:p w14:paraId="0DCE790D" w14:textId="77777777" w:rsidR="0022732F" w:rsidRPr="002A349B" w:rsidRDefault="0022732F" w:rsidP="0057187F">
            <w:pPr>
              <w:autoSpaceDE w:val="0"/>
              <w:autoSpaceDN w:val="0"/>
              <w:adjustRightInd w:val="0"/>
              <w:jc w:val="center"/>
              <w:rPr>
                <w:rFonts w:ascii="Arial" w:eastAsia="Calibri" w:hAnsi="Arial" w:cs="Arial"/>
                <w:color w:val="000000"/>
                <w:sz w:val="22"/>
                <w:szCs w:val="22"/>
                <w:lang w:val="lv-LV"/>
              </w:rPr>
            </w:pPr>
            <w:r w:rsidRPr="002A349B">
              <w:rPr>
                <w:rFonts w:ascii="Arial" w:eastAsia="Calibri" w:hAnsi="Arial" w:cs="Arial"/>
                <w:color w:val="000000"/>
                <w:sz w:val="22"/>
                <w:szCs w:val="22"/>
                <w:lang w:val="lv-LV"/>
              </w:rPr>
              <w:t>07.03.2023.</w:t>
            </w:r>
          </w:p>
        </w:tc>
        <w:tc>
          <w:tcPr>
            <w:tcW w:w="4678" w:type="dxa"/>
            <w:shd w:val="clear" w:color="auto" w:fill="auto"/>
          </w:tcPr>
          <w:p w14:paraId="45069847" w14:textId="77777777" w:rsidR="0022732F" w:rsidRPr="002A349B" w:rsidRDefault="0022732F" w:rsidP="0057187F">
            <w:pPr>
              <w:ind w:firstLine="175"/>
              <w:jc w:val="center"/>
              <w:rPr>
                <w:rFonts w:ascii="Arial" w:eastAsia="Calibri" w:hAnsi="Arial" w:cs="Arial"/>
                <w:bCs/>
                <w:sz w:val="22"/>
                <w:szCs w:val="22"/>
                <w:lang w:val="lv-LV"/>
              </w:rPr>
            </w:pPr>
            <w:r>
              <w:rPr>
                <w:rFonts w:ascii="Arial" w:eastAsia="Calibri" w:hAnsi="Arial" w:cs="Arial"/>
                <w:bCs/>
                <w:sz w:val="22"/>
                <w:szCs w:val="22"/>
                <w:lang w:val="lv-LV"/>
              </w:rPr>
              <w:t>09</w:t>
            </w:r>
            <w:r w:rsidRPr="002A349B">
              <w:rPr>
                <w:rFonts w:ascii="Arial" w:eastAsia="Calibri" w:hAnsi="Arial" w:cs="Arial"/>
                <w:bCs/>
                <w:sz w:val="22"/>
                <w:szCs w:val="22"/>
                <w:lang w:val="lv-LV"/>
              </w:rPr>
              <w:t>.03.2023.</w:t>
            </w:r>
          </w:p>
        </w:tc>
      </w:tr>
      <w:tr w:rsidR="0022732F" w:rsidRPr="002A349B" w14:paraId="6889B8F1" w14:textId="77777777" w:rsidTr="0057187F">
        <w:trPr>
          <w:trHeight w:val="2034"/>
        </w:trPr>
        <w:tc>
          <w:tcPr>
            <w:tcW w:w="4815" w:type="dxa"/>
            <w:shd w:val="clear" w:color="auto" w:fill="auto"/>
          </w:tcPr>
          <w:p w14:paraId="65EBED2E" w14:textId="77777777" w:rsidR="0022732F" w:rsidRPr="002A349B" w:rsidRDefault="0022732F" w:rsidP="0022732F">
            <w:pPr>
              <w:numPr>
                <w:ilvl w:val="0"/>
                <w:numId w:val="2"/>
              </w:numPr>
              <w:shd w:val="clear" w:color="auto" w:fill="FFFFFF"/>
              <w:tabs>
                <w:tab w:val="clear" w:pos="720"/>
              </w:tabs>
              <w:ind w:left="314"/>
              <w:rPr>
                <w:rFonts w:ascii="Arial" w:hAnsi="Arial" w:cs="Arial"/>
                <w:color w:val="222222"/>
                <w:sz w:val="22"/>
                <w:szCs w:val="22"/>
                <w:lang w:val="lv-LV"/>
              </w:rPr>
            </w:pPr>
            <w:r w:rsidRPr="002A349B">
              <w:rPr>
                <w:rFonts w:ascii="Arial" w:hAnsi="Arial" w:cs="Arial"/>
                <w:color w:val="222222"/>
                <w:sz w:val="22"/>
                <w:szCs w:val="22"/>
                <w:lang w:val="lv-LV"/>
              </w:rPr>
              <w:t>Saskaņā ar Nolikuma pretendentu atlases prasībām, kuras minētas Nolikuma punktā Nr.3.3.3, pretendenta iepriekšējai pieredzei ir jābūt vienam objektam pēdējo piecu gadu laikā.  Lūgums, Nolikuma punktos Nr. 3.4.1 un 3.4.2 minēto  speciālistu pieredzi iepriekšējo 3 gadu laikā, mainīt uz 5 gadu termiņiem līdzvērtīgi kā uzņēmuma iepriekšējai pieredzei.</w:t>
            </w:r>
          </w:p>
        </w:tc>
        <w:tc>
          <w:tcPr>
            <w:tcW w:w="4678" w:type="dxa"/>
            <w:shd w:val="clear" w:color="auto" w:fill="auto"/>
          </w:tcPr>
          <w:p w14:paraId="26F6E3B1" w14:textId="77777777" w:rsidR="0022732F" w:rsidRPr="00E21DAF" w:rsidRDefault="0022732F" w:rsidP="0057187F">
            <w:pPr>
              <w:ind w:firstLine="323"/>
              <w:jc w:val="both"/>
              <w:rPr>
                <w:rFonts w:ascii="Arial" w:hAnsi="Arial" w:cs="Arial"/>
                <w:sz w:val="22"/>
                <w:szCs w:val="22"/>
                <w:lang w:val="lv-LV"/>
              </w:rPr>
            </w:pPr>
            <w:r w:rsidRPr="00E21DAF">
              <w:rPr>
                <w:rFonts w:ascii="Arial" w:hAnsi="Arial" w:cs="Arial"/>
                <w:sz w:val="22"/>
                <w:szCs w:val="22"/>
                <w:lang w:val="lv-LV"/>
              </w:rPr>
              <w:t xml:space="preserve">Skat. </w:t>
            </w:r>
            <w:r>
              <w:rPr>
                <w:rFonts w:ascii="Arial" w:hAnsi="Arial" w:cs="Arial"/>
                <w:sz w:val="22"/>
                <w:szCs w:val="22"/>
                <w:lang w:val="lv-LV"/>
              </w:rPr>
              <w:t xml:space="preserve">iepirkumam </w:t>
            </w:r>
            <w:r w:rsidRPr="00E21DAF">
              <w:rPr>
                <w:rFonts w:ascii="Arial" w:hAnsi="Arial" w:cs="Arial"/>
                <w:sz w:val="22"/>
                <w:szCs w:val="22"/>
                <w:lang w:val="lv-LV"/>
              </w:rPr>
              <w:t>Grozījumus Nr.1</w:t>
            </w:r>
          </w:p>
        </w:tc>
      </w:tr>
      <w:tr w:rsidR="0022732F" w:rsidRPr="00BC6F18" w14:paraId="627C4D96" w14:textId="77777777" w:rsidTr="0057187F">
        <w:trPr>
          <w:trHeight w:val="1252"/>
        </w:trPr>
        <w:tc>
          <w:tcPr>
            <w:tcW w:w="4815" w:type="dxa"/>
            <w:shd w:val="clear" w:color="auto" w:fill="auto"/>
          </w:tcPr>
          <w:p w14:paraId="0688E5DF" w14:textId="77777777" w:rsidR="0022732F" w:rsidRPr="002A349B" w:rsidRDefault="0022732F" w:rsidP="0022732F">
            <w:pPr>
              <w:numPr>
                <w:ilvl w:val="0"/>
                <w:numId w:val="2"/>
              </w:numPr>
              <w:shd w:val="clear" w:color="auto" w:fill="FFFFFF"/>
              <w:tabs>
                <w:tab w:val="clear" w:pos="720"/>
              </w:tabs>
              <w:ind w:left="314"/>
              <w:rPr>
                <w:rFonts w:ascii="Arial" w:hAnsi="Arial" w:cs="Arial"/>
                <w:color w:val="222222"/>
                <w:sz w:val="22"/>
                <w:szCs w:val="22"/>
                <w:lang w:val="lv-LV"/>
              </w:rPr>
            </w:pPr>
            <w:r w:rsidRPr="002A349B">
              <w:rPr>
                <w:rFonts w:ascii="Arial" w:hAnsi="Arial" w:cs="Arial"/>
                <w:color w:val="222222"/>
                <w:sz w:val="22"/>
                <w:szCs w:val="22"/>
                <w:lang w:val="lv-LV"/>
              </w:rPr>
              <w:t>Vai pretendents Nolikuma punktā Nr.3.3.2. minēto prasību, par vienu no minētajām sertificēšanās sfērām, var apliecināt un atsaukties uz apakšuzņēmēju/ personu, uz kuru spējām pretendents balstās, spējām?</w:t>
            </w:r>
          </w:p>
        </w:tc>
        <w:tc>
          <w:tcPr>
            <w:tcW w:w="4678" w:type="dxa"/>
            <w:shd w:val="clear" w:color="auto" w:fill="auto"/>
          </w:tcPr>
          <w:p w14:paraId="4CE75A34" w14:textId="77777777" w:rsidR="0022732F" w:rsidRPr="002A349B" w:rsidRDefault="0022732F" w:rsidP="0057187F">
            <w:pPr>
              <w:ind w:firstLine="323"/>
              <w:jc w:val="both"/>
              <w:rPr>
                <w:rFonts w:ascii="Arial" w:hAnsi="Arial" w:cs="Arial"/>
                <w:sz w:val="22"/>
                <w:szCs w:val="22"/>
                <w:lang w:val="lv-LV"/>
              </w:rPr>
            </w:pPr>
            <w:r w:rsidRPr="002A349B">
              <w:rPr>
                <w:rFonts w:ascii="Arial" w:hAnsi="Arial" w:cs="Arial"/>
                <w:sz w:val="22"/>
                <w:szCs w:val="22"/>
                <w:lang w:val="lv-LV"/>
              </w:rPr>
              <w:t>Var apliecināt un atsaukties uz apakšuzņēmēju vai personu pieredzi, uz kuru spējām pretendents balstās, ja tas nepieciešamas konkrētā iepirkuma līguma izpildei.</w:t>
            </w:r>
          </w:p>
        </w:tc>
      </w:tr>
      <w:tr w:rsidR="0022732F" w:rsidRPr="00BC6F18" w14:paraId="141FCC85" w14:textId="77777777" w:rsidTr="0057187F">
        <w:trPr>
          <w:trHeight w:val="1252"/>
        </w:trPr>
        <w:tc>
          <w:tcPr>
            <w:tcW w:w="4815" w:type="dxa"/>
            <w:shd w:val="clear" w:color="auto" w:fill="auto"/>
          </w:tcPr>
          <w:p w14:paraId="55B96562" w14:textId="77777777" w:rsidR="0022732F" w:rsidRPr="002A349B" w:rsidRDefault="0022732F" w:rsidP="0022732F">
            <w:pPr>
              <w:numPr>
                <w:ilvl w:val="0"/>
                <w:numId w:val="2"/>
              </w:numPr>
              <w:shd w:val="clear" w:color="auto" w:fill="FFFFFF"/>
              <w:tabs>
                <w:tab w:val="clear" w:pos="720"/>
              </w:tabs>
              <w:ind w:left="314"/>
              <w:rPr>
                <w:rFonts w:ascii="Arial" w:hAnsi="Arial" w:cs="Arial"/>
                <w:color w:val="222222"/>
                <w:sz w:val="22"/>
                <w:szCs w:val="22"/>
                <w:lang w:val="lv-LV"/>
              </w:rPr>
            </w:pPr>
            <w:r w:rsidRPr="002A349B">
              <w:rPr>
                <w:rFonts w:ascii="Arial" w:hAnsi="Arial" w:cs="Arial"/>
                <w:color w:val="222222"/>
                <w:sz w:val="22"/>
                <w:szCs w:val="22"/>
                <w:lang w:val="lv-LV"/>
              </w:rPr>
              <w:t>Nolikuma punktā Nr.3.5.2 ir minēts, ka visiem izmantojamajiem materiāliem ir jābūt atbilstoši sertificētiem saskaņā Eiropas Savienības noteikumiem. Vai šis attiecas arī uz tehniskā uzdevuma punktos Nr. 2.5.20 un 2.5.6 minētajām precēm (KCAM – blok-kontakti 20kV pusē; IKK – īsslēguma noteicējs 3,3kV pusē)?</w:t>
            </w:r>
          </w:p>
        </w:tc>
        <w:tc>
          <w:tcPr>
            <w:tcW w:w="4678" w:type="dxa"/>
            <w:shd w:val="clear" w:color="auto" w:fill="auto"/>
          </w:tcPr>
          <w:p w14:paraId="44733E0A" w14:textId="77777777" w:rsidR="0022732F" w:rsidRPr="002A349B" w:rsidRDefault="0022732F" w:rsidP="0057187F">
            <w:pPr>
              <w:ind w:firstLine="323"/>
              <w:jc w:val="both"/>
              <w:rPr>
                <w:rFonts w:ascii="Arial" w:hAnsi="Arial" w:cs="Arial"/>
                <w:sz w:val="22"/>
                <w:szCs w:val="22"/>
                <w:lang w:val="lv-LV"/>
              </w:rPr>
            </w:pPr>
            <w:r w:rsidRPr="002A349B">
              <w:rPr>
                <w:rFonts w:ascii="Arial" w:hAnsi="Arial" w:cs="Arial"/>
                <w:sz w:val="22"/>
                <w:szCs w:val="22"/>
                <w:lang w:val="lv-LV"/>
              </w:rPr>
              <w:t>Ja projektā tiks izmantoti KCAM blok-kontakti 20kV pusē un IKK – īsslēguma noteicējs 3,3kV pusē, tad š</w:t>
            </w:r>
            <w:r>
              <w:rPr>
                <w:rFonts w:ascii="Arial" w:hAnsi="Arial" w:cs="Arial"/>
                <w:sz w:val="22"/>
                <w:szCs w:val="22"/>
                <w:lang w:val="lv-LV"/>
              </w:rPr>
              <w:t>ī</w:t>
            </w:r>
            <w:r w:rsidRPr="002A349B">
              <w:rPr>
                <w:rFonts w:ascii="Arial" w:hAnsi="Arial" w:cs="Arial"/>
                <w:sz w:val="22"/>
                <w:szCs w:val="22"/>
                <w:lang w:val="lv-LV"/>
              </w:rPr>
              <w:t xml:space="preserve">m iekārtām nav obligāti jābūt </w:t>
            </w:r>
            <w:r w:rsidRPr="002A349B">
              <w:rPr>
                <w:rFonts w:ascii="Arial" w:hAnsi="Arial" w:cs="Arial"/>
                <w:color w:val="222222"/>
                <w:sz w:val="22"/>
                <w:szCs w:val="22"/>
                <w:lang w:val="lv-LV"/>
              </w:rPr>
              <w:t>sertificētiem saskaņā ar Eiropas Savienības noteikumiem. Ja šo iekārtu vietā tiks izmantoti analogi, tad tiem jābūt sertificētiem saskaņā ar Eiropas Savienības noteikumiem.</w:t>
            </w:r>
          </w:p>
        </w:tc>
      </w:tr>
      <w:tr w:rsidR="0022732F" w:rsidRPr="00BC6F18" w14:paraId="3BB2DDAA" w14:textId="77777777" w:rsidTr="0057187F">
        <w:trPr>
          <w:trHeight w:val="1252"/>
        </w:trPr>
        <w:tc>
          <w:tcPr>
            <w:tcW w:w="4815" w:type="dxa"/>
            <w:shd w:val="clear" w:color="auto" w:fill="auto"/>
          </w:tcPr>
          <w:p w14:paraId="22F5B75A" w14:textId="77777777" w:rsidR="0022732F" w:rsidRPr="002A349B" w:rsidRDefault="0022732F" w:rsidP="0022732F">
            <w:pPr>
              <w:numPr>
                <w:ilvl w:val="0"/>
                <w:numId w:val="2"/>
              </w:numPr>
              <w:shd w:val="clear" w:color="auto" w:fill="FFFFFF"/>
              <w:tabs>
                <w:tab w:val="clear" w:pos="720"/>
              </w:tabs>
              <w:ind w:left="314"/>
              <w:rPr>
                <w:rFonts w:ascii="Arial" w:hAnsi="Arial" w:cs="Arial"/>
                <w:color w:val="222222"/>
                <w:sz w:val="22"/>
                <w:szCs w:val="22"/>
                <w:lang w:val="lv-LV"/>
              </w:rPr>
            </w:pPr>
            <w:r w:rsidRPr="002A349B">
              <w:rPr>
                <w:rFonts w:ascii="Arial" w:hAnsi="Arial" w:cs="Arial"/>
                <w:color w:val="222222"/>
                <w:sz w:val="22"/>
                <w:szCs w:val="22"/>
                <w:lang w:val="lv-LV"/>
              </w:rPr>
              <w:t>Nolikuma punktā 2.9 ir minēts, ka samaksas noteikumi ir 30 dienas pēc darbu pieņemšanas un nodošanas dokumenta parakstīšanas un rēķina saņemšanas. Lūgums pārskatīt apmaksas noteikumus uz forma 2 – rēķinu izrakstīšana noteiktā periodā veiktajiem darbiem un/vai piegādātajiem materiāliem</w:t>
            </w:r>
            <w:r>
              <w:rPr>
                <w:rFonts w:ascii="Arial" w:hAnsi="Arial" w:cs="Arial"/>
                <w:color w:val="222222"/>
                <w:sz w:val="22"/>
                <w:szCs w:val="22"/>
                <w:lang w:val="lv-LV"/>
              </w:rPr>
              <w:t>.</w:t>
            </w:r>
          </w:p>
        </w:tc>
        <w:tc>
          <w:tcPr>
            <w:tcW w:w="4678" w:type="dxa"/>
            <w:shd w:val="clear" w:color="auto" w:fill="auto"/>
          </w:tcPr>
          <w:p w14:paraId="4787B18A" w14:textId="77777777" w:rsidR="0022732F" w:rsidRPr="00E21DAF" w:rsidRDefault="0022732F" w:rsidP="0057187F">
            <w:pPr>
              <w:ind w:firstLine="323"/>
              <w:jc w:val="both"/>
              <w:rPr>
                <w:rFonts w:ascii="Arial" w:hAnsi="Arial" w:cs="Arial"/>
                <w:sz w:val="22"/>
                <w:szCs w:val="22"/>
                <w:lang w:val="lv-LV"/>
              </w:rPr>
            </w:pPr>
            <w:r>
              <w:rPr>
                <w:rFonts w:ascii="Arial" w:hAnsi="Arial" w:cs="Arial"/>
                <w:sz w:val="22"/>
                <w:szCs w:val="22"/>
                <w:lang w:val="lv-LV"/>
              </w:rPr>
              <w:t>Samaksas pamatojošam dokumentam tomēr nepieciešams rēķins saskaņā ar Līguma projekta (iepirkuma nolikuma 9.pielikums) 6.sadaļā noteikto kārtību un nosacījumiem, grozījumi iepirkuma dokumentos, t.sk. iepirkuma nolikuma 2.9.punktam, netiek veikti.</w:t>
            </w:r>
          </w:p>
        </w:tc>
      </w:tr>
      <w:tr w:rsidR="0022732F" w:rsidRPr="002A349B" w14:paraId="6ADD43FB" w14:textId="77777777" w:rsidTr="0057187F">
        <w:trPr>
          <w:trHeight w:val="1252"/>
        </w:trPr>
        <w:tc>
          <w:tcPr>
            <w:tcW w:w="4815" w:type="dxa"/>
            <w:shd w:val="clear" w:color="auto" w:fill="auto"/>
          </w:tcPr>
          <w:p w14:paraId="57EE9720" w14:textId="77777777" w:rsidR="0022732F" w:rsidRPr="002A349B" w:rsidRDefault="0022732F" w:rsidP="0022732F">
            <w:pPr>
              <w:numPr>
                <w:ilvl w:val="0"/>
                <w:numId w:val="2"/>
              </w:numPr>
              <w:shd w:val="clear" w:color="auto" w:fill="FFFFFF"/>
              <w:tabs>
                <w:tab w:val="clear" w:pos="720"/>
              </w:tabs>
              <w:ind w:left="314"/>
              <w:rPr>
                <w:rFonts w:ascii="Arial" w:hAnsi="Arial" w:cs="Arial"/>
                <w:color w:val="222222"/>
                <w:sz w:val="22"/>
                <w:szCs w:val="22"/>
                <w:lang w:val="lv-LV"/>
              </w:rPr>
            </w:pPr>
            <w:r w:rsidRPr="002A349B">
              <w:rPr>
                <w:rFonts w:ascii="Arial" w:hAnsi="Arial" w:cs="Arial"/>
                <w:color w:val="222222"/>
                <w:sz w:val="22"/>
                <w:szCs w:val="22"/>
                <w:lang w:val="lv-LV"/>
              </w:rPr>
              <w:t xml:space="preserve">Vai pretendents ir tiesīgs piedāvāt tehniskā piedāvājuma variantus – piem. esošo iekārtu daļēja nomaiņa atbilstoši TS vai tipveida nokomplektētās konteinera apakšstacijas / </w:t>
            </w:r>
            <w:proofErr w:type="spellStart"/>
            <w:r w:rsidRPr="002A349B">
              <w:rPr>
                <w:rFonts w:ascii="Arial" w:hAnsi="Arial" w:cs="Arial"/>
                <w:color w:val="222222"/>
                <w:sz w:val="22"/>
                <w:szCs w:val="22"/>
                <w:lang w:val="lv-LV"/>
              </w:rPr>
              <w:t>slēgiekārtas</w:t>
            </w:r>
            <w:proofErr w:type="spellEnd"/>
            <w:r w:rsidRPr="002A349B">
              <w:rPr>
                <w:rFonts w:ascii="Arial" w:hAnsi="Arial" w:cs="Arial"/>
                <w:color w:val="222222"/>
                <w:sz w:val="22"/>
                <w:szCs w:val="22"/>
                <w:lang w:val="lv-LV"/>
              </w:rPr>
              <w:t xml:space="preserve"> piegāde?</w:t>
            </w:r>
          </w:p>
        </w:tc>
        <w:tc>
          <w:tcPr>
            <w:tcW w:w="4678" w:type="dxa"/>
            <w:shd w:val="clear" w:color="auto" w:fill="auto"/>
          </w:tcPr>
          <w:p w14:paraId="772894B1" w14:textId="77777777" w:rsidR="0022732F" w:rsidRPr="00302BEA" w:rsidRDefault="0022732F" w:rsidP="0057187F">
            <w:pPr>
              <w:ind w:firstLine="323"/>
              <w:jc w:val="both"/>
              <w:rPr>
                <w:rFonts w:ascii="Arial" w:hAnsi="Arial" w:cs="Arial"/>
                <w:sz w:val="22"/>
                <w:szCs w:val="22"/>
                <w:lang w:val="lv-LV"/>
              </w:rPr>
            </w:pPr>
            <w:r w:rsidRPr="00302BEA">
              <w:rPr>
                <w:rFonts w:ascii="Arial" w:hAnsi="Arial" w:cs="Arial"/>
                <w:sz w:val="22"/>
                <w:szCs w:val="22"/>
                <w:shd w:val="clear" w:color="auto" w:fill="FFFFFF"/>
                <w:lang w:val="lv-LV"/>
              </w:rPr>
              <w:t xml:space="preserve">Iepirkuma komisija skaidro, ka pretendents var piedāvāt vienu vai vairākus variantus </w:t>
            </w:r>
            <w:r w:rsidRPr="00302BEA">
              <w:rPr>
                <w:rFonts w:ascii="Arial" w:hAnsi="Arial" w:cs="Arial"/>
                <w:sz w:val="22"/>
                <w:szCs w:val="22"/>
                <w:lang w:val="lv-LV"/>
              </w:rPr>
              <w:t xml:space="preserve">ar nosacījumu, ja tiek iesniegts </w:t>
            </w:r>
            <w:r w:rsidRPr="00302BEA">
              <w:rPr>
                <w:rFonts w:ascii="Arial" w:hAnsi="Arial" w:cs="Arial"/>
                <w:sz w:val="22"/>
                <w:szCs w:val="22"/>
                <w:shd w:val="clear" w:color="auto" w:fill="FFFFFF"/>
                <w:lang w:val="lv-LV"/>
              </w:rPr>
              <w:t>viens finanšu piedāvājums (cena).</w:t>
            </w:r>
          </w:p>
        </w:tc>
      </w:tr>
      <w:tr w:rsidR="0022732F" w:rsidRPr="00AE6BC0" w14:paraId="241B165A" w14:textId="77777777" w:rsidTr="0057187F">
        <w:trPr>
          <w:trHeight w:val="556"/>
        </w:trPr>
        <w:tc>
          <w:tcPr>
            <w:tcW w:w="4815" w:type="dxa"/>
            <w:shd w:val="clear" w:color="auto" w:fill="auto"/>
          </w:tcPr>
          <w:p w14:paraId="4585F3C9" w14:textId="77777777" w:rsidR="0022732F" w:rsidRPr="002A349B" w:rsidRDefault="0022732F" w:rsidP="0022732F">
            <w:pPr>
              <w:numPr>
                <w:ilvl w:val="0"/>
                <w:numId w:val="2"/>
              </w:numPr>
              <w:shd w:val="clear" w:color="auto" w:fill="FFFFFF"/>
              <w:tabs>
                <w:tab w:val="clear" w:pos="720"/>
              </w:tabs>
              <w:ind w:left="314"/>
              <w:rPr>
                <w:rFonts w:ascii="Arial" w:hAnsi="Arial" w:cs="Arial"/>
                <w:color w:val="222222"/>
                <w:sz w:val="22"/>
                <w:szCs w:val="22"/>
                <w:lang w:val="lv-LV"/>
              </w:rPr>
            </w:pPr>
            <w:r w:rsidRPr="002A349B">
              <w:rPr>
                <w:rFonts w:ascii="Arial" w:hAnsi="Arial" w:cs="Arial"/>
                <w:color w:val="222222"/>
                <w:sz w:val="22"/>
                <w:szCs w:val="22"/>
                <w:lang w:val="lv-LV"/>
              </w:rPr>
              <w:t>Balstoties uz augstākminētajiem precizējošajiem jautājumiem, ka arī ņemot vērā kā 06.03.2023 veiktās vietas apskates laikā Pretendentam ir radušies tehniskie jautājumi, lai varētu precizēt tehnisko risinājumu un sagatavot konkurētspējīgu piedāvājumu, lūgums pagarināt piedāvājuma iesniegšanas termiņu līdz 30.03.2023.</w:t>
            </w:r>
          </w:p>
        </w:tc>
        <w:tc>
          <w:tcPr>
            <w:tcW w:w="4678" w:type="dxa"/>
            <w:shd w:val="clear" w:color="auto" w:fill="auto"/>
          </w:tcPr>
          <w:p w14:paraId="3EE64CBF" w14:textId="77777777" w:rsidR="0022732F" w:rsidRPr="002A349B" w:rsidRDefault="0022732F" w:rsidP="0057187F">
            <w:pPr>
              <w:ind w:firstLine="323"/>
              <w:jc w:val="both"/>
              <w:rPr>
                <w:rFonts w:ascii="Arial" w:hAnsi="Arial" w:cs="Arial"/>
                <w:sz w:val="22"/>
                <w:szCs w:val="22"/>
                <w:lang w:val="lv-LV"/>
              </w:rPr>
            </w:pPr>
            <w:r w:rsidRPr="00862B8B">
              <w:rPr>
                <w:rFonts w:ascii="Arial" w:eastAsia="Calibri" w:hAnsi="Arial" w:cs="Arial"/>
                <w:bCs/>
                <w:sz w:val="22"/>
                <w:szCs w:val="22"/>
                <w:lang w:val="lv-LV"/>
              </w:rPr>
              <w:t xml:space="preserve">Iepirkuma komisija </w:t>
            </w:r>
            <w:r w:rsidRPr="00862B8B">
              <w:rPr>
                <w:rFonts w:ascii="Arial" w:eastAsia="Calibri" w:hAnsi="Arial" w:cs="Arial"/>
                <w:sz w:val="22"/>
                <w:szCs w:val="22"/>
                <w:lang w:val="lv-LV"/>
              </w:rPr>
              <w:t>informē, ka iepirkuma nolikumā tiks veikti grozījumi un piedāvājuma iesniegšanas termiņš tiks pagarināts.</w:t>
            </w:r>
            <w:r>
              <w:rPr>
                <w:rFonts w:ascii="Arial" w:eastAsia="Calibri" w:hAnsi="Arial" w:cs="Arial"/>
                <w:sz w:val="22"/>
                <w:szCs w:val="22"/>
                <w:lang w:val="lv-LV"/>
              </w:rPr>
              <w:t xml:space="preserve"> Skat. iepirkumam Grozījumus Nr.1.</w:t>
            </w:r>
          </w:p>
        </w:tc>
      </w:tr>
      <w:tr w:rsidR="0022732F" w:rsidRPr="0041347C" w14:paraId="1B90A8C7" w14:textId="77777777" w:rsidTr="0057187F">
        <w:trPr>
          <w:trHeight w:val="290"/>
        </w:trPr>
        <w:tc>
          <w:tcPr>
            <w:tcW w:w="4815" w:type="dxa"/>
            <w:shd w:val="clear" w:color="auto" w:fill="auto"/>
          </w:tcPr>
          <w:p w14:paraId="3E3541CD" w14:textId="77777777" w:rsidR="0022732F" w:rsidRPr="0041347C" w:rsidRDefault="0022732F" w:rsidP="0057187F">
            <w:pPr>
              <w:shd w:val="clear" w:color="auto" w:fill="FFFFFF"/>
              <w:jc w:val="center"/>
              <w:rPr>
                <w:rFonts w:ascii="Arial" w:hAnsi="Arial" w:cs="Arial"/>
                <w:sz w:val="22"/>
                <w:szCs w:val="22"/>
                <w:lang w:val="lv-LV"/>
              </w:rPr>
            </w:pPr>
            <w:r w:rsidRPr="0041347C">
              <w:rPr>
                <w:rFonts w:ascii="Arial" w:hAnsi="Arial" w:cs="Arial"/>
                <w:sz w:val="22"/>
                <w:szCs w:val="22"/>
                <w:lang w:val="lv-LV"/>
              </w:rPr>
              <w:lastRenderedPageBreak/>
              <w:t>08.03.2023.</w:t>
            </w:r>
          </w:p>
        </w:tc>
        <w:tc>
          <w:tcPr>
            <w:tcW w:w="4678" w:type="dxa"/>
            <w:shd w:val="clear" w:color="auto" w:fill="auto"/>
          </w:tcPr>
          <w:p w14:paraId="1C2A3DC6" w14:textId="77777777" w:rsidR="0022732F" w:rsidRPr="0041347C" w:rsidRDefault="0022732F" w:rsidP="0057187F">
            <w:pPr>
              <w:ind w:firstLine="323"/>
              <w:jc w:val="center"/>
              <w:rPr>
                <w:rFonts w:ascii="Arial" w:hAnsi="Arial" w:cs="Arial"/>
                <w:sz w:val="22"/>
                <w:szCs w:val="22"/>
                <w:lang w:val="lv-LV"/>
              </w:rPr>
            </w:pPr>
            <w:r w:rsidRPr="0041347C">
              <w:rPr>
                <w:rFonts w:ascii="Arial" w:hAnsi="Arial" w:cs="Arial"/>
                <w:sz w:val="22"/>
                <w:szCs w:val="22"/>
                <w:lang w:val="lv-LV"/>
              </w:rPr>
              <w:t>09.03.2023.</w:t>
            </w:r>
          </w:p>
        </w:tc>
      </w:tr>
      <w:tr w:rsidR="0022732F" w:rsidRPr="00B741EB" w14:paraId="78A0F302" w14:textId="77777777" w:rsidTr="00FC138E">
        <w:trPr>
          <w:trHeight w:val="2375"/>
        </w:trPr>
        <w:tc>
          <w:tcPr>
            <w:tcW w:w="4815" w:type="dxa"/>
            <w:shd w:val="clear" w:color="auto" w:fill="auto"/>
          </w:tcPr>
          <w:p w14:paraId="17A79796" w14:textId="77777777" w:rsidR="0022732F" w:rsidRPr="00B741EB" w:rsidRDefault="0022732F" w:rsidP="0057187F">
            <w:pPr>
              <w:ind w:firstLine="720"/>
              <w:jc w:val="both"/>
              <w:rPr>
                <w:rFonts w:ascii="Arial" w:hAnsi="Arial" w:cs="Arial"/>
                <w:sz w:val="22"/>
                <w:szCs w:val="22"/>
                <w:lang w:val="lv-LV"/>
              </w:rPr>
            </w:pPr>
            <w:r w:rsidRPr="00B741EB">
              <w:rPr>
                <w:rFonts w:ascii="Arial" w:hAnsi="Arial" w:cs="Arial"/>
                <w:sz w:val="22"/>
                <w:szCs w:val="22"/>
                <w:lang w:val="lv-LV"/>
              </w:rPr>
              <w:t>Iepazīstoties ar Sarunu procedūras prasībām un apzinot dokumentu, iekārtu un pakalpojumu apjomus, kas nepieciešams kvalitatīva piedāvājuma sagatavošanai, secinām, ka noteiktais laiks piedāvājumu sagatavošanai nav pietiekams.</w:t>
            </w:r>
          </w:p>
          <w:p w14:paraId="136F1F4D" w14:textId="77777777" w:rsidR="0022732F" w:rsidRPr="00B741EB" w:rsidRDefault="0022732F" w:rsidP="0057187F">
            <w:pPr>
              <w:shd w:val="clear" w:color="auto" w:fill="FFFFFF"/>
              <w:rPr>
                <w:rFonts w:ascii="Arial" w:hAnsi="Arial" w:cs="Arial"/>
                <w:sz w:val="22"/>
                <w:szCs w:val="22"/>
                <w:lang w:val="lv-LV"/>
              </w:rPr>
            </w:pPr>
            <w:r w:rsidRPr="00B741EB">
              <w:rPr>
                <w:rFonts w:ascii="Arial" w:hAnsi="Arial" w:cs="Arial"/>
                <w:sz w:val="22"/>
                <w:szCs w:val="22"/>
                <w:lang w:val="lv-LV"/>
              </w:rPr>
              <w:t>Sakarā ar to, lūdzam pagarināt Sarunu procedūras iesniegšanas termiņu līdz 2023. gada 10. aprīlim</w:t>
            </w:r>
            <w:r>
              <w:rPr>
                <w:rFonts w:ascii="Arial" w:hAnsi="Arial" w:cs="Arial"/>
                <w:sz w:val="22"/>
                <w:szCs w:val="22"/>
                <w:lang w:val="lv-LV"/>
              </w:rPr>
              <w:t>.</w:t>
            </w:r>
          </w:p>
        </w:tc>
        <w:tc>
          <w:tcPr>
            <w:tcW w:w="4678" w:type="dxa"/>
            <w:shd w:val="clear" w:color="auto" w:fill="auto"/>
          </w:tcPr>
          <w:p w14:paraId="29107D3A" w14:textId="77777777" w:rsidR="0022732F" w:rsidRPr="00B741EB" w:rsidRDefault="0022732F" w:rsidP="0057187F">
            <w:pPr>
              <w:ind w:firstLine="323"/>
              <w:jc w:val="both"/>
              <w:rPr>
                <w:rFonts w:ascii="Arial" w:hAnsi="Arial" w:cs="Arial"/>
                <w:sz w:val="22"/>
                <w:szCs w:val="22"/>
                <w:lang w:val="lv-LV"/>
              </w:rPr>
            </w:pPr>
            <w:r w:rsidRPr="00B741EB">
              <w:rPr>
                <w:rFonts w:ascii="Arial" w:eastAsia="Calibri" w:hAnsi="Arial" w:cs="Arial"/>
                <w:bCs/>
                <w:sz w:val="22"/>
                <w:szCs w:val="22"/>
                <w:lang w:val="lv-LV"/>
              </w:rPr>
              <w:t xml:space="preserve">Iepirkuma komisija </w:t>
            </w:r>
            <w:r w:rsidRPr="00B741EB">
              <w:rPr>
                <w:rFonts w:ascii="Arial" w:eastAsia="Calibri" w:hAnsi="Arial" w:cs="Arial"/>
                <w:sz w:val="22"/>
                <w:szCs w:val="22"/>
                <w:lang w:val="lv-LV"/>
              </w:rPr>
              <w:t>informē, ka iepirkuma nolikumā tiks veikti grozījumi un piedāvājuma iesniegšanas termiņš tiks pagarināts. Skat. iepirkumam Grozījumus Nr.1.</w:t>
            </w:r>
          </w:p>
        </w:tc>
      </w:tr>
      <w:bookmarkEnd w:id="0"/>
    </w:tbl>
    <w:p w14:paraId="0E802D7D" w14:textId="6B317AC7" w:rsidR="0098236C" w:rsidRPr="0022732F" w:rsidRDefault="0098236C" w:rsidP="0022732F">
      <w:pPr>
        <w:jc w:val="both"/>
        <w:rPr>
          <w:rFonts w:ascii="Arial" w:hAnsi="Arial" w:cs="Arial"/>
          <w:caps/>
          <w:sz w:val="22"/>
          <w:szCs w:val="22"/>
          <w:lang w:val="lv-LV"/>
        </w:rPr>
      </w:pPr>
    </w:p>
    <w:sectPr w:rsidR="0098236C" w:rsidRPr="0022732F" w:rsidSect="002273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280"/>
    <w:multiLevelType w:val="hybridMultilevel"/>
    <w:tmpl w:val="710654C8"/>
    <w:lvl w:ilvl="0" w:tplc="8A6010D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874430E"/>
    <w:multiLevelType w:val="multilevel"/>
    <w:tmpl w:val="7742A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867CB"/>
    <w:multiLevelType w:val="multilevel"/>
    <w:tmpl w:val="2F24D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356DF"/>
    <w:multiLevelType w:val="multilevel"/>
    <w:tmpl w:val="D500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61DFE"/>
    <w:multiLevelType w:val="multilevel"/>
    <w:tmpl w:val="914C9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3317643">
    <w:abstractNumId w:val="0"/>
  </w:num>
  <w:num w:numId="2" w16cid:durableId="1038892049">
    <w:abstractNumId w:val="3"/>
  </w:num>
  <w:num w:numId="3" w16cid:durableId="954872688">
    <w:abstractNumId w:val="4"/>
  </w:num>
  <w:num w:numId="4" w16cid:durableId="774447573">
    <w:abstractNumId w:val="2"/>
  </w:num>
  <w:num w:numId="5" w16cid:durableId="152679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6D"/>
    <w:rsid w:val="00117D8F"/>
    <w:rsid w:val="00123B2A"/>
    <w:rsid w:val="0022732F"/>
    <w:rsid w:val="002A349B"/>
    <w:rsid w:val="003204EA"/>
    <w:rsid w:val="00352BA7"/>
    <w:rsid w:val="0041347C"/>
    <w:rsid w:val="005D386D"/>
    <w:rsid w:val="00674831"/>
    <w:rsid w:val="006A68FC"/>
    <w:rsid w:val="008A2FF6"/>
    <w:rsid w:val="008D5FC9"/>
    <w:rsid w:val="0098236C"/>
    <w:rsid w:val="00C20434"/>
    <w:rsid w:val="00DD1B72"/>
    <w:rsid w:val="00E21DAF"/>
    <w:rsid w:val="00FC138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4741"/>
  <w15:chartTrackingRefBased/>
  <w15:docId w15:val="{C41A1D43-91BE-401B-A8BB-388B571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8D5FC9"/>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2284</Words>
  <Characters>1302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11</cp:revision>
  <dcterms:created xsi:type="dcterms:W3CDTF">2023-03-08T07:02:00Z</dcterms:created>
  <dcterms:modified xsi:type="dcterms:W3CDTF">2023-03-09T14:28:00Z</dcterms:modified>
</cp:coreProperties>
</file>