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5859" w14:textId="77777777" w:rsidR="00D256FE" w:rsidRPr="00EE022B" w:rsidRDefault="00D256FE" w:rsidP="00D256FE">
      <w:pPr>
        <w:pStyle w:val="Default"/>
        <w:jc w:val="right"/>
        <w:rPr>
          <w:rFonts w:ascii="Arial" w:hAnsi="Arial" w:cs="Arial"/>
          <w:i/>
          <w:iCs/>
          <w:sz w:val="22"/>
          <w:szCs w:val="22"/>
        </w:rPr>
      </w:pPr>
      <w:bookmarkStart w:id="0" w:name="_Hlk128566473"/>
      <w:r w:rsidRPr="00EE022B">
        <w:rPr>
          <w:rFonts w:ascii="Arial" w:hAnsi="Arial" w:cs="Arial"/>
          <w:i/>
          <w:iCs/>
          <w:sz w:val="22"/>
          <w:szCs w:val="22"/>
        </w:rPr>
        <w:t>APSTIPRINĀTS</w:t>
      </w:r>
    </w:p>
    <w:p w14:paraId="65192C4A" w14:textId="77777777" w:rsidR="00D256FE" w:rsidRPr="00EE022B" w:rsidRDefault="00D256FE" w:rsidP="00D256FE">
      <w:pPr>
        <w:pStyle w:val="Default"/>
        <w:jc w:val="right"/>
        <w:rPr>
          <w:rFonts w:ascii="Arial" w:hAnsi="Arial" w:cs="Arial"/>
          <w:i/>
          <w:iCs/>
          <w:sz w:val="22"/>
          <w:szCs w:val="22"/>
        </w:rPr>
      </w:pPr>
      <w:r w:rsidRPr="00EE022B">
        <w:rPr>
          <w:rFonts w:ascii="Arial" w:hAnsi="Arial" w:cs="Arial"/>
          <w:i/>
          <w:iCs/>
          <w:sz w:val="22"/>
          <w:szCs w:val="22"/>
        </w:rPr>
        <w:t>ar VAS “Latvijas dzelzceļš” iepirkuma komisijas</w:t>
      </w:r>
    </w:p>
    <w:p w14:paraId="11C50A8C" w14:textId="56F2C44C" w:rsidR="00D256FE" w:rsidRPr="00EE022B" w:rsidRDefault="00D256FE" w:rsidP="00D256FE">
      <w:pPr>
        <w:pStyle w:val="Default"/>
        <w:jc w:val="right"/>
        <w:rPr>
          <w:rFonts w:ascii="Arial" w:hAnsi="Arial" w:cs="Arial"/>
          <w:i/>
          <w:iCs/>
          <w:sz w:val="22"/>
          <w:szCs w:val="22"/>
        </w:rPr>
      </w:pPr>
      <w:r w:rsidRPr="00EE022B">
        <w:rPr>
          <w:rFonts w:ascii="Arial" w:hAnsi="Arial" w:cs="Arial"/>
          <w:i/>
          <w:iCs/>
          <w:sz w:val="22"/>
          <w:szCs w:val="22"/>
        </w:rPr>
        <w:t xml:space="preserve">2023.gada </w:t>
      </w:r>
      <w:r w:rsidR="00BD4BC7">
        <w:rPr>
          <w:rFonts w:ascii="Arial" w:hAnsi="Arial" w:cs="Arial"/>
          <w:i/>
          <w:iCs/>
          <w:sz w:val="22"/>
          <w:szCs w:val="22"/>
        </w:rPr>
        <w:t>16</w:t>
      </w:r>
      <w:r>
        <w:rPr>
          <w:rFonts w:ascii="Arial" w:hAnsi="Arial" w:cs="Arial"/>
          <w:i/>
          <w:iCs/>
          <w:sz w:val="22"/>
          <w:szCs w:val="22"/>
        </w:rPr>
        <w:t>.jūnija</w:t>
      </w:r>
      <w:r w:rsidRPr="00EE022B">
        <w:rPr>
          <w:rFonts w:ascii="Arial" w:hAnsi="Arial" w:cs="Arial"/>
          <w:i/>
          <w:iCs/>
          <w:sz w:val="22"/>
          <w:szCs w:val="22"/>
        </w:rPr>
        <w:t xml:space="preserve"> 2.sēdes protokolu</w:t>
      </w:r>
    </w:p>
    <w:p w14:paraId="4F325368" w14:textId="77777777" w:rsidR="00D256FE" w:rsidRPr="002A349B" w:rsidRDefault="00D256FE" w:rsidP="00D256FE">
      <w:pPr>
        <w:jc w:val="center"/>
        <w:rPr>
          <w:rFonts w:ascii="Arial" w:hAnsi="Arial" w:cs="Arial"/>
          <w:sz w:val="22"/>
          <w:szCs w:val="22"/>
          <w:lang w:val="lv-LV"/>
        </w:rPr>
      </w:pPr>
    </w:p>
    <w:p w14:paraId="58B69F9C" w14:textId="77777777" w:rsidR="00D256FE" w:rsidRPr="002A349B" w:rsidRDefault="00D256FE" w:rsidP="00D256FE">
      <w:pPr>
        <w:jc w:val="center"/>
        <w:rPr>
          <w:rFonts w:ascii="Arial" w:hAnsi="Arial" w:cs="Arial"/>
          <w:b/>
          <w:sz w:val="22"/>
          <w:szCs w:val="22"/>
          <w:lang w:val="lv-LV"/>
        </w:rPr>
      </w:pPr>
      <w:r w:rsidRPr="002A349B">
        <w:rPr>
          <w:rFonts w:ascii="Arial" w:hAnsi="Arial" w:cs="Arial"/>
          <w:b/>
          <w:sz w:val="22"/>
          <w:szCs w:val="22"/>
          <w:lang w:val="lv-LV"/>
        </w:rPr>
        <w:t>VAS “Latvijas dzelzceļš”</w:t>
      </w:r>
    </w:p>
    <w:p w14:paraId="711613E9" w14:textId="77777777" w:rsidR="00D256FE" w:rsidRPr="002A349B" w:rsidRDefault="00D256FE" w:rsidP="00D256FE">
      <w:pPr>
        <w:jc w:val="center"/>
        <w:rPr>
          <w:rFonts w:ascii="Arial" w:hAnsi="Arial" w:cs="Arial"/>
          <w:b/>
          <w:sz w:val="22"/>
          <w:szCs w:val="22"/>
          <w:lang w:val="lv-LV"/>
        </w:rPr>
      </w:pPr>
      <w:r w:rsidRPr="002A349B">
        <w:rPr>
          <w:rFonts w:ascii="Arial" w:hAnsi="Arial" w:cs="Arial"/>
          <w:b/>
          <w:sz w:val="22"/>
          <w:szCs w:val="22"/>
          <w:lang w:val="lv-LV"/>
        </w:rPr>
        <w:t>sarunu procedūrā ar publikāciju</w:t>
      </w:r>
    </w:p>
    <w:p w14:paraId="7706D597" w14:textId="77777777" w:rsidR="00D256FE" w:rsidRPr="002A349B" w:rsidRDefault="00D256FE" w:rsidP="00D256FE">
      <w:pPr>
        <w:jc w:val="center"/>
        <w:rPr>
          <w:rFonts w:ascii="Arial" w:eastAsia="MS Gothic" w:hAnsi="Arial" w:cs="Arial"/>
          <w:sz w:val="22"/>
          <w:szCs w:val="22"/>
          <w:lang w:val="lv-LV"/>
        </w:rPr>
      </w:pPr>
      <w:r w:rsidRPr="002A349B">
        <w:rPr>
          <w:rFonts w:ascii="Arial" w:hAnsi="Arial" w:cs="Arial"/>
          <w:b/>
          <w:sz w:val="22"/>
          <w:szCs w:val="22"/>
          <w:lang w:val="lv-LV"/>
        </w:rPr>
        <w:t>“</w:t>
      </w:r>
      <w:r w:rsidRPr="009A4AC5">
        <w:rPr>
          <w:rFonts w:ascii="Arial" w:hAnsi="Arial" w:cs="Arial"/>
          <w:b/>
          <w:sz w:val="22"/>
          <w:szCs w:val="22"/>
          <w:lang w:val="lv-LV"/>
        </w:rPr>
        <w:t>GPS uzraudzības sistēmas uzturēšana un maršrutu lapu apstrāde</w:t>
      </w:r>
      <w:r w:rsidRPr="002A349B">
        <w:rPr>
          <w:rFonts w:ascii="Arial" w:eastAsia="MS Gothic" w:hAnsi="Arial" w:cs="Arial"/>
          <w:b/>
          <w:bCs/>
          <w:sz w:val="22"/>
          <w:szCs w:val="22"/>
          <w:lang w:val="lv-LV"/>
        </w:rPr>
        <w:t>”</w:t>
      </w:r>
    </w:p>
    <w:p w14:paraId="5C3CFD1C" w14:textId="77777777" w:rsidR="00D256FE" w:rsidRPr="002A349B" w:rsidRDefault="00D256FE" w:rsidP="00D256FE">
      <w:pPr>
        <w:jc w:val="center"/>
        <w:rPr>
          <w:rFonts w:ascii="Arial" w:hAnsi="Arial" w:cs="Arial"/>
          <w:b/>
          <w:bCs/>
          <w:sz w:val="22"/>
          <w:szCs w:val="22"/>
          <w:lang w:val="lv-LV"/>
        </w:rPr>
      </w:pPr>
      <w:r w:rsidRPr="002A349B">
        <w:rPr>
          <w:rFonts w:ascii="Arial" w:eastAsia="MS Gothic" w:hAnsi="Arial" w:cs="Arial"/>
          <w:sz w:val="22"/>
          <w:szCs w:val="22"/>
          <w:lang w:val="lv-LV"/>
        </w:rPr>
        <w:t>(iepirkuma identifikācijas nr. LDZ 2023/</w:t>
      </w:r>
      <w:r>
        <w:rPr>
          <w:rFonts w:ascii="Arial" w:eastAsia="MS Gothic" w:hAnsi="Arial" w:cs="Arial"/>
          <w:sz w:val="22"/>
          <w:szCs w:val="22"/>
          <w:lang w:val="lv-LV"/>
        </w:rPr>
        <w:t>103</w:t>
      </w:r>
      <w:r w:rsidRPr="002A349B">
        <w:rPr>
          <w:rFonts w:ascii="Arial" w:eastAsia="MS Gothic" w:hAnsi="Arial" w:cs="Arial"/>
          <w:sz w:val="22"/>
          <w:szCs w:val="22"/>
          <w:lang w:val="lv-LV"/>
        </w:rPr>
        <w:t>-SPAV)</w:t>
      </w:r>
    </w:p>
    <w:p w14:paraId="2AC713BC" w14:textId="77777777" w:rsidR="00D256FE" w:rsidRPr="002A349B" w:rsidRDefault="00D256FE" w:rsidP="00D256FE">
      <w:pPr>
        <w:jc w:val="center"/>
        <w:rPr>
          <w:rFonts w:ascii="Arial" w:hAnsi="Arial" w:cs="Arial"/>
          <w:sz w:val="22"/>
          <w:szCs w:val="22"/>
          <w:lang w:val="lv-LV"/>
        </w:rPr>
      </w:pPr>
      <w:r w:rsidRPr="002A349B">
        <w:rPr>
          <w:rFonts w:ascii="Arial" w:hAnsi="Arial" w:cs="Arial"/>
          <w:sz w:val="22"/>
          <w:szCs w:val="22"/>
          <w:lang w:val="lv-LV"/>
        </w:rPr>
        <w:t>(turpmāk – iepirkums)</w:t>
      </w:r>
    </w:p>
    <w:p w14:paraId="324CD0BD" w14:textId="77777777" w:rsidR="00D256FE" w:rsidRPr="002A349B" w:rsidRDefault="00D256FE" w:rsidP="00D256FE">
      <w:pPr>
        <w:jc w:val="center"/>
        <w:rPr>
          <w:rFonts w:ascii="Arial" w:hAnsi="Arial" w:cs="Arial"/>
          <w:sz w:val="22"/>
          <w:szCs w:val="22"/>
          <w:lang w:val="lv-LV"/>
        </w:rPr>
      </w:pPr>
    </w:p>
    <w:p w14:paraId="47F0BA67" w14:textId="77777777" w:rsidR="00D256FE" w:rsidRPr="002A349B" w:rsidRDefault="00D256FE" w:rsidP="00D256FE">
      <w:pPr>
        <w:pStyle w:val="Default"/>
        <w:jc w:val="center"/>
        <w:rPr>
          <w:rFonts w:ascii="Arial" w:hAnsi="Arial" w:cs="Arial"/>
          <w:b/>
          <w:smallCaps/>
          <w:sz w:val="22"/>
          <w:szCs w:val="22"/>
        </w:rPr>
      </w:pPr>
      <w:r w:rsidRPr="002A349B">
        <w:rPr>
          <w:rFonts w:ascii="Arial" w:hAnsi="Arial" w:cs="Arial"/>
          <w:b/>
          <w:smallCaps/>
          <w:sz w:val="22"/>
          <w:szCs w:val="22"/>
        </w:rPr>
        <w:t>Skaidrojums Nr.1</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815"/>
        <w:gridCol w:w="4678"/>
      </w:tblGrid>
      <w:tr w:rsidR="001056E8" w:rsidRPr="009A4AC5" w14:paraId="524C247F" w14:textId="77777777" w:rsidTr="001056E8">
        <w:tc>
          <w:tcPr>
            <w:tcW w:w="421" w:type="dxa"/>
          </w:tcPr>
          <w:p w14:paraId="645E6E7F" w14:textId="77777777" w:rsidR="001056E8" w:rsidRPr="009A4AC5" w:rsidRDefault="001056E8" w:rsidP="001056E8">
            <w:pPr>
              <w:pStyle w:val="Default"/>
              <w:jc w:val="center"/>
              <w:rPr>
                <w:rFonts w:ascii="Arial" w:hAnsi="Arial" w:cs="Arial"/>
                <w:b/>
                <w:sz w:val="20"/>
                <w:szCs w:val="20"/>
              </w:rPr>
            </w:pPr>
          </w:p>
        </w:tc>
        <w:tc>
          <w:tcPr>
            <w:tcW w:w="4815" w:type="dxa"/>
            <w:shd w:val="clear" w:color="auto" w:fill="auto"/>
          </w:tcPr>
          <w:p w14:paraId="792BCFCA" w14:textId="173EEEDE" w:rsidR="001056E8" w:rsidRPr="009A4AC5" w:rsidRDefault="001056E8" w:rsidP="005C7094">
            <w:pPr>
              <w:pStyle w:val="Default"/>
              <w:jc w:val="center"/>
              <w:rPr>
                <w:rFonts w:ascii="Arial" w:hAnsi="Arial" w:cs="Arial"/>
                <w:b/>
                <w:sz w:val="20"/>
                <w:szCs w:val="20"/>
              </w:rPr>
            </w:pPr>
            <w:r w:rsidRPr="009A4AC5">
              <w:rPr>
                <w:rFonts w:ascii="Arial" w:hAnsi="Arial" w:cs="Arial"/>
                <w:b/>
                <w:sz w:val="20"/>
                <w:szCs w:val="20"/>
              </w:rPr>
              <w:t>Jautājums</w:t>
            </w:r>
          </w:p>
        </w:tc>
        <w:tc>
          <w:tcPr>
            <w:tcW w:w="4678" w:type="dxa"/>
            <w:shd w:val="clear" w:color="auto" w:fill="auto"/>
          </w:tcPr>
          <w:p w14:paraId="20CF7870" w14:textId="77777777" w:rsidR="001056E8" w:rsidRPr="009A4AC5" w:rsidRDefault="001056E8" w:rsidP="005C7094">
            <w:pPr>
              <w:pStyle w:val="Default"/>
              <w:jc w:val="center"/>
              <w:rPr>
                <w:rFonts w:ascii="Arial" w:hAnsi="Arial" w:cs="Arial"/>
                <w:b/>
                <w:sz w:val="20"/>
                <w:szCs w:val="20"/>
              </w:rPr>
            </w:pPr>
            <w:r w:rsidRPr="009A4AC5">
              <w:rPr>
                <w:rFonts w:ascii="Arial" w:hAnsi="Arial" w:cs="Arial"/>
                <w:b/>
                <w:sz w:val="20"/>
                <w:szCs w:val="20"/>
              </w:rPr>
              <w:t>Atbilde</w:t>
            </w:r>
          </w:p>
        </w:tc>
      </w:tr>
      <w:tr w:rsidR="001056E8" w:rsidRPr="00AD5DBF" w14:paraId="4EC00C29" w14:textId="77777777" w:rsidTr="001056E8">
        <w:trPr>
          <w:trHeight w:val="2034"/>
        </w:trPr>
        <w:tc>
          <w:tcPr>
            <w:tcW w:w="421" w:type="dxa"/>
          </w:tcPr>
          <w:p w14:paraId="4C86B574" w14:textId="76FD8648" w:rsidR="001056E8" w:rsidRPr="009A4AC5" w:rsidRDefault="001056E8" w:rsidP="001056E8">
            <w:pPr>
              <w:spacing w:after="160" w:line="259" w:lineRule="auto"/>
              <w:jc w:val="both"/>
              <w:rPr>
                <w:rFonts w:ascii="Arial" w:eastAsiaTheme="minorHAnsi" w:hAnsi="Arial" w:cs="Arial"/>
                <w:kern w:val="2"/>
                <w:lang w:val="lv-LV"/>
                <w14:ligatures w14:val="standardContextual"/>
              </w:rPr>
            </w:pPr>
            <w:r>
              <w:rPr>
                <w:rFonts w:ascii="Arial" w:eastAsiaTheme="minorHAnsi" w:hAnsi="Arial" w:cs="Arial"/>
                <w:kern w:val="2"/>
                <w:lang w:val="lv-LV"/>
                <w14:ligatures w14:val="standardContextual"/>
              </w:rPr>
              <w:t>1.</w:t>
            </w:r>
          </w:p>
        </w:tc>
        <w:tc>
          <w:tcPr>
            <w:tcW w:w="4815" w:type="dxa"/>
            <w:shd w:val="clear" w:color="auto" w:fill="auto"/>
          </w:tcPr>
          <w:p w14:paraId="4E2104BC" w14:textId="15C1F2A7" w:rsidR="001056E8" w:rsidRPr="009A4AC5" w:rsidRDefault="001056E8" w:rsidP="005C7094">
            <w:pPr>
              <w:spacing w:after="160" w:line="259" w:lineRule="auto"/>
              <w:jc w:val="both"/>
              <w:rPr>
                <w:rFonts w:ascii="Arial" w:eastAsiaTheme="minorHAnsi" w:hAnsi="Arial" w:cs="Arial"/>
                <w:kern w:val="2"/>
                <w:lang w:val="lv-LV"/>
                <w14:ligatures w14:val="standardContextual"/>
              </w:rPr>
            </w:pPr>
            <w:r w:rsidRPr="009A4AC5">
              <w:rPr>
                <w:rFonts w:ascii="Arial" w:eastAsiaTheme="minorHAnsi" w:hAnsi="Arial" w:cs="Arial"/>
                <w:kern w:val="2"/>
                <w:lang w:val="lv-LV"/>
                <w14:ligatures w14:val="standardContextual"/>
              </w:rPr>
              <w:t>Atsaucoties uz iepirkumu (iepirkuma identifikācijas Nr. LDZ 2023/103-SPAVC), lūdzam sniegt skaidrojumu uz sekojošajiem jautājumiem:</w:t>
            </w:r>
          </w:p>
          <w:p w14:paraId="63BF9003" w14:textId="77777777" w:rsidR="001056E8" w:rsidRPr="009A4AC5" w:rsidRDefault="001056E8" w:rsidP="005C7094">
            <w:pPr>
              <w:pStyle w:val="ListParagraph"/>
              <w:jc w:val="both"/>
              <w:rPr>
                <w:rFonts w:ascii="Arial" w:hAnsi="Arial" w:cs="Arial"/>
                <w:sz w:val="20"/>
                <w:szCs w:val="20"/>
                <w:lang w:val="lv-LV"/>
              </w:rPr>
            </w:pPr>
            <w:r w:rsidRPr="009A4AC5">
              <w:rPr>
                <w:rFonts w:ascii="Arial" w:hAnsi="Arial" w:cs="Arial"/>
                <w:sz w:val="20"/>
                <w:szCs w:val="20"/>
                <w:lang w:val="lv-LV"/>
              </w:rPr>
              <w:t xml:space="preserve">2. pielikuma 2. punkta 2.1.4. apakšpunkts, kurā minēts, ka </w:t>
            </w:r>
            <w:r w:rsidRPr="009A4AC5">
              <w:rPr>
                <w:rFonts w:ascii="Arial" w:hAnsi="Arial" w:cs="Arial"/>
                <w:b/>
                <w:bCs/>
                <w:sz w:val="20"/>
                <w:szCs w:val="20"/>
                <w:lang w:val="lv-LV"/>
              </w:rPr>
              <w:t>Pakalpojuma ietvaros Pakalpojuma sniedzējs nodrošina:</w:t>
            </w:r>
          </w:p>
          <w:p w14:paraId="4704BCA0" w14:textId="77777777" w:rsidR="001056E8" w:rsidRPr="009A4AC5" w:rsidRDefault="001056E8" w:rsidP="005C7094">
            <w:pPr>
              <w:pStyle w:val="ListParagraph"/>
              <w:jc w:val="both"/>
              <w:rPr>
                <w:rFonts w:ascii="Arial" w:hAnsi="Arial" w:cs="Arial"/>
                <w:i/>
                <w:iCs/>
                <w:sz w:val="20"/>
                <w:szCs w:val="20"/>
                <w:lang w:val="lv-LV"/>
              </w:rPr>
            </w:pPr>
            <w:r w:rsidRPr="009A4AC5">
              <w:rPr>
                <w:rFonts w:ascii="Arial" w:hAnsi="Arial" w:cs="Arial"/>
                <w:i/>
                <w:iCs/>
                <w:sz w:val="20"/>
                <w:szCs w:val="20"/>
                <w:lang w:val="lv-LV"/>
              </w:rPr>
              <w:t>2.1.4.</w:t>
            </w:r>
            <w:r w:rsidRPr="009A4AC5">
              <w:rPr>
                <w:rFonts w:ascii="Arial" w:hAnsi="Arial" w:cs="Arial"/>
                <w:i/>
                <w:iCs/>
                <w:sz w:val="20"/>
                <w:szCs w:val="20"/>
                <w:lang w:val="lv-LV"/>
              </w:rPr>
              <w:tab/>
              <w:t>Datu kopsavilkuma sagatavošanu un iesniegšanu Pakalpojuma ņēmēja grāmatvedības un kontroles vajadzībām līdz nākošā mēneša 10.datumam.</w:t>
            </w:r>
          </w:p>
          <w:p w14:paraId="1BC5116E" w14:textId="77777777" w:rsidR="001056E8" w:rsidRPr="009A4AC5" w:rsidRDefault="001056E8" w:rsidP="005C7094">
            <w:pPr>
              <w:jc w:val="both"/>
              <w:rPr>
                <w:rFonts w:ascii="Arial" w:hAnsi="Arial" w:cs="Arial"/>
                <w:lang w:val="lv-LV"/>
              </w:rPr>
            </w:pPr>
            <w:r w:rsidRPr="009A4AC5">
              <w:rPr>
                <w:rFonts w:ascii="Arial" w:hAnsi="Arial" w:cs="Arial"/>
                <w:lang w:val="lv-LV"/>
              </w:rPr>
              <w:t>Vai šis punkts uzliek par pienākumu Pakalpojuma sniedzējam iesniegt atskaites vai tikai nodrošināt pieeju kopsavilkuma atskaitei?</w:t>
            </w:r>
          </w:p>
          <w:p w14:paraId="723A717D" w14:textId="77777777" w:rsidR="001056E8" w:rsidRPr="009A4AC5" w:rsidRDefault="001056E8" w:rsidP="005C7094">
            <w:pPr>
              <w:shd w:val="clear" w:color="auto" w:fill="FFFFFF"/>
              <w:ind w:left="314"/>
              <w:rPr>
                <w:rFonts w:ascii="Arial" w:hAnsi="Arial" w:cs="Arial"/>
                <w:color w:val="222222"/>
                <w:lang w:val="lv-LV"/>
              </w:rPr>
            </w:pPr>
          </w:p>
        </w:tc>
        <w:tc>
          <w:tcPr>
            <w:tcW w:w="4678" w:type="dxa"/>
            <w:shd w:val="clear" w:color="auto" w:fill="auto"/>
          </w:tcPr>
          <w:p w14:paraId="4720C205" w14:textId="26AD9645" w:rsidR="001056E8" w:rsidRPr="009A4AC5" w:rsidRDefault="001056E8" w:rsidP="005C7094">
            <w:pPr>
              <w:ind w:firstLine="323"/>
              <w:jc w:val="both"/>
              <w:rPr>
                <w:rFonts w:ascii="Arial" w:hAnsi="Arial" w:cs="Arial"/>
                <w:lang w:val="lv-LV"/>
              </w:rPr>
            </w:pPr>
            <w:r w:rsidRPr="007C446E">
              <w:rPr>
                <w:rFonts w:ascii="Arial" w:hAnsi="Arial" w:cs="Arial"/>
                <w:lang w:val="lv-LV"/>
              </w:rPr>
              <w:t>Pakalpojuma sniedzējam jānodrošina pieeja datu kopsavilkuma sagatavošanai, nodrošinot 2.pielikuma 2.17.apakšpunktā noteikto maršruta lapu dubulto aizpildīšanu un apstiprināšanu</w:t>
            </w:r>
            <w:r>
              <w:rPr>
                <w:rFonts w:ascii="Arial" w:hAnsi="Arial" w:cs="Arial"/>
                <w:lang w:val="lv-LV"/>
              </w:rPr>
              <w:t>.</w:t>
            </w:r>
          </w:p>
        </w:tc>
      </w:tr>
      <w:tr w:rsidR="001056E8" w:rsidRPr="00AD5DBF" w14:paraId="7FA315E0" w14:textId="77777777" w:rsidTr="001056E8">
        <w:trPr>
          <w:trHeight w:val="1252"/>
        </w:trPr>
        <w:tc>
          <w:tcPr>
            <w:tcW w:w="421" w:type="dxa"/>
          </w:tcPr>
          <w:p w14:paraId="04DF4BAC" w14:textId="0D699697" w:rsidR="001056E8" w:rsidRPr="009A4AC5" w:rsidRDefault="001056E8" w:rsidP="001056E8">
            <w:pPr>
              <w:pStyle w:val="ListParagraph"/>
              <w:ind w:left="0"/>
              <w:jc w:val="both"/>
              <w:rPr>
                <w:rFonts w:ascii="Arial" w:hAnsi="Arial" w:cs="Arial"/>
                <w:sz w:val="20"/>
                <w:szCs w:val="20"/>
                <w:lang w:val="lv-LV"/>
              </w:rPr>
            </w:pPr>
            <w:r>
              <w:rPr>
                <w:rFonts w:ascii="Arial" w:hAnsi="Arial" w:cs="Arial"/>
                <w:sz w:val="20"/>
                <w:szCs w:val="20"/>
                <w:lang w:val="lv-LV"/>
              </w:rPr>
              <w:t>2.</w:t>
            </w:r>
          </w:p>
        </w:tc>
        <w:tc>
          <w:tcPr>
            <w:tcW w:w="4815" w:type="dxa"/>
            <w:shd w:val="clear" w:color="auto" w:fill="auto"/>
          </w:tcPr>
          <w:p w14:paraId="389F72A3" w14:textId="66EBF33D" w:rsidR="001056E8" w:rsidRPr="009A4AC5" w:rsidRDefault="001056E8" w:rsidP="005C7094">
            <w:pPr>
              <w:pStyle w:val="ListParagraph"/>
              <w:jc w:val="both"/>
              <w:rPr>
                <w:rFonts w:ascii="Arial" w:hAnsi="Arial" w:cs="Arial"/>
                <w:sz w:val="20"/>
                <w:szCs w:val="20"/>
                <w:lang w:val="lv-LV"/>
              </w:rPr>
            </w:pPr>
            <w:r w:rsidRPr="009A4AC5">
              <w:rPr>
                <w:rFonts w:ascii="Arial" w:hAnsi="Arial" w:cs="Arial"/>
                <w:sz w:val="20"/>
                <w:szCs w:val="20"/>
                <w:lang w:val="lv-LV"/>
              </w:rPr>
              <w:t xml:space="preserve">2. pielikuma tehniskajā specifikācijā minēts, ka </w:t>
            </w:r>
            <w:r w:rsidRPr="009A4AC5">
              <w:rPr>
                <w:rFonts w:ascii="Arial" w:hAnsi="Arial" w:cs="Arial"/>
                <w:b/>
                <w:bCs/>
                <w:sz w:val="20"/>
                <w:szCs w:val="20"/>
                <w:lang w:val="lv-LV"/>
              </w:rPr>
              <w:t xml:space="preserve">GPS iekārtu skaits (var mainīties atkarībā no nepieciešamības) </w:t>
            </w:r>
            <w:r w:rsidRPr="009A4AC5">
              <w:rPr>
                <w:rFonts w:ascii="Arial" w:hAnsi="Arial" w:cs="Arial"/>
                <w:sz w:val="20"/>
                <w:szCs w:val="20"/>
                <w:lang w:val="lv-LV"/>
              </w:rPr>
              <w:t>minimālās prasības ir 452 iekārtām, savukārt 2. A pielikumā norādīts, ka uzņēmuma īpašumā ir 413 VAS “Latvijas dzelzceļš” iekārtas, kā arī 16 RSS transportlīdzekļi, kuriem tiek veikti izsekošanas pakalpojumi.</w:t>
            </w:r>
          </w:p>
          <w:p w14:paraId="57FDA6B6" w14:textId="77777777" w:rsidR="001056E8" w:rsidRPr="009A4AC5" w:rsidRDefault="001056E8" w:rsidP="005C7094">
            <w:pPr>
              <w:jc w:val="both"/>
              <w:rPr>
                <w:rFonts w:ascii="Arial" w:hAnsi="Arial" w:cs="Arial"/>
                <w:lang w:val="lv-LV"/>
              </w:rPr>
            </w:pPr>
            <w:r w:rsidRPr="009A4AC5">
              <w:rPr>
                <w:rFonts w:ascii="Arial" w:hAnsi="Arial" w:cs="Arial"/>
                <w:lang w:val="lv-LV"/>
              </w:rPr>
              <w:t>Balstoties uz šo informāciju var secināt, ka plānots atsevišķus transportlīdzekļus aprīkot ar jaunām iekārtām. Vai jaunās iekārtas plānots iegādāties uzņēmuma īpašumā vai iznomāt? Pielikuma Nr. 1 finanšu piedāvājuma sadaļā nav atrunāta jaunas iekārtas iegādes vai nomas cena, tādēļ lūgums precizēt kādā veidā pretendentam iekļaut šīs izmaksas.</w:t>
            </w:r>
          </w:p>
          <w:p w14:paraId="38F1899B" w14:textId="77777777" w:rsidR="001056E8" w:rsidRPr="009A4AC5" w:rsidRDefault="001056E8" w:rsidP="005C7094">
            <w:pPr>
              <w:shd w:val="clear" w:color="auto" w:fill="FFFFFF"/>
              <w:rPr>
                <w:rFonts w:ascii="Arial" w:hAnsi="Arial" w:cs="Arial"/>
                <w:color w:val="222222"/>
                <w:lang w:val="lv-LV"/>
              </w:rPr>
            </w:pPr>
          </w:p>
        </w:tc>
        <w:tc>
          <w:tcPr>
            <w:tcW w:w="4678" w:type="dxa"/>
            <w:shd w:val="clear" w:color="auto" w:fill="auto"/>
          </w:tcPr>
          <w:p w14:paraId="30BA4E3D" w14:textId="59D4DC99" w:rsidR="001056E8" w:rsidRPr="00AD5DBF" w:rsidRDefault="001056E8" w:rsidP="00D256FE">
            <w:pPr>
              <w:spacing w:after="160" w:line="259" w:lineRule="auto"/>
              <w:ind w:firstLine="323"/>
              <w:jc w:val="both"/>
              <w:rPr>
                <w:rFonts w:ascii="Arial" w:eastAsiaTheme="minorHAnsi" w:hAnsi="Arial" w:cs="Arial"/>
                <w:kern w:val="2"/>
                <w:lang w:val="lv-LV"/>
                <w14:ligatures w14:val="standardContextual"/>
              </w:rPr>
            </w:pPr>
            <w:r w:rsidRPr="00AD5DBF">
              <w:rPr>
                <w:rFonts w:ascii="Arial" w:eastAsiaTheme="minorHAnsi" w:hAnsi="Arial" w:cs="Arial"/>
                <w:kern w:val="2"/>
                <w:lang w:val="lv-LV"/>
                <w14:ligatures w14:val="standardContextual"/>
              </w:rPr>
              <w:t>Iepirkumā noteiktais pakalpojums jānodrošina ar lietošanā esošajām iekārtām to tehnisko iespēju robežās, šī iepirkuma rezultātā noslēgtā līguma ietvaros esošo iekārtu tehniska uzlabošana vai maiņa nav paredzēta.</w:t>
            </w:r>
          </w:p>
          <w:p w14:paraId="6EBA6434" w14:textId="0D350266" w:rsidR="001056E8" w:rsidRPr="00AD5DBF" w:rsidRDefault="001056E8" w:rsidP="00D256FE">
            <w:pPr>
              <w:spacing w:after="160" w:line="259" w:lineRule="auto"/>
              <w:ind w:firstLine="323"/>
              <w:jc w:val="both"/>
              <w:rPr>
                <w:rFonts w:ascii="Arial" w:eastAsiaTheme="minorHAnsi" w:hAnsi="Arial" w:cs="Arial"/>
                <w:kern w:val="2"/>
                <w:lang w:val="lv-LV"/>
                <w14:ligatures w14:val="standardContextual"/>
              </w:rPr>
            </w:pPr>
            <w:r w:rsidRPr="00AD5DBF">
              <w:rPr>
                <w:rFonts w:ascii="Arial" w:eastAsiaTheme="minorHAnsi" w:hAnsi="Arial" w:cs="Arial"/>
                <w:kern w:val="2"/>
                <w:lang w:val="lv-LV"/>
                <w14:ligatures w14:val="standardContextual"/>
              </w:rPr>
              <w:t>Tehniskajā specifikācijā (iepirkuma nolikuma 2.pielikums) norādīts</w:t>
            </w:r>
            <w:r w:rsidR="005A7CD4" w:rsidRPr="00AD5DBF">
              <w:rPr>
                <w:rFonts w:ascii="Arial" w:eastAsiaTheme="minorHAnsi" w:hAnsi="Arial" w:cs="Arial"/>
                <w:kern w:val="2"/>
                <w:lang w:val="lv-LV"/>
                <w14:ligatures w14:val="standardContextual"/>
              </w:rPr>
              <w:t xml:space="preserve"> </w:t>
            </w:r>
            <w:r w:rsidRPr="00AD5DBF">
              <w:rPr>
                <w:rFonts w:ascii="Arial" w:eastAsiaTheme="minorHAnsi" w:hAnsi="Arial" w:cs="Arial"/>
                <w:kern w:val="2"/>
                <w:u w:val="single"/>
                <w:lang w:val="lv-LV"/>
                <w14:ligatures w14:val="standardContextual"/>
              </w:rPr>
              <w:t>plānotais</w:t>
            </w:r>
            <w:r w:rsidRPr="00AD5DBF">
              <w:rPr>
                <w:rFonts w:ascii="Arial" w:eastAsiaTheme="minorHAnsi" w:hAnsi="Arial" w:cs="Arial"/>
                <w:kern w:val="2"/>
                <w:lang w:val="lv-LV"/>
                <w14:ligatures w14:val="standardContextual"/>
              </w:rPr>
              <w:t xml:space="preserve"> apkalpojamo GPS iekārtu skaits.</w:t>
            </w:r>
          </w:p>
        </w:tc>
      </w:tr>
      <w:tr w:rsidR="001056E8" w:rsidRPr="00AD5DBF" w14:paraId="46AF8902" w14:textId="77777777" w:rsidTr="001056E8">
        <w:trPr>
          <w:trHeight w:val="841"/>
        </w:trPr>
        <w:tc>
          <w:tcPr>
            <w:tcW w:w="421" w:type="dxa"/>
          </w:tcPr>
          <w:p w14:paraId="508D8A24" w14:textId="6BAB33E7" w:rsidR="001056E8" w:rsidRPr="009A4AC5" w:rsidRDefault="001056E8" w:rsidP="001056E8">
            <w:pPr>
              <w:pStyle w:val="ListParagraph"/>
              <w:ind w:left="0"/>
              <w:jc w:val="both"/>
              <w:rPr>
                <w:rFonts w:ascii="Arial" w:hAnsi="Arial" w:cs="Arial"/>
                <w:sz w:val="20"/>
                <w:szCs w:val="20"/>
                <w:lang w:val="lv-LV"/>
              </w:rPr>
            </w:pPr>
            <w:r>
              <w:rPr>
                <w:rFonts w:ascii="Arial" w:hAnsi="Arial" w:cs="Arial"/>
                <w:sz w:val="20"/>
                <w:szCs w:val="20"/>
                <w:lang w:val="lv-LV"/>
              </w:rPr>
              <w:t>3.</w:t>
            </w:r>
          </w:p>
        </w:tc>
        <w:tc>
          <w:tcPr>
            <w:tcW w:w="4815" w:type="dxa"/>
            <w:shd w:val="clear" w:color="auto" w:fill="auto"/>
          </w:tcPr>
          <w:p w14:paraId="2E8B1D4D" w14:textId="0566B72A" w:rsidR="001056E8" w:rsidRPr="009A4AC5" w:rsidRDefault="001056E8" w:rsidP="005C7094">
            <w:pPr>
              <w:pStyle w:val="ListParagraph"/>
              <w:jc w:val="both"/>
              <w:rPr>
                <w:rFonts w:ascii="Arial" w:hAnsi="Arial" w:cs="Arial"/>
                <w:sz w:val="20"/>
                <w:szCs w:val="20"/>
                <w:lang w:val="lv-LV"/>
              </w:rPr>
            </w:pPr>
            <w:r w:rsidRPr="009A4AC5">
              <w:rPr>
                <w:rFonts w:ascii="Arial" w:hAnsi="Arial" w:cs="Arial"/>
                <w:sz w:val="20"/>
                <w:szCs w:val="20"/>
                <w:lang w:val="lv-LV"/>
              </w:rPr>
              <w:t xml:space="preserve">2. pielikuma sadaļā </w:t>
            </w:r>
            <w:r w:rsidRPr="009A4AC5">
              <w:rPr>
                <w:rFonts w:ascii="Arial" w:hAnsi="Arial" w:cs="Arial"/>
                <w:b/>
                <w:bCs/>
                <w:sz w:val="20"/>
                <w:szCs w:val="20"/>
                <w:lang w:val="lv-LV"/>
              </w:rPr>
              <w:t>Izmaksās jāiekļauj</w:t>
            </w:r>
            <w:r w:rsidRPr="009A4AC5">
              <w:rPr>
                <w:rFonts w:ascii="Arial" w:hAnsi="Arial" w:cs="Arial"/>
                <w:sz w:val="20"/>
                <w:szCs w:val="20"/>
                <w:lang w:val="lv-LV"/>
              </w:rPr>
              <w:t xml:space="preserve"> 3. un 4. punktā minēts, ka nepieciešams iekļaut degvielas kontroli un motora </w:t>
            </w:r>
            <w:proofErr w:type="spellStart"/>
            <w:r w:rsidRPr="009A4AC5">
              <w:rPr>
                <w:rFonts w:ascii="Arial" w:hAnsi="Arial" w:cs="Arial"/>
                <w:sz w:val="20"/>
                <w:szCs w:val="20"/>
                <w:lang w:val="lv-LV"/>
              </w:rPr>
              <w:t>apgriezienus</w:t>
            </w:r>
            <w:proofErr w:type="spellEnd"/>
            <w:r w:rsidRPr="009A4AC5">
              <w:rPr>
                <w:rFonts w:ascii="Arial" w:hAnsi="Arial" w:cs="Arial"/>
                <w:sz w:val="20"/>
                <w:szCs w:val="20"/>
                <w:lang w:val="lv-LV"/>
              </w:rPr>
              <w:t xml:space="preserve"> no CAN.</w:t>
            </w:r>
          </w:p>
          <w:p w14:paraId="29EFCE3E" w14:textId="77777777" w:rsidR="001056E8" w:rsidRPr="009A4AC5" w:rsidRDefault="001056E8" w:rsidP="005C7094">
            <w:pPr>
              <w:jc w:val="both"/>
              <w:rPr>
                <w:rFonts w:ascii="Arial" w:hAnsi="Arial" w:cs="Arial"/>
                <w:lang w:val="lv-LV"/>
              </w:rPr>
            </w:pPr>
            <w:r w:rsidRPr="009A4AC5">
              <w:rPr>
                <w:rFonts w:ascii="Arial" w:hAnsi="Arial" w:cs="Arial"/>
                <w:lang w:val="lv-LV"/>
              </w:rPr>
              <w:t xml:space="preserve">Balstoties uz Pasūtītāja sniegto informāciju par uzņēmumā pieejamajām iekārtām, tikai </w:t>
            </w:r>
            <w:r w:rsidRPr="009A4AC5">
              <w:rPr>
                <w:rFonts w:ascii="Arial" w:hAnsi="Arial" w:cs="Arial"/>
                <w:color w:val="FF0000"/>
                <w:lang w:val="lv-LV"/>
              </w:rPr>
              <w:t xml:space="preserve">186 </w:t>
            </w:r>
            <w:r w:rsidRPr="009A4AC5">
              <w:rPr>
                <w:rFonts w:ascii="Arial" w:hAnsi="Arial" w:cs="Arial"/>
                <w:lang w:val="lv-LV"/>
              </w:rPr>
              <w:t xml:space="preserve">no tām ļauj veikt </w:t>
            </w:r>
            <w:proofErr w:type="spellStart"/>
            <w:r w:rsidRPr="009A4AC5">
              <w:rPr>
                <w:rFonts w:ascii="Arial" w:hAnsi="Arial" w:cs="Arial"/>
                <w:lang w:val="lv-LV"/>
              </w:rPr>
              <w:t>pieslēgumu</w:t>
            </w:r>
            <w:proofErr w:type="spellEnd"/>
            <w:r w:rsidRPr="009A4AC5">
              <w:rPr>
                <w:rFonts w:ascii="Arial" w:hAnsi="Arial" w:cs="Arial"/>
                <w:lang w:val="lv-LV"/>
              </w:rPr>
              <w:t xml:space="preserve"> pie CAN līnijas, tostarp </w:t>
            </w:r>
            <w:r w:rsidRPr="009A4AC5">
              <w:rPr>
                <w:rFonts w:ascii="Arial" w:hAnsi="Arial" w:cs="Arial"/>
                <w:color w:val="FF0000"/>
                <w:lang w:val="lv-LV"/>
              </w:rPr>
              <w:t>130</w:t>
            </w:r>
            <w:r w:rsidRPr="009A4AC5">
              <w:rPr>
                <w:rFonts w:ascii="Arial" w:hAnsi="Arial" w:cs="Arial"/>
                <w:lang w:val="lv-LV"/>
              </w:rPr>
              <w:t xml:space="preserve"> no tām nepieciešams iegādāties papildus CAN lasītāju. Lūgums precizēt kādā veidā pretendenta piedāvātajā finanšu piedāvājuma </w:t>
            </w:r>
            <w:proofErr w:type="spellStart"/>
            <w:r w:rsidRPr="009A4AC5">
              <w:rPr>
                <w:rFonts w:ascii="Arial" w:hAnsi="Arial" w:cs="Arial"/>
                <w:lang w:val="lv-LV"/>
              </w:rPr>
              <w:t>veidlāpā</w:t>
            </w:r>
            <w:proofErr w:type="spellEnd"/>
            <w:r w:rsidRPr="009A4AC5">
              <w:rPr>
                <w:rFonts w:ascii="Arial" w:hAnsi="Arial" w:cs="Arial"/>
                <w:lang w:val="lv-LV"/>
              </w:rPr>
              <w:t xml:space="preserve"> iekļaut izmaksas, kas saistās ar jaunas iekārtas nomu vai CAN lasītāja nomu, lai šīs prasības izpildītu.</w:t>
            </w:r>
          </w:p>
          <w:p w14:paraId="6FC7EDFF" w14:textId="712C3F93" w:rsidR="001056E8" w:rsidRPr="009A4AC5" w:rsidRDefault="001056E8" w:rsidP="005C7094">
            <w:pPr>
              <w:jc w:val="both"/>
              <w:rPr>
                <w:rFonts w:ascii="Arial" w:hAnsi="Arial" w:cs="Arial"/>
                <w:lang w:val="lv-LV"/>
              </w:rPr>
            </w:pPr>
            <w:r w:rsidRPr="009A4AC5">
              <w:rPr>
                <w:rFonts w:ascii="Arial" w:hAnsi="Arial" w:cs="Arial"/>
                <w:lang w:val="lv-LV"/>
              </w:rPr>
              <w:t xml:space="preserve">Papildus lūgums atsūtīt autoparkā pieejamo transportlīdzekļu markas, modeļus un gadus, lai </w:t>
            </w:r>
            <w:r w:rsidRPr="009A4AC5">
              <w:rPr>
                <w:rFonts w:ascii="Arial" w:hAnsi="Arial" w:cs="Arial"/>
                <w:lang w:val="lv-LV"/>
              </w:rPr>
              <w:lastRenderedPageBreak/>
              <w:t xml:space="preserve">varētu precīzi novērtēt kuriem no šiem transportlīdzekļiem ir iespējams CAN </w:t>
            </w:r>
            <w:proofErr w:type="spellStart"/>
            <w:r w:rsidRPr="009A4AC5">
              <w:rPr>
                <w:rFonts w:ascii="Arial" w:hAnsi="Arial" w:cs="Arial"/>
                <w:lang w:val="lv-LV"/>
              </w:rPr>
              <w:t>pieslēgums</w:t>
            </w:r>
            <w:proofErr w:type="spellEnd"/>
            <w:r w:rsidRPr="009A4AC5">
              <w:rPr>
                <w:rFonts w:ascii="Arial" w:hAnsi="Arial" w:cs="Arial"/>
                <w:lang w:val="lv-LV"/>
              </w:rPr>
              <w:t xml:space="preserve"> un kādus datus iespējams no CAN iegūt.</w:t>
            </w:r>
          </w:p>
        </w:tc>
        <w:tc>
          <w:tcPr>
            <w:tcW w:w="4678" w:type="dxa"/>
            <w:shd w:val="clear" w:color="auto" w:fill="auto"/>
          </w:tcPr>
          <w:p w14:paraId="640248CB" w14:textId="7C3054A0" w:rsidR="005A7CD4" w:rsidRPr="00AD5DBF" w:rsidRDefault="001056E8" w:rsidP="005A7CD4">
            <w:pPr>
              <w:ind w:firstLine="323"/>
              <w:jc w:val="both"/>
              <w:rPr>
                <w:rFonts w:ascii="Arial" w:hAnsi="Arial" w:cs="Arial"/>
                <w:lang w:val="lv-LV"/>
              </w:rPr>
            </w:pPr>
            <w:r w:rsidRPr="00AD5DBF">
              <w:rPr>
                <w:rFonts w:ascii="Arial" w:hAnsi="Arial" w:cs="Arial"/>
                <w:lang w:val="lv-LV"/>
              </w:rPr>
              <w:lastRenderedPageBreak/>
              <w:t>Pakalpojums jānodrošina ar lietošanā esošajām iekārtām to tehnisko iespēju robežās, esošo iekārtu tehniska uzlabošana (tai skaitā, piem., papildus CAN lasītāju iegāde vai noma, v</w:t>
            </w:r>
            <w:r w:rsidRPr="00AD5DBF">
              <w:rPr>
                <w:rFonts w:ascii="Arial" w:eastAsiaTheme="minorHAnsi" w:hAnsi="Arial" w:cs="Arial"/>
                <w:kern w:val="2"/>
                <w:lang w:val="lv-LV"/>
                <w14:ligatures w14:val="standardContextual"/>
              </w:rPr>
              <w:t>airāku automašīnas autovadītāju noteikšana</w:t>
            </w:r>
            <w:r w:rsidRPr="00AD5DBF">
              <w:rPr>
                <w:rFonts w:ascii="Arial" w:hAnsi="Arial" w:cs="Arial"/>
                <w:lang w:val="lv-LV"/>
              </w:rPr>
              <w:t xml:space="preserve"> tehniska esošo </w:t>
            </w:r>
            <w:proofErr w:type="spellStart"/>
            <w:r w:rsidRPr="00AD5DBF">
              <w:rPr>
                <w:rFonts w:ascii="Arial" w:hAnsi="Arial" w:cs="Arial"/>
                <w:lang w:val="lv-LV"/>
              </w:rPr>
              <w:t>pieslēgumu</w:t>
            </w:r>
            <w:proofErr w:type="spellEnd"/>
            <w:r w:rsidRPr="00AD5DBF">
              <w:rPr>
                <w:rFonts w:ascii="Arial" w:hAnsi="Arial" w:cs="Arial"/>
                <w:lang w:val="lv-LV"/>
              </w:rPr>
              <w:t xml:space="preserve"> maiņa u.tml.), iepirkuma rezultātā noslēgtā līguma ietvaros nav paredzēta.</w:t>
            </w:r>
          </w:p>
        </w:tc>
      </w:tr>
      <w:tr w:rsidR="001056E8" w:rsidRPr="00D256FE" w14:paraId="0A97546E" w14:textId="77777777" w:rsidTr="001056E8">
        <w:trPr>
          <w:trHeight w:val="1252"/>
        </w:trPr>
        <w:tc>
          <w:tcPr>
            <w:tcW w:w="421" w:type="dxa"/>
          </w:tcPr>
          <w:p w14:paraId="5D498389" w14:textId="3CEC6B12" w:rsidR="001056E8" w:rsidRPr="009A4AC5" w:rsidRDefault="001056E8" w:rsidP="001056E8">
            <w:pPr>
              <w:pStyle w:val="ListParagraph"/>
              <w:ind w:left="0"/>
              <w:jc w:val="both"/>
              <w:rPr>
                <w:rFonts w:ascii="Arial" w:hAnsi="Arial" w:cs="Arial"/>
                <w:sz w:val="20"/>
                <w:szCs w:val="20"/>
                <w:lang w:val="lv-LV"/>
              </w:rPr>
            </w:pPr>
            <w:r>
              <w:rPr>
                <w:rFonts w:ascii="Arial" w:hAnsi="Arial" w:cs="Arial"/>
                <w:sz w:val="20"/>
                <w:szCs w:val="20"/>
                <w:lang w:val="lv-LV"/>
              </w:rPr>
              <w:t>4.</w:t>
            </w:r>
          </w:p>
        </w:tc>
        <w:tc>
          <w:tcPr>
            <w:tcW w:w="4815" w:type="dxa"/>
            <w:shd w:val="clear" w:color="auto" w:fill="auto"/>
          </w:tcPr>
          <w:p w14:paraId="5727F5D4" w14:textId="60F976A5" w:rsidR="001056E8" w:rsidRPr="009A4AC5" w:rsidRDefault="001056E8" w:rsidP="005C7094">
            <w:pPr>
              <w:pStyle w:val="ListParagraph"/>
              <w:jc w:val="both"/>
              <w:rPr>
                <w:rFonts w:ascii="Arial" w:hAnsi="Arial" w:cs="Arial"/>
                <w:sz w:val="20"/>
                <w:szCs w:val="20"/>
                <w:lang w:val="lv-LV"/>
              </w:rPr>
            </w:pPr>
            <w:r w:rsidRPr="009A4AC5">
              <w:rPr>
                <w:rFonts w:ascii="Arial" w:hAnsi="Arial" w:cs="Arial"/>
                <w:sz w:val="20"/>
                <w:szCs w:val="20"/>
                <w:lang w:val="lv-LV"/>
              </w:rPr>
              <w:t xml:space="preserve">2. pielikuma sadaļā </w:t>
            </w:r>
            <w:r w:rsidRPr="009A4AC5">
              <w:rPr>
                <w:rFonts w:ascii="Arial" w:hAnsi="Arial" w:cs="Arial"/>
                <w:b/>
                <w:bCs/>
                <w:sz w:val="20"/>
                <w:szCs w:val="20"/>
                <w:lang w:val="lv-LV"/>
              </w:rPr>
              <w:t>Izmaksās jāiekļauj</w:t>
            </w:r>
            <w:r w:rsidRPr="009A4AC5">
              <w:rPr>
                <w:rFonts w:ascii="Arial" w:hAnsi="Arial" w:cs="Arial"/>
                <w:sz w:val="20"/>
                <w:szCs w:val="20"/>
                <w:lang w:val="lv-LV"/>
              </w:rPr>
              <w:t xml:space="preserve"> 10. punktā minēts, ka, kā izvēles pakalpojumu, Pretendentam jānodrošina </w:t>
            </w:r>
            <w:r w:rsidRPr="009A4AC5">
              <w:rPr>
                <w:rFonts w:ascii="Arial" w:hAnsi="Arial" w:cs="Arial"/>
                <w:b/>
                <w:bCs/>
                <w:sz w:val="20"/>
                <w:szCs w:val="20"/>
                <w:lang w:val="lv-LV"/>
              </w:rPr>
              <w:t>Vairāku automašīnas autovadītāju noteikšana</w:t>
            </w:r>
            <w:r w:rsidRPr="009A4AC5">
              <w:rPr>
                <w:rFonts w:ascii="Arial" w:hAnsi="Arial" w:cs="Arial"/>
                <w:sz w:val="20"/>
                <w:szCs w:val="20"/>
                <w:lang w:val="lv-LV"/>
              </w:rPr>
              <w:t>.</w:t>
            </w:r>
          </w:p>
          <w:p w14:paraId="330EB9A2" w14:textId="77777777" w:rsidR="001056E8" w:rsidRPr="009A4AC5" w:rsidRDefault="001056E8" w:rsidP="005C7094">
            <w:pPr>
              <w:jc w:val="both"/>
              <w:rPr>
                <w:rFonts w:ascii="Arial" w:hAnsi="Arial" w:cs="Arial"/>
                <w:lang w:val="lv-LV"/>
              </w:rPr>
            </w:pPr>
            <w:r w:rsidRPr="009A4AC5">
              <w:rPr>
                <w:rFonts w:ascii="Arial" w:hAnsi="Arial" w:cs="Arial"/>
                <w:lang w:val="lv-LV"/>
              </w:rPr>
              <w:t xml:space="preserve">Balstoties uz Pasūtītāja sniegto informāciju par uzņēmumā pieejamajām iekārtām, tikai </w:t>
            </w:r>
            <w:r w:rsidRPr="009A4AC5">
              <w:rPr>
                <w:rFonts w:ascii="Arial" w:hAnsi="Arial" w:cs="Arial"/>
                <w:color w:val="FF0000"/>
                <w:lang w:val="lv-LV"/>
              </w:rPr>
              <w:t>56</w:t>
            </w:r>
            <w:r w:rsidRPr="009A4AC5">
              <w:rPr>
                <w:rFonts w:ascii="Arial" w:hAnsi="Arial" w:cs="Arial"/>
                <w:lang w:val="lv-LV"/>
              </w:rPr>
              <w:t xml:space="preserve"> no tām ļauj uzstādīt šofera identifikāciju. Finanšu piedāvājumā ir atrunāta vairāku šoferu identifikācija, bet lūgums precizēt kādā veidā pretendenta piedāvātajā finanšu piedāvājuma veidl</w:t>
            </w:r>
            <w:r>
              <w:rPr>
                <w:rFonts w:ascii="Arial" w:hAnsi="Arial" w:cs="Arial"/>
                <w:lang w:val="lv-LV"/>
              </w:rPr>
              <w:t>a</w:t>
            </w:r>
            <w:r w:rsidRPr="009A4AC5">
              <w:rPr>
                <w:rFonts w:ascii="Arial" w:hAnsi="Arial" w:cs="Arial"/>
                <w:lang w:val="lv-LV"/>
              </w:rPr>
              <w:t>pā iekļaut izmaksas, kas saistās ar jaunas iekārtas iegādi vai nomu gadījumos, kad iekārtas to neatbalsta.</w:t>
            </w:r>
          </w:p>
          <w:p w14:paraId="56F439BE" w14:textId="77777777" w:rsidR="001056E8" w:rsidRPr="009A4AC5" w:rsidRDefault="001056E8" w:rsidP="005C7094">
            <w:pPr>
              <w:shd w:val="clear" w:color="auto" w:fill="FFFFFF"/>
              <w:ind w:left="314"/>
              <w:rPr>
                <w:rFonts w:ascii="Arial" w:hAnsi="Arial" w:cs="Arial"/>
                <w:color w:val="222222"/>
                <w:lang w:val="lv-LV"/>
              </w:rPr>
            </w:pPr>
          </w:p>
        </w:tc>
        <w:tc>
          <w:tcPr>
            <w:tcW w:w="4678" w:type="dxa"/>
            <w:shd w:val="clear" w:color="auto" w:fill="auto"/>
          </w:tcPr>
          <w:p w14:paraId="366638A1" w14:textId="7D7E23A8" w:rsidR="001056E8" w:rsidRPr="00AD5DBF" w:rsidRDefault="001056E8" w:rsidP="001056E8">
            <w:pPr>
              <w:spacing w:after="160" w:line="259" w:lineRule="auto"/>
              <w:jc w:val="both"/>
              <w:rPr>
                <w:rFonts w:ascii="Arial" w:eastAsiaTheme="minorHAnsi" w:hAnsi="Arial" w:cs="Arial"/>
                <w:kern w:val="2"/>
                <w:lang w:val="lv-LV"/>
                <w14:ligatures w14:val="standardContextual"/>
              </w:rPr>
            </w:pPr>
            <w:r w:rsidRPr="00AD5DBF">
              <w:rPr>
                <w:rFonts w:ascii="Arial" w:eastAsiaTheme="minorHAnsi" w:hAnsi="Arial" w:cs="Arial"/>
                <w:kern w:val="2"/>
                <w:lang w:val="lv-LV"/>
                <w14:ligatures w14:val="standardContextual"/>
              </w:rPr>
              <w:t>Skat. atbildi pie 3.punkta.</w:t>
            </w:r>
          </w:p>
        </w:tc>
      </w:tr>
      <w:tr w:rsidR="001056E8" w:rsidRPr="005A7CD4" w14:paraId="536A36A5" w14:textId="77777777" w:rsidTr="001056E8">
        <w:trPr>
          <w:trHeight w:val="1252"/>
        </w:trPr>
        <w:tc>
          <w:tcPr>
            <w:tcW w:w="421" w:type="dxa"/>
          </w:tcPr>
          <w:p w14:paraId="30E792FE" w14:textId="73AC9F78" w:rsidR="001056E8" w:rsidRPr="009A4AC5" w:rsidRDefault="001056E8" w:rsidP="001056E8">
            <w:pPr>
              <w:pStyle w:val="ListParagraph"/>
              <w:ind w:left="0"/>
              <w:jc w:val="both"/>
              <w:rPr>
                <w:rFonts w:ascii="Arial" w:hAnsi="Arial" w:cs="Arial"/>
                <w:sz w:val="20"/>
                <w:szCs w:val="20"/>
                <w:lang w:val="lv-LV"/>
              </w:rPr>
            </w:pPr>
            <w:r>
              <w:rPr>
                <w:rFonts w:ascii="Arial" w:hAnsi="Arial" w:cs="Arial"/>
                <w:sz w:val="20"/>
                <w:szCs w:val="20"/>
                <w:lang w:val="lv-LV"/>
              </w:rPr>
              <w:t>5.</w:t>
            </w:r>
          </w:p>
        </w:tc>
        <w:tc>
          <w:tcPr>
            <w:tcW w:w="4815" w:type="dxa"/>
            <w:shd w:val="clear" w:color="auto" w:fill="auto"/>
          </w:tcPr>
          <w:p w14:paraId="6A8EAE90" w14:textId="684818AD" w:rsidR="001056E8" w:rsidRPr="009A4AC5" w:rsidRDefault="001056E8" w:rsidP="005C7094">
            <w:pPr>
              <w:pStyle w:val="ListParagraph"/>
              <w:jc w:val="both"/>
              <w:rPr>
                <w:rFonts w:ascii="Arial" w:hAnsi="Arial" w:cs="Arial"/>
                <w:sz w:val="20"/>
                <w:szCs w:val="20"/>
                <w:lang w:val="lv-LV"/>
              </w:rPr>
            </w:pPr>
            <w:r w:rsidRPr="009A4AC5">
              <w:rPr>
                <w:rFonts w:ascii="Arial" w:hAnsi="Arial" w:cs="Arial"/>
                <w:sz w:val="20"/>
                <w:szCs w:val="20"/>
                <w:lang w:val="lv-LV"/>
              </w:rPr>
              <w:t xml:space="preserve">1. pielikuma 2. punktā lūgts norādīt piedāvājuma kopējo summu. </w:t>
            </w:r>
          </w:p>
          <w:p w14:paraId="6B083CEA" w14:textId="28B2427F" w:rsidR="001056E8" w:rsidRPr="001056E8" w:rsidRDefault="001056E8" w:rsidP="001056E8">
            <w:pPr>
              <w:jc w:val="both"/>
              <w:rPr>
                <w:rFonts w:ascii="Arial" w:hAnsi="Arial" w:cs="Arial"/>
                <w:lang w:val="lv-LV"/>
              </w:rPr>
            </w:pPr>
            <w:r w:rsidRPr="009A4AC5">
              <w:rPr>
                <w:rFonts w:ascii="Arial" w:hAnsi="Arial" w:cs="Arial"/>
                <w:lang w:val="lv-LV"/>
              </w:rPr>
              <w:t>Lūgums papildināt pieteikumu ar pilnu automašīnu sarakstu, tajā iekļaujot markas modeļus un ražošanas gadus, kā arī šīm mašīnām nepieciešamos pieslēgumus. Šādā veidā Pretendentiem dodot iespēju novērtēt nepieciešamo darbu apjomus un ar tiem saistītās izmaksas.</w:t>
            </w:r>
          </w:p>
        </w:tc>
        <w:tc>
          <w:tcPr>
            <w:tcW w:w="4678" w:type="dxa"/>
            <w:shd w:val="clear" w:color="auto" w:fill="auto"/>
          </w:tcPr>
          <w:p w14:paraId="00302E3B" w14:textId="629BC1E3" w:rsidR="001056E8" w:rsidRPr="00AD5DBF" w:rsidRDefault="001056E8" w:rsidP="00AD5DBF">
            <w:pPr>
              <w:jc w:val="both"/>
              <w:rPr>
                <w:rFonts w:ascii="Arial" w:hAnsi="Arial" w:cs="Arial"/>
                <w:lang w:val="lv-LV"/>
              </w:rPr>
            </w:pPr>
            <w:r w:rsidRPr="00AD5DBF">
              <w:rPr>
                <w:rFonts w:ascii="Arial" w:hAnsi="Arial" w:cs="Arial"/>
                <w:lang w:val="lv-LV"/>
              </w:rPr>
              <w:t>Skat.</w:t>
            </w:r>
            <w:r w:rsidR="00997229" w:rsidRPr="00AD5DBF">
              <w:rPr>
                <w:rFonts w:ascii="Arial" w:hAnsi="Arial" w:cs="Arial"/>
                <w:lang w:val="lv-LV"/>
              </w:rPr>
              <w:t xml:space="preserve"> </w:t>
            </w:r>
            <w:r w:rsidRPr="00AD5DBF">
              <w:rPr>
                <w:rFonts w:ascii="Arial" w:hAnsi="Arial" w:cs="Arial"/>
                <w:lang w:val="lv-LV"/>
              </w:rPr>
              <w:t>atbildi pie 3.punkta.</w:t>
            </w:r>
          </w:p>
        </w:tc>
      </w:tr>
      <w:tr w:rsidR="001056E8" w:rsidRPr="00AD5DBF" w14:paraId="20458176" w14:textId="77777777" w:rsidTr="001056E8">
        <w:trPr>
          <w:trHeight w:val="556"/>
        </w:trPr>
        <w:tc>
          <w:tcPr>
            <w:tcW w:w="421" w:type="dxa"/>
          </w:tcPr>
          <w:p w14:paraId="55F90D6E" w14:textId="7158A3EC" w:rsidR="001056E8" w:rsidRPr="009A4AC5" w:rsidRDefault="001056E8" w:rsidP="001056E8">
            <w:pPr>
              <w:pStyle w:val="ListParagraph"/>
              <w:ind w:left="0"/>
              <w:jc w:val="both"/>
              <w:rPr>
                <w:rFonts w:ascii="Arial" w:hAnsi="Arial" w:cs="Arial"/>
                <w:sz w:val="20"/>
                <w:szCs w:val="20"/>
                <w:lang w:val="lv-LV"/>
              </w:rPr>
            </w:pPr>
            <w:r>
              <w:rPr>
                <w:rFonts w:ascii="Arial" w:hAnsi="Arial" w:cs="Arial"/>
                <w:sz w:val="20"/>
                <w:szCs w:val="20"/>
                <w:lang w:val="lv-LV"/>
              </w:rPr>
              <w:t>6.</w:t>
            </w:r>
          </w:p>
        </w:tc>
        <w:tc>
          <w:tcPr>
            <w:tcW w:w="4815" w:type="dxa"/>
            <w:shd w:val="clear" w:color="auto" w:fill="auto"/>
          </w:tcPr>
          <w:p w14:paraId="2CBF2E09" w14:textId="3EFEF490" w:rsidR="001056E8" w:rsidRPr="009A4AC5" w:rsidRDefault="001056E8" w:rsidP="005C7094">
            <w:pPr>
              <w:pStyle w:val="ListParagraph"/>
              <w:jc w:val="both"/>
              <w:rPr>
                <w:rFonts w:ascii="Arial" w:hAnsi="Arial" w:cs="Arial"/>
                <w:sz w:val="20"/>
                <w:szCs w:val="20"/>
                <w:lang w:val="lv-LV"/>
              </w:rPr>
            </w:pPr>
            <w:r w:rsidRPr="009A4AC5">
              <w:rPr>
                <w:rFonts w:ascii="Arial" w:hAnsi="Arial" w:cs="Arial"/>
                <w:sz w:val="20"/>
                <w:szCs w:val="20"/>
                <w:lang w:val="lv-LV"/>
              </w:rPr>
              <w:t xml:space="preserve">1. pielikuma 2. punkta tabulā lūgts norādīt SIM kartes uzstādīšanas un  noņemšanas summas nomas perioda laikā. </w:t>
            </w:r>
          </w:p>
          <w:p w14:paraId="3D55EC2E" w14:textId="77777777" w:rsidR="001056E8" w:rsidRPr="009A4AC5" w:rsidRDefault="001056E8" w:rsidP="005C7094">
            <w:pPr>
              <w:jc w:val="both"/>
              <w:rPr>
                <w:rFonts w:ascii="Arial" w:hAnsi="Arial" w:cs="Arial"/>
                <w:lang w:val="lv-LV"/>
              </w:rPr>
            </w:pPr>
            <w:r w:rsidRPr="009A4AC5">
              <w:rPr>
                <w:rFonts w:ascii="Arial" w:hAnsi="Arial" w:cs="Arial"/>
                <w:lang w:val="lv-LV"/>
              </w:rPr>
              <w:t>Balstoties uz informācijas trūkumu, nav iespējams noteikt kopējo summu SIM karšu maiņām, jo nav zināms cik iekārtām / transporta līdzekļiem šī darbība būs jāveic, ņemot vērā, ka liela daļa VAS ”Latvijas dzelzceļš” īpašumā esošo iekārtu nav spējīgas izpildīt Pasūtītāja prasības.</w:t>
            </w:r>
          </w:p>
          <w:p w14:paraId="2452838B" w14:textId="77777777" w:rsidR="001056E8" w:rsidRPr="009A4AC5" w:rsidRDefault="001056E8" w:rsidP="005C7094">
            <w:pPr>
              <w:shd w:val="clear" w:color="auto" w:fill="FFFFFF"/>
              <w:ind w:left="314"/>
              <w:rPr>
                <w:rFonts w:ascii="Arial" w:hAnsi="Arial" w:cs="Arial"/>
                <w:color w:val="222222"/>
                <w:lang w:val="lv-LV"/>
              </w:rPr>
            </w:pPr>
          </w:p>
        </w:tc>
        <w:tc>
          <w:tcPr>
            <w:tcW w:w="4678" w:type="dxa"/>
            <w:shd w:val="clear" w:color="auto" w:fill="auto"/>
          </w:tcPr>
          <w:p w14:paraId="0C8D3561" w14:textId="77777777" w:rsidR="001056E8" w:rsidRPr="009A4AC5" w:rsidRDefault="001056E8" w:rsidP="005C7094">
            <w:pPr>
              <w:ind w:firstLine="323"/>
              <w:jc w:val="both"/>
              <w:rPr>
                <w:rFonts w:ascii="Arial" w:hAnsi="Arial" w:cs="Arial"/>
                <w:lang w:val="lv-LV"/>
              </w:rPr>
            </w:pPr>
            <w:r w:rsidRPr="002D13DD">
              <w:rPr>
                <w:rFonts w:ascii="Arial" w:hAnsi="Arial" w:cs="Arial"/>
                <w:lang w:val="lv-LV"/>
              </w:rPr>
              <w:t>SIM kartes uzstādīšanas un  noņemšanas izmaksu summas jāiesniedz par 1 transporta vienību</w:t>
            </w:r>
          </w:p>
        </w:tc>
      </w:tr>
      <w:tr w:rsidR="001056E8" w:rsidRPr="00AD5DBF" w14:paraId="2AD412D4" w14:textId="77777777" w:rsidTr="001056E8">
        <w:trPr>
          <w:trHeight w:val="556"/>
        </w:trPr>
        <w:tc>
          <w:tcPr>
            <w:tcW w:w="421" w:type="dxa"/>
          </w:tcPr>
          <w:p w14:paraId="3BFF4991" w14:textId="0E7E3FA0" w:rsidR="001056E8" w:rsidRPr="008B5123" w:rsidRDefault="001056E8" w:rsidP="001056E8">
            <w:pPr>
              <w:pStyle w:val="ListParagraph"/>
              <w:ind w:left="0"/>
              <w:jc w:val="both"/>
              <w:rPr>
                <w:rFonts w:ascii="Arial" w:hAnsi="Arial" w:cs="Arial"/>
                <w:sz w:val="20"/>
                <w:szCs w:val="20"/>
                <w:lang w:val="lv-LV"/>
              </w:rPr>
            </w:pPr>
            <w:r w:rsidRPr="008B5123">
              <w:rPr>
                <w:rFonts w:ascii="Arial" w:hAnsi="Arial" w:cs="Arial"/>
                <w:sz w:val="20"/>
                <w:szCs w:val="20"/>
                <w:lang w:val="lv-LV"/>
              </w:rPr>
              <w:t>7.</w:t>
            </w:r>
          </w:p>
        </w:tc>
        <w:tc>
          <w:tcPr>
            <w:tcW w:w="4815" w:type="dxa"/>
            <w:shd w:val="clear" w:color="auto" w:fill="auto"/>
          </w:tcPr>
          <w:p w14:paraId="5D55FAE7" w14:textId="77777777" w:rsidR="001056E8" w:rsidRPr="008B5123" w:rsidRDefault="001056E8" w:rsidP="001056E8">
            <w:pPr>
              <w:pStyle w:val="NormalWeb"/>
              <w:rPr>
                <w:rFonts w:ascii="Arial" w:hAnsi="Arial" w:cs="Arial"/>
                <w:sz w:val="20"/>
                <w:szCs w:val="20"/>
              </w:rPr>
            </w:pPr>
            <w:r w:rsidRPr="008B5123">
              <w:rPr>
                <w:rFonts w:ascii="Arial" w:hAnsi="Arial" w:cs="Arial"/>
                <w:sz w:val="20"/>
                <w:szCs w:val="20"/>
              </w:rPr>
              <w:t>1) No iepirkuma ir skaidrs,  ka ir jāpārņem visa GPS sistēma, ieskaitot iekārtas un esošās SIM kartes?</w:t>
            </w:r>
          </w:p>
          <w:p w14:paraId="46874616" w14:textId="77777777" w:rsidR="001056E8" w:rsidRPr="008B5123" w:rsidRDefault="001056E8" w:rsidP="001056E8">
            <w:pPr>
              <w:pStyle w:val="NormalWeb"/>
              <w:rPr>
                <w:rFonts w:ascii="Arial" w:hAnsi="Arial" w:cs="Arial"/>
                <w:sz w:val="20"/>
                <w:szCs w:val="20"/>
              </w:rPr>
            </w:pPr>
            <w:r w:rsidRPr="008B5123">
              <w:rPr>
                <w:rFonts w:ascii="Arial" w:hAnsi="Arial" w:cs="Arial"/>
                <w:sz w:val="20"/>
                <w:szCs w:val="20"/>
              </w:rPr>
              <w:t>2) Pārejas perioda laikā mums tiks nodrošināta pilna pieeja ierīcēm?</w:t>
            </w:r>
          </w:p>
          <w:p w14:paraId="4BB6189E" w14:textId="4E988F7C" w:rsidR="001056E8" w:rsidRPr="008B5123" w:rsidRDefault="001056E8" w:rsidP="001056E8">
            <w:pPr>
              <w:jc w:val="both"/>
              <w:rPr>
                <w:rFonts w:ascii="Arial" w:hAnsi="Arial" w:cs="Arial"/>
                <w:lang w:val="lv-LV"/>
              </w:rPr>
            </w:pPr>
            <w:proofErr w:type="spellStart"/>
            <w:r w:rsidRPr="008B5123">
              <w:rPr>
                <w:rFonts w:ascii="Arial" w:hAnsi="Arial" w:cs="Arial"/>
              </w:rPr>
              <w:t>Paliks</w:t>
            </w:r>
            <w:proofErr w:type="spellEnd"/>
            <w:r w:rsidRPr="008B5123">
              <w:rPr>
                <w:rFonts w:ascii="Arial" w:hAnsi="Arial" w:cs="Arial"/>
              </w:rPr>
              <w:t xml:space="preserve"> </w:t>
            </w:r>
            <w:proofErr w:type="spellStart"/>
            <w:r w:rsidRPr="008B5123">
              <w:rPr>
                <w:rFonts w:ascii="Arial" w:hAnsi="Arial" w:cs="Arial"/>
              </w:rPr>
              <w:t>esošās</w:t>
            </w:r>
            <w:proofErr w:type="spellEnd"/>
            <w:r w:rsidRPr="008B5123">
              <w:rPr>
                <w:rFonts w:ascii="Arial" w:hAnsi="Arial" w:cs="Arial"/>
              </w:rPr>
              <w:t xml:space="preserve"> sim </w:t>
            </w:r>
            <w:proofErr w:type="spellStart"/>
            <w:r w:rsidRPr="008B5123">
              <w:rPr>
                <w:rFonts w:ascii="Arial" w:hAnsi="Arial" w:cs="Arial"/>
              </w:rPr>
              <w:t>kartes</w:t>
            </w:r>
            <w:proofErr w:type="spellEnd"/>
            <w:r w:rsidRPr="008B5123">
              <w:rPr>
                <w:rFonts w:ascii="Arial" w:hAnsi="Arial" w:cs="Arial"/>
              </w:rPr>
              <w:t>?</w:t>
            </w:r>
          </w:p>
        </w:tc>
        <w:tc>
          <w:tcPr>
            <w:tcW w:w="4678" w:type="dxa"/>
            <w:shd w:val="clear" w:color="auto" w:fill="auto"/>
          </w:tcPr>
          <w:p w14:paraId="3A1BDB7C" w14:textId="3C6C9CBA" w:rsidR="001056E8" w:rsidRPr="00AD5DBF" w:rsidRDefault="001056E8" w:rsidP="008B5123">
            <w:pPr>
              <w:ind w:firstLine="330"/>
              <w:rPr>
                <w:rFonts w:ascii="Arial" w:hAnsi="Arial" w:cs="Arial"/>
                <w:lang w:val="lv-LV"/>
              </w:rPr>
            </w:pPr>
            <w:r w:rsidRPr="00AD5DBF">
              <w:rPr>
                <w:rFonts w:ascii="Arial" w:hAnsi="Arial" w:cs="Arial"/>
                <w:lang w:val="lv-LV"/>
              </w:rPr>
              <w:t>Nepaliks esošās SIM kartes, līdz ar to esošās SIM kartes nav jāpārņem.</w:t>
            </w:r>
          </w:p>
          <w:p w14:paraId="23DB302E" w14:textId="28192755" w:rsidR="001056E8" w:rsidRPr="00AD5DBF" w:rsidRDefault="001056E8" w:rsidP="008B5123">
            <w:pPr>
              <w:ind w:firstLine="330"/>
              <w:rPr>
                <w:rFonts w:ascii="Arial" w:hAnsi="Arial" w:cs="Arial"/>
                <w:lang w:val="lv-LV"/>
              </w:rPr>
            </w:pPr>
            <w:r w:rsidRPr="00AD5DBF">
              <w:rPr>
                <w:rFonts w:ascii="Arial" w:hAnsi="Arial" w:cs="Arial"/>
                <w:lang w:val="lv-LV"/>
              </w:rPr>
              <w:t>Jā, pārejas perioda laikā tiks nodrošināta pilna pieeja ierīcēm.</w:t>
            </w:r>
          </w:p>
        </w:tc>
      </w:tr>
      <w:tr w:rsidR="001056E8" w:rsidRPr="00AD5DBF" w14:paraId="368D946D" w14:textId="77777777" w:rsidTr="001056E8">
        <w:trPr>
          <w:trHeight w:val="556"/>
        </w:trPr>
        <w:tc>
          <w:tcPr>
            <w:tcW w:w="421" w:type="dxa"/>
          </w:tcPr>
          <w:p w14:paraId="31F1C449" w14:textId="0E32B22E" w:rsidR="001056E8" w:rsidRPr="008B5123" w:rsidRDefault="008B5123" w:rsidP="001056E8">
            <w:pPr>
              <w:pStyle w:val="ListParagraph"/>
              <w:ind w:left="0"/>
              <w:jc w:val="both"/>
              <w:rPr>
                <w:rFonts w:ascii="Arial" w:hAnsi="Arial" w:cs="Arial"/>
                <w:sz w:val="20"/>
                <w:szCs w:val="20"/>
                <w:lang w:val="lv-LV"/>
              </w:rPr>
            </w:pPr>
            <w:r>
              <w:rPr>
                <w:rFonts w:ascii="Arial" w:hAnsi="Arial" w:cs="Arial"/>
                <w:sz w:val="20"/>
                <w:szCs w:val="20"/>
                <w:lang w:val="lv-LV"/>
              </w:rPr>
              <w:t>8.</w:t>
            </w:r>
          </w:p>
        </w:tc>
        <w:tc>
          <w:tcPr>
            <w:tcW w:w="4815" w:type="dxa"/>
            <w:shd w:val="clear" w:color="auto" w:fill="auto"/>
          </w:tcPr>
          <w:p w14:paraId="2C9FA35C" w14:textId="77777777" w:rsidR="001056E8" w:rsidRPr="008B5123" w:rsidRDefault="001056E8" w:rsidP="001056E8">
            <w:pPr>
              <w:pStyle w:val="NormalWeb"/>
              <w:rPr>
                <w:rFonts w:ascii="Arial" w:hAnsi="Arial" w:cs="Arial"/>
                <w:sz w:val="20"/>
                <w:szCs w:val="20"/>
              </w:rPr>
            </w:pPr>
            <w:r w:rsidRPr="008B5123">
              <w:rPr>
                <w:rFonts w:ascii="Arial" w:hAnsi="Arial" w:cs="Arial"/>
                <w:sz w:val="20"/>
                <w:szCs w:val="20"/>
              </w:rPr>
              <w:t xml:space="preserve">Nolikuma 1.7. punkta tabulas 4.4.punktā norādīts, </w:t>
            </w:r>
          </w:p>
          <w:p w14:paraId="034AC2F6" w14:textId="77777777" w:rsidR="001056E8" w:rsidRPr="008B5123" w:rsidRDefault="001056E8" w:rsidP="001056E8">
            <w:pPr>
              <w:pStyle w:val="NormalWeb"/>
              <w:rPr>
                <w:rFonts w:ascii="Arial" w:hAnsi="Arial" w:cs="Arial"/>
                <w:sz w:val="20"/>
                <w:szCs w:val="20"/>
              </w:rPr>
            </w:pPr>
            <w:r w:rsidRPr="008B5123">
              <w:rPr>
                <w:rFonts w:ascii="Arial" w:hAnsi="Arial" w:cs="Arial"/>
                <w:sz w:val="20"/>
                <w:szCs w:val="20"/>
              </w:rPr>
              <w:t>"Iekārtas ir ar preču marķējumu  un atbilst saistošo Eiropas Savienības direktīvu un LR Ministru kabineta noteikumu Nr.208 „Iekārtu elektromagnētiskās saderības noteikumi” un Ministru kabineta noteikumu Nr.360 „Radioiekārtu atbilstības novērtēšanas, piedāvāšanas tirgū, uzstādīšanas un lietošanas noteikumi” prasībām.</w:t>
            </w:r>
          </w:p>
          <w:p w14:paraId="2303E629" w14:textId="6626163B" w:rsidR="001056E8" w:rsidRPr="008B5123" w:rsidRDefault="001056E8" w:rsidP="001056E8">
            <w:pPr>
              <w:pStyle w:val="ListParagraph"/>
              <w:jc w:val="both"/>
              <w:rPr>
                <w:rFonts w:ascii="Arial" w:hAnsi="Arial" w:cs="Arial"/>
                <w:sz w:val="20"/>
                <w:szCs w:val="20"/>
                <w:lang w:val="lv-LV"/>
              </w:rPr>
            </w:pPr>
            <w:r w:rsidRPr="008B5123">
              <w:rPr>
                <w:rFonts w:ascii="Arial" w:hAnsi="Arial" w:cs="Arial"/>
                <w:sz w:val="20"/>
                <w:szCs w:val="20"/>
                <w:lang w:val="lv-LV"/>
              </w:rPr>
              <w:t>Kādām iekārtām tas ir jānorāda?</w:t>
            </w:r>
          </w:p>
        </w:tc>
        <w:tc>
          <w:tcPr>
            <w:tcW w:w="4678" w:type="dxa"/>
            <w:shd w:val="clear" w:color="auto" w:fill="auto"/>
          </w:tcPr>
          <w:p w14:paraId="67A16ADD" w14:textId="42060AD1" w:rsidR="001056E8" w:rsidRPr="00AD5DBF" w:rsidRDefault="008B5123" w:rsidP="008B5123">
            <w:pPr>
              <w:ind w:firstLine="330"/>
              <w:jc w:val="both"/>
              <w:rPr>
                <w:rFonts w:ascii="Arial" w:hAnsi="Arial" w:cs="Arial"/>
                <w:lang w:val="lv-LV"/>
              </w:rPr>
            </w:pPr>
            <w:r w:rsidRPr="00AD5DBF">
              <w:rPr>
                <w:rFonts w:ascii="Arial" w:hAnsi="Arial" w:cs="Arial"/>
                <w:lang w:val="lv-LV"/>
              </w:rPr>
              <w:t>Prasība par preces marķējuma nodrošināšanu tiek izslēgta, skat. iepirkuma nolikumam Grozījumus Nr.1.</w:t>
            </w:r>
          </w:p>
        </w:tc>
      </w:tr>
      <w:bookmarkEnd w:id="0"/>
    </w:tbl>
    <w:p w14:paraId="49B0C845" w14:textId="77777777" w:rsidR="0098236C" w:rsidRPr="00D256FE" w:rsidRDefault="0098236C" w:rsidP="00D256FE">
      <w:pPr>
        <w:rPr>
          <w:lang w:val="lv-LV"/>
        </w:rPr>
      </w:pPr>
    </w:p>
    <w:sectPr w:rsidR="0098236C" w:rsidRPr="00D256FE" w:rsidSect="00D256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43"/>
    <w:rsid w:val="001056E8"/>
    <w:rsid w:val="00117D8F"/>
    <w:rsid w:val="003204EA"/>
    <w:rsid w:val="00352BA7"/>
    <w:rsid w:val="005A7CD4"/>
    <w:rsid w:val="007E3160"/>
    <w:rsid w:val="008B5123"/>
    <w:rsid w:val="0098236C"/>
    <w:rsid w:val="00997229"/>
    <w:rsid w:val="00AD5DBF"/>
    <w:rsid w:val="00BD4BC7"/>
    <w:rsid w:val="00C20434"/>
    <w:rsid w:val="00D256FE"/>
    <w:rsid w:val="00FF7D4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C887"/>
  <w15:chartTrackingRefBased/>
  <w15:docId w15:val="{74FA8113-3B4D-4009-A6D2-27058E30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6F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paragraph" w:customStyle="1" w:styleId="Default">
    <w:name w:val="Default"/>
    <w:rsid w:val="00D256FE"/>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contentpasted0">
    <w:name w:val="contentpasted0"/>
    <w:basedOn w:val="DefaultParagraphFont"/>
    <w:rsid w:val="00D256FE"/>
  </w:style>
  <w:style w:type="paragraph" w:styleId="ListParagraph">
    <w:name w:val="List Paragraph"/>
    <w:basedOn w:val="Normal"/>
    <w:uiPriority w:val="34"/>
    <w:qFormat/>
    <w:rsid w:val="00D256F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CommentReference">
    <w:name w:val="annotation reference"/>
    <w:basedOn w:val="DefaultParagraphFont"/>
    <w:uiPriority w:val="99"/>
    <w:semiHidden/>
    <w:unhideWhenUsed/>
    <w:rsid w:val="001056E8"/>
    <w:rPr>
      <w:sz w:val="16"/>
      <w:szCs w:val="16"/>
    </w:rPr>
  </w:style>
  <w:style w:type="paragraph" w:styleId="CommentSubject">
    <w:name w:val="annotation subject"/>
    <w:basedOn w:val="CommentText"/>
    <w:next w:val="CommentText"/>
    <w:link w:val="CommentSubjectChar"/>
    <w:uiPriority w:val="99"/>
    <w:semiHidden/>
    <w:unhideWhenUsed/>
    <w:rsid w:val="001056E8"/>
    <w:rPr>
      <w:b/>
      <w:bCs/>
    </w:rPr>
  </w:style>
  <w:style w:type="character" w:customStyle="1" w:styleId="CommentSubjectChar">
    <w:name w:val="Comment Subject Char"/>
    <w:basedOn w:val="CommentTextChar"/>
    <w:link w:val="CommentSubject"/>
    <w:uiPriority w:val="99"/>
    <w:semiHidden/>
    <w:rsid w:val="001056E8"/>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1056E8"/>
    <w:pPr>
      <w:spacing w:before="100" w:beforeAutospacing="1" w:after="100" w:afterAutospacing="1"/>
    </w:pPr>
    <w:rPr>
      <w:rFonts w:ascii="Calibri" w:eastAsiaTheme="minorHAnsi" w:hAnsi="Calibri" w:cs="Calibri"/>
      <w:sz w:val="22"/>
      <w:szCs w:val="22"/>
      <w:lang w:val="lv-LV"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90424">
      <w:bodyDiv w:val="1"/>
      <w:marLeft w:val="0"/>
      <w:marRight w:val="0"/>
      <w:marTop w:val="0"/>
      <w:marBottom w:val="0"/>
      <w:divBdr>
        <w:top w:val="none" w:sz="0" w:space="0" w:color="auto"/>
        <w:left w:val="none" w:sz="0" w:space="0" w:color="auto"/>
        <w:bottom w:val="none" w:sz="0" w:space="0" w:color="auto"/>
        <w:right w:val="none" w:sz="0" w:space="0" w:color="auto"/>
      </w:divBdr>
    </w:div>
    <w:div w:id="1325207680">
      <w:bodyDiv w:val="1"/>
      <w:marLeft w:val="0"/>
      <w:marRight w:val="0"/>
      <w:marTop w:val="0"/>
      <w:marBottom w:val="0"/>
      <w:divBdr>
        <w:top w:val="none" w:sz="0" w:space="0" w:color="auto"/>
        <w:left w:val="none" w:sz="0" w:space="0" w:color="auto"/>
        <w:bottom w:val="none" w:sz="0" w:space="0" w:color="auto"/>
        <w:right w:val="none" w:sz="0" w:space="0" w:color="auto"/>
      </w:divBdr>
    </w:div>
    <w:div w:id="1514607276">
      <w:bodyDiv w:val="1"/>
      <w:marLeft w:val="0"/>
      <w:marRight w:val="0"/>
      <w:marTop w:val="0"/>
      <w:marBottom w:val="0"/>
      <w:divBdr>
        <w:top w:val="none" w:sz="0" w:space="0" w:color="auto"/>
        <w:left w:val="none" w:sz="0" w:space="0" w:color="auto"/>
        <w:bottom w:val="none" w:sz="0" w:space="0" w:color="auto"/>
        <w:right w:val="none" w:sz="0" w:space="0" w:color="auto"/>
      </w:divBdr>
    </w:div>
    <w:div w:id="18126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3407</Words>
  <Characters>1942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6</cp:revision>
  <dcterms:created xsi:type="dcterms:W3CDTF">2023-06-16T07:54:00Z</dcterms:created>
  <dcterms:modified xsi:type="dcterms:W3CDTF">2023-06-16T08:42:00Z</dcterms:modified>
</cp:coreProperties>
</file>