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899A" w14:textId="77777777" w:rsidR="00922475" w:rsidRDefault="00922475" w:rsidP="00922475">
      <w:pPr>
        <w:pStyle w:val="Default"/>
        <w:jc w:val="right"/>
        <w:rPr>
          <w:rFonts w:ascii="Arial" w:hAnsi="Arial" w:cs="Arial"/>
          <w:sz w:val="20"/>
          <w:szCs w:val="20"/>
        </w:rPr>
      </w:pPr>
    </w:p>
    <w:p w14:paraId="4519CF1B" w14:textId="77777777" w:rsidR="00922475" w:rsidRPr="00270FE6" w:rsidRDefault="00922475" w:rsidP="00922475">
      <w:pPr>
        <w:pStyle w:val="Default"/>
        <w:jc w:val="right"/>
        <w:rPr>
          <w:rFonts w:ascii="Arial" w:hAnsi="Arial" w:cs="Arial"/>
          <w:sz w:val="20"/>
          <w:szCs w:val="20"/>
        </w:rPr>
      </w:pPr>
      <w:bookmarkStart w:id="0" w:name="_Hlk128566473"/>
      <w:r w:rsidRPr="00270FE6">
        <w:rPr>
          <w:rFonts w:ascii="Arial" w:hAnsi="Arial" w:cs="Arial"/>
          <w:sz w:val="20"/>
          <w:szCs w:val="20"/>
        </w:rPr>
        <w:t>APSTIPRINĀTS</w:t>
      </w:r>
    </w:p>
    <w:p w14:paraId="0A2B29E2" w14:textId="77777777" w:rsidR="00922475" w:rsidRPr="00270FE6" w:rsidRDefault="00922475" w:rsidP="00922475">
      <w:pPr>
        <w:pStyle w:val="Default"/>
        <w:jc w:val="right"/>
        <w:rPr>
          <w:rFonts w:ascii="Arial" w:hAnsi="Arial" w:cs="Arial"/>
          <w:sz w:val="20"/>
          <w:szCs w:val="20"/>
        </w:rPr>
      </w:pPr>
      <w:r w:rsidRPr="00270FE6">
        <w:rPr>
          <w:rFonts w:ascii="Arial" w:hAnsi="Arial" w:cs="Arial"/>
          <w:sz w:val="20"/>
          <w:szCs w:val="20"/>
        </w:rPr>
        <w:t>ar VAS “Latvijas dzelzceļš” iepirkuma komisijas</w:t>
      </w:r>
    </w:p>
    <w:p w14:paraId="34F28C3C" w14:textId="77777777" w:rsidR="00922475" w:rsidRPr="00270FE6" w:rsidRDefault="00922475" w:rsidP="00922475">
      <w:pPr>
        <w:pStyle w:val="Default"/>
        <w:jc w:val="right"/>
        <w:rPr>
          <w:rFonts w:ascii="Arial" w:hAnsi="Arial" w:cs="Arial"/>
          <w:sz w:val="20"/>
          <w:szCs w:val="20"/>
        </w:rPr>
      </w:pPr>
      <w:r w:rsidRPr="00270FE6">
        <w:rPr>
          <w:rFonts w:ascii="Arial" w:hAnsi="Arial" w:cs="Arial"/>
          <w:sz w:val="20"/>
          <w:szCs w:val="20"/>
        </w:rPr>
        <w:t>202</w:t>
      </w:r>
      <w:r>
        <w:rPr>
          <w:rFonts w:ascii="Arial" w:hAnsi="Arial" w:cs="Arial"/>
          <w:sz w:val="20"/>
          <w:szCs w:val="20"/>
        </w:rPr>
        <w:t>3</w:t>
      </w:r>
      <w:r w:rsidRPr="00270FE6">
        <w:rPr>
          <w:rFonts w:ascii="Arial" w:hAnsi="Arial" w:cs="Arial"/>
          <w:sz w:val="20"/>
          <w:szCs w:val="20"/>
        </w:rPr>
        <w:t xml:space="preserve">.gada </w:t>
      </w:r>
      <w:r>
        <w:rPr>
          <w:rFonts w:ascii="Arial" w:hAnsi="Arial" w:cs="Arial"/>
          <w:sz w:val="20"/>
          <w:szCs w:val="20"/>
        </w:rPr>
        <w:t>1.marta 2</w:t>
      </w:r>
      <w:r w:rsidRPr="00270FE6">
        <w:rPr>
          <w:rFonts w:ascii="Arial" w:hAnsi="Arial" w:cs="Arial"/>
          <w:sz w:val="20"/>
          <w:szCs w:val="20"/>
        </w:rPr>
        <w:t>.sēdes protokolu</w:t>
      </w:r>
    </w:p>
    <w:p w14:paraId="57FA9810" w14:textId="77777777" w:rsidR="00922475" w:rsidRPr="00270FE6" w:rsidRDefault="00922475" w:rsidP="00922475">
      <w:pPr>
        <w:jc w:val="center"/>
        <w:rPr>
          <w:rFonts w:ascii="Arial" w:hAnsi="Arial" w:cs="Arial"/>
          <w:lang w:val="lv-LV"/>
        </w:rPr>
      </w:pPr>
    </w:p>
    <w:p w14:paraId="43A8757B" w14:textId="77777777" w:rsidR="00922475" w:rsidRPr="00270FE6" w:rsidRDefault="00922475" w:rsidP="00922475">
      <w:pPr>
        <w:jc w:val="center"/>
        <w:rPr>
          <w:rFonts w:ascii="Arial" w:hAnsi="Arial" w:cs="Arial"/>
          <w:b/>
          <w:lang w:val="lv-LV"/>
        </w:rPr>
      </w:pPr>
      <w:r>
        <w:rPr>
          <w:rFonts w:ascii="Arial" w:hAnsi="Arial" w:cs="Arial"/>
          <w:b/>
          <w:lang w:val="lv-LV"/>
        </w:rPr>
        <w:t>VAS</w:t>
      </w:r>
      <w:r w:rsidRPr="00270FE6">
        <w:rPr>
          <w:rFonts w:ascii="Arial" w:hAnsi="Arial" w:cs="Arial"/>
          <w:b/>
          <w:lang w:val="lv-LV"/>
        </w:rPr>
        <w:t xml:space="preserve"> “Latvijas dzelzceļš”</w:t>
      </w:r>
    </w:p>
    <w:p w14:paraId="30AFB717" w14:textId="77777777" w:rsidR="00922475" w:rsidRPr="00270FE6" w:rsidRDefault="00922475" w:rsidP="00922475">
      <w:pPr>
        <w:jc w:val="center"/>
        <w:rPr>
          <w:rFonts w:ascii="Arial" w:hAnsi="Arial" w:cs="Arial"/>
          <w:b/>
          <w:lang w:val="lv-LV"/>
        </w:rPr>
      </w:pPr>
      <w:r>
        <w:rPr>
          <w:rFonts w:ascii="Arial" w:hAnsi="Arial" w:cs="Arial"/>
          <w:b/>
          <w:lang w:val="lv-LV"/>
        </w:rPr>
        <w:t>sarunu procedūrā ar publikāciju</w:t>
      </w:r>
    </w:p>
    <w:p w14:paraId="600FCB2A" w14:textId="77777777" w:rsidR="00922475" w:rsidRPr="00270FE6" w:rsidRDefault="00922475" w:rsidP="00922475">
      <w:pPr>
        <w:jc w:val="center"/>
        <w:rPr>
          <w:rFonts w:ascii="Arial" w:hAnsi="Arial" w:cs="Arial"/>
          <w:b/>
          <w:bCs/>
          <w:lang w:val="lv-LV"/>
        </w:rPr>
      </w:pPr>
      <w:r w:rsidRPr="00270FE6">
        <w:rPr>
          <w:rFonts w:ascii="Arial" w:hAnsi="Arial" w:cs="Arial"/>
          <w:b/>
          <w:lang w:val="lv-LV"/>
        </w:rPr>
        <w:t>“</w:t>
      </w:r>
      <w:r w:rsidRPr="007E68B6">
        <w:rPr>
          <w:rFonts w:ascii="Arial" w:hAnsi="Arial" w:cs="Arial"/>
          <w:b/>
          <w:lang w:val="lv-LV"/>
        </w:rPr>
        <w:t>Vilces apakšstacijai “Zasulauks” 10kV kabeļu elektrolīniju nomaiņa</w:t>
      </w:r>
      <w:r>
        <w:rPr>
          <w:rFonts w:ascii="Arial" w:hAnsi="Arial" w:cs="Arial"/>
          <w:b/>
          <w:shd w:val="clear" w:color="auto" w:fill="FFFFFF"/>
          <w:lang w:val="lv-LV"/>
        </w:rPr>
        <w:t>”</w:t>
      </w:r>
    </w:p>
    <w:p w14:paraId="58F1F3FB" w14:textId="77777777" w:rsidR="00922475" w:rsidRPr="00270FE6" w:rsidRDefault="00922475" w:rsidP="00922475">
      <w:pPr>
        <w:jc w:val="center"/>
        <w:rPr>
          <w:rFonts w:ascii="Arial" w:hAnsi="Arial" w:cs="Arial"/>
          <w:b/>
          <w:bCs/>
          <w:lang w:val="lv-LV"/>
        </w:rPr>
      </w:pPr>
      <w:r w:rsidRPr="00270FE6">
        <w:rPr>
          <w:rFonts w:ascii="Arial" w:hAnsi="Arial" w:cs="Arial"/>
          <w:b/>
          <w:bCs/>
          <w:lang w:val="lv-LV"/>
        </w:rPr>
        <w:t xml:space="preserve">(iepirkuma identifikācijas numurs: </w:t>
      </w:r>
      <w:r w:rsidRPr="00656D2A">
        <w:rPr>
          <w:rFonts w:ascii="Arial" w:hAnsi="Arial" w:cs="Arial"/>
          <w:color w:val="212121"/>
          <w:shd w:val="clear" w:color="auto" w:fill="FFFFFF"/>
          <w:lang w:val="lv-LV"/>
        </w:rPr>
        <w:t xml:space="preserve">LDZ </w:t>
      </w:r>
      <w:r w:rsidRPr="00300850">
        <w:rPr>
          <w:rFonts w:ascii="Arial" w:hAnsi="Arial" w:cs="Arial"/>
          <w:color w:val="212121"/>
          <w:shd w:val="clear" w:color="auto" w:fill="FFFFFF"/>
          <w:lang w:val="lv-LV"/>
        </w:rPr>
        <w:t>202</w:t>
      </w:r>
      <w:r>
        <w:rPr>
          <w:rFonts w:ascii="Arial" w:hAnsi="Arial" w:cs="Arial"/>
          <w:color w:val="212121"/>
          <w:shd w:val="clear" w:color="auto" w:fill="FFFFFF"/>
          <w:lang w:val="lv-LV"/>
        </w:rPr>
        <w:t>3</w:t>
      </w:r>
      <w:r w:rsidRPr="00300850">
        <w:rPr>
          <w:rFonts w:ascii="Arial" w:hAnsi="Arial" w:cs="Arial"/>
          <w:color w:val="212121"/>
          <w:shd w:val="clear" w:color="auto" w:fill="FFFFFF"/>
          <w:lang w:val="lv-LV"/>
        </w:rPr>
        <w:t>/</w:t>
      </w:r>
      <w:r>
        <w:rPr>
          <w:rFonts w:ascii="Arial" w:hAnsi="Arial" w:cs="Arial"/>
          <w:color w:val="212121"/>
          <w:shd w:val="clear" w:color="auto" w:fill="FFFFFF"/>
          <w:lang w:val="lv-LV"/>
        </w:rPr>
        <w:t>24</w:t>
      </w:r>
      <w:r w:rsidRPr="00300850">
        <w:rPr>
          <w:rFonts w:ascii="Arial" w:hAnsi="Arial" w:cs="Arial"/>
          <w:color w:val="212121"/>
          <w:shd w:val="clear" w:color="auto" w:fill="FFFFFF"/>
          <w:lang w:val="lv-LV"/>
        </w:rPr>
        <w:t>-</w:t>
      </w:r>
      <w:r w:rsidRPr="00656D2A">
        <w:rPr>
          <w:rFonts w:ascii="Arial" w:hAnsi="Arial" w:cs="Arial"/>
          <w:color w:val="212121"/>
          <w:shd w:val="clear" w:color="auto" w:fill="FFFFFF"/>
          <w:lang w:val="lv-LV"/>
        </w:rPr>
        <w:t>SPA</w:t>
      </w:r>
      <w:r>
        <w:rPr>
          <w:rFonts w:ascii="Arial" w:hAnsi="Arial" w:cs="Arial"/>
          <w:color w:val="212121"/>
          <w:shd w:val="clear" w:color="auto" w:fill="FFFFFF"/>
          <w:lang w:val="lv-LV"/>
        </w:rPr>
        <w:t>V</w:t>
      </w:r>
    </w:p>
    <w:p w14:paraId="5529C956" w14:textId="77777777" w:rsidR="00922475" w:rsidRPr="00270FE6" w:rsidRDefault="00922475" w:rsidP="00922475">
      <w:pPr>
        <w:jc w:val="center"/>
        <w:rPr>
          <w:rFonts w:ascii="Arial" w:hAnsi="Arial" w:cs="Arial"/>
          <w:lang w:val="lv-LV"/>
        </w:rPr>
      </w:pPr>
      <w:r w:rsidRPr="00270FE6">
        <w:rPr>
          <w:rFonts w:ascii="Arial" w:hAnsi="Arial" w:cs="Arial"/>
          <w:lang w:val="lv-LV"/>
        </w:rPr>
        <w:t>(turpmāk – iepirkums)</w:t>
      </w:r>
    </w:p>
    <w:p w14:paraId="3F1DCA53" w14:textId="77777777" w:rsidR="00922475" w:rsidRPr="00270FE6" w:rsidRDefault="00922475" w:rsidP="00922475">
      <w:pPr>
        <w:jc w:val="center"/>
        <w:rPr>
          <w:rFonts w:ascii="Arial" w:hAnsi="Arial" w:cs="Arial"/>
          <w:lang w:val="lv-LV"/>
        </w:rPr>
      </w:pPr>
    </w:p>
    <w:p w14:paraId="74E7A312" w14:textId="77777777" w:rsidR="00922475" w:rsidRPr="00270FE6" w:rsidRDefault="00922475" w:rsidP="00922475">
      <w:pPr>
        <w:pStyle w:val="Default"/>
        <w:jc w:val="center"/>
        <w:rPr>
          <w:rFonts w:ascii="Arial" w:hAnsi="Arial" w:cs="Arial"/>
          <w:b/>
          <w:smallCaps/>
          <w:sz w:val="20"/>
          <w:szCs w:val="20"/>
        </w:rPr>
      </w:pPr>
      <w:r w:rsidRPr="00270FE6">
        <w:rPr>
          <w:rFonts w:ascii="Arial" w:hAnsi="Arial" w:cs="Arial"/>
          <w:b/>
          <w:smallCaps/>
          <w:sz w:val="20"/>
          <w:szCs w:val="20"/>
        </w:rPr>
        <w:t>Skaidrojums Nr.1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922475" w:rsidRPr="00270FE6" w14:paraId="3EF59F61" w14:textId="77777777" w:rsidTr="00663352">
        <w:tc>
          <w:tcPr>
            <w:tcW w:w="4815" w:type="dxa"/>
            <w:shd w:val="clear" w:color="auto" w:fill="auto"/>
          </w:tcPr>
          <w:p w14:paraId="7567F055" w14:textId="77777777" w:rsidR="00922475" w:rsidRPr="00270FE6" w:rsidRDefault="00922475" w:rsidP="00663352">
            <w:pPr>
              <w:pStyle w:val="Default"/>
              <w:jc w:val="center"/>
              <w:rPr>
                <w:rFonts w:ascii="Arial" w:hAnsi="Arial" w:cs="Arial"/>
                <w:b/>
                <w:sz w:val="20"/>
                <w:szCs w:val="20"/>
              </w:rPr>
            </w:pPr>
            <w:r w:rsidRPr="00270FE6">
              <w:rPr>
                <w:rFonts w:ascii="Arial" w:hAnsi="Arial" w:cs="Arial"/>
                <w:b/>
                <w:sz w:val="20"/>
                <w:szCs w:val="20"/>
              </w:rPr>
              <w:t>Jautājums</w:t>
            </w:r>
          </w:p>
        </w:tc>
        <w:tc>
          <w:tcPr>
            <w:tcW w:w="4678" w:type="dxa"/>
            <w:shd w:val="clear" w:color="auto" w:fill="auto"/>
          </w:tcPr>
          <w:p w14:paraId="2F7BE464" w14:textId="77777777" w:rsidR="00922475" w:rsidRPr="00270FE6" w:rsidRDefault="00922475" w:rsidP="00663352">
            <w:pPr>
              <w:pStyle w:val="Default"/>
              <w:jc w:val="center"/>
              <w:rPr>
                <w:rFonts w:ascii="Arial" w:hAnsi="Arial" w:cs="Arial"/>
                <w:b/>
                <w:sz w:val="20"/>
                <w:szCs w:val="20"/>
              </w:rPr>
            </w:pPr>
            <w:r w:rsidRPr="00270FE6">
              <w:rPr>
                <w:rFonts w:ascii="Arial" w:hAnsi="Arial" w:cs="Arial"/>
                <w:b/>
                <w:sz w:val="20"/>
                <w:szCs w:val="20"/>
              </w:rPr>
              <w:t>Atbilde</w:t>
            </w:r>
          </w:p>
        </w:tc>
      </w:tr>
      <w:tr w:rsidR="00922475" w:rsidRPr="00B9190E" w14:paraId="686F0950" w14:textId="77777777" w:rsidTr="00663352">
        <w:tc>
          <w:tcPr>
            <w:tcW w:w="4815" w:type="dxa"/>
            <w:shd w:val="clear" w:color="auto" w:fill="auto"/>
          </w:tcPr>
          <w:p w14:paraId="6FF017EA" w14:textId="77777777" w:rsidR="00922475" w:rsidRPr="00B9190E" w:rsidRDefault="00922475" w:rsidP="00663352">
            <w:pPr>
              <w:autoSpaceDE w:val="0"/>
              <w:autoSpaceDN w:val="0"/>
              <w:adjustRightInd w:val="0"/>
              <w:jc w:val="center"/>
              <w:rPr>
                <w:rFonts w:ascii="Arial" w:eastAsia="Calibri" w:hAnsi="Arial" w:cs="Arial"/>
                <w:color w:val="000000"/>
                <w:lang w:val="lv-LV"/>
              </w:rPr>
            </w:pPr>
            <w:r>
              <w:rPr>
                <w:rFonts w:ascii="Arial" w:eastAsia="Calibri" w:hAnsi="Arial" w:cs="Arial"/>
                <w:color w:val="000000"/>
                <w:lang w:val="lv-LV"/>
              </w:rPr>
              <w:t>28.02.2023.</w:t>
            </w:r>
          </w:p>
        </w:tc>
        <w:tc>
          <w:tcPr>
            <w:tcW w:w="4678" w:type="dxa"/>
            <w:shd w:val="clear" w:color="auto" w:fill="auto"/>
          </w:tcPr>
          <w:p w14:paraId="68D25761" w14:textId="77777777" w:rsidR="00922475" w:rsidRPr="00B9190E" w:rsidRDefault="00922475" w:rsidP="00663352">
            <w:pPr>
              <w:ind w:firstLine="175"/>
              <w:jc w:val="center"/>
              <w:rPr>
                <w:rFonts w:ascii="Arial" w:eastAsia="Calibri" w:hAnsi="Arial" w:cs="Arial"/>
                <w:bCs/>
                <w:lang w:val="lv-LV"/>
              </w:rPr>
            </w:pPr>
            <w:r>
              <w:rPr>
                <w:rFonts w:ascii="Arial" w:eastAsia="Calibri" w:hAnsi="Arial" w:cs="Arial"/>
                <w:bCs/>
                <w:lang w:val="lv-LV"/>
              </w:rPr>
              <w:t>01.03.2023.</w:t>
            </w:r>
          </w:p>
        </w:tc>
      </w:tr>
      <w:tr w:rsidR="00922475" w:rsidRPr="00922475" w14:paraId="1C8A5004" w14:textId="77777777" w:rsidTr="00663352">
        <w:trPr>
          <w:trHeight w:val="3895"/>
        </w:trPr>
        <w:tc>
          <w:tcPr>
            <w:tcW w:w="4815" w:type="dxa"/>
            <w:shd w:val="clear" w:color="auto" w:fill="auto"/>
          </w:tcPr>
          <w:p w14:paraId="06C5438B" w14:textId="77777777" w:rsidR="00922475" w:rsidRPr="00571420" w:rsidRDefault="00922475" w:rsidP="00663352">
            <w:pPr>
              <w:spacing w:before="60" w:after="60"/>
              <w:ind w:firstLine="309"/>
              <w:jc w:val="both"/>
              <w:rPr>
                <w:rFonts w:ascii="Arial" w:hAnsi="Arial" w:cs="Arial"/>
                <w:bCs/>
                <w:lang w:val="lv-LV"/>
              </w:rPr>
            </w:pPr>
            <w:bookmarkStart w:id="1" w:name="_Hlk112419011"/>
            <w:r w:rsidRPr="00571420">
              <w:rPr>
                <w:rFonts w:ascii="Arial" w:hAnsi="Arial" w:cs="Arial"/>
                <w:bCs/>
                <w:lang w:val="lv-LV"/>
              </w:rPr>
              <w:t>Jautājumi par VAS „Latvijas Dzelzceļš” izsludināto sarunu procedūru ar publikāciju „Vilces apakšstacijai “Zasulauks” 10kV kabeļu elektrolīniju nomaiņa” (ID. Nr. LDZ 2023/24-SPAV):</w:t>
            </w:r>
          </w:p>
          <w:p w14:paraId="58BCDA2D" w14:textId="77777777" w:rsidR="00922475" w:rsidRPr="00571420" w:rsidRDefault="00922475" w:rsidP="00663352">
            <w:pPr>
              <w:spacing w:before="120" w:after="60"/>
              <w:ind w:firstLine="309"/>
              <w:jc w:val="both"/>
              <w:rPr>
                <w:rFonts w:ascii="Arial" w:hAnsi="Arial" w:cs="Arial"/>
                <w:b/>
                <w:bCs/>
                <w:u w:val="single"/>
                <w:lang w:val="lv-LV"/>
              </w:rPr>
            </w:pPr>
            <w:r w:rsidRPr="00571420">
              <w:rPr>
                <w:rFonts w:ascii="Arial" w:hAnsi="Arial" w:cs="Arial"/>
                <w:b/>
                <w:bCs/>
                <w:u w:val="single"/>
                <w:lang w:val="lv-LV"/>
              </w:rPr>
              <w:t>Jautājums Nr. 1</w:t>
            </w:r>
          </w:p>
          <w:bookmarkEnd w:id="1"/>
          <w:p w14:paraId="600AD067" w14:textId="77777777" w:rsidR="00922475" w:rsidRPr="00571420" w:rsidRDefault="00922475" w:rsidP="00663352">
            <w:pPr>
              <w:spacing w:before="60" w:after="60"/>
              <w:ind w:firstLine="309"/>
              <w:jc w:val="both"/>
              <w:rPr>
                <w:rFonts w:ascii="Arial" w:hAnsi="Arial" w:cs="Arial"/>
                <w:lang w:val="lv-LV"/>
              </w:rPr>
            </w:pPr>
            <w:r w:rsidRPr="00571420">
              <w:rPr>
                <w:rFonts w:ascii="Arial" w:hAnsi="Arial" w:cs="Arial"/>
                <w:lang w:val="lv-LV"/>
              </w:rPr>
              <w:t>Lūdzam Pasūtītājam papildināt nolikuma punktu 1.6.2., paredzot tajā nosacījumu, ka pretendents var iesniegt piedāvājumu elektroniski, parakstot to ar drošu elektronisko parakstu un nosūtot to uz nolikumā paredzētās kontaktpersonas e-pastu, papildus, neparedzot obligātu prasību iesniegt piedāvājumu papīra formā.</w:t>
            </w:r>
          </w:p>
          <w:p w14:paraId="19E9FA61" w14:textId="77777777" w:rsidR="00922475" w:rsidRPr="00571420" w:rsidRDefault="00922475" w:rsidP="00663352">
            <w:pPr>
              <w:spacing w:before="60" w:after="60"/>
              <w:ind w:firstLine="309"/>
              <w:jc w:val="both"/>
              <w:rPr>
                <w:rFonts w:ascii="Arial" w:hAnsi="Arial" w:cs="Arial"/>
                <w:lang w:val="lv-LV"/>
              </w:rPr>
            </w:pPr>
            <w:r w:rsidRPr="00571420">
              <w:rPr>
                <w:rFonts w:ascii="Arial" w:hAnsi="Arial" w:cs="Arial"/>
                <w:lang w:val="lv-LV"/>
              </w:rPr>
              <w:t>Gadījumā, ja Pasūtītājs vēlas nodrošināt papildu aizsardzību pret elektroniskā piedāvājuma pāragru atvēršanu, lūdzam paredzēt piedāvājuma šifrēšanas iespēju, kā to, piemēram, savos iepirkumos veiksmīgi izmanto SIA „Rīgas ūdens”. Paraugs:</w:t>
            </w:r>
          </w:p>
          <w:p w14:paraId="4037117D" w14:textId="77777777" w:rsidR="00922475" w:rsidRPr="00571420" w:rsidRDefault="00922475" w:rsidP="00663352">
            <w:pPr>
              <w:spacing w:before="60" w:after="60"/>
              <w:ind w:firstLine="309"/>
              <w:jc w:val="both"/>
              <w:rPr>
                <w:rFonts w:ascii="Arial" w:hAnsi="Arial" w:cs="Arial"/>
                <w:i/>
                <w:iCs/>
                <w:lang w:val="lv-LV"/>
              </w:rPr>
            </w:pPr>
            <w:r w:rsidRPr="00571420">
              <w:rPr>
                <w:rFonts w:ascii="Arial" w:hAnsi="Arial" w:cs="Arial"/>
                <w:lang w:val="lv-LV"/>
              </w:rPr>
              <w:t>„</w:t>
            </w:r>
            <w:r w:rsidRPr="00571420">
              <w:rPr>
                <w:rFonts w:ascii="Arial" w:hAnsi="Arial" w:cs="Arial"/>
                <w:i/>
                <w:iCs/>
                <w:lang w:val="lv-LV"/>
              </w:rPr>
              <w:t xml:space="preserve">Piedāvājuma noformējums gadījumā, ja piedāvājums tiek nosūtīts elektroniski: </w:t>
            </w:r>
          </w:p>
          <w:p w14:paraId="1BA6AF5F" w14:textId="77777777" w:rsidR="00922475" w:rsidRPr="00571420" w:rsidRDefault="00922475" w:rsidP="00922475">
            <w:pPr>
              <w:numPr>
                <w:ilvl w:val="0"/>
                <w:numId w:val="3"/>
              </w:numPr>
              <w:spacing w:before="60" w:after="60"/>
              <w:ind w:hanging="270"/>
              <w:jc w:val="both"/>
              <w:rPr>
                <w:rFonts w:ascii="Arial" w:hAnsi="Arial" w:cs="Arial"/>
                <w:i/>
                <w:iCs/>
                <w:lang w:val="lv-LV"/>
              </w:rPr>
            </w:pPr>
            <w:r w:rsidRPr="00571420">
              <w:rPr>
                <w:rFonts w:ascii="Arial" w:hAnsi="Arial" w:cs="Arial"/>
                <w:i/>
                <w:iCs/>
                <w:lang w:val="lv-LV"/>
              </w:rPr>
              <w:t xml:space="preserve">Piedāvājums jāparaksta ar drošu elektronisko parakstu. </w:t>
            </w:r>
          </w:p>
          <w:p w14:paraId="64A28383" w14:textId="77777777" w:rsidR="00922475" w:rsidRPr="00571420" w:rsidRDefault="00922475" w:rsidP="00922475">
            <w:pPr>
              <w:numPr>
                <w:ilvl w:val="0"/>
                <w:numId w:val="3"/>
              </w:numPr>
              <w:spacing w:before="60" w:after="60"/>
              <w:ind w:hanging="270"/>
              <w:jc w:val="both"/>
              <w:rPr>
                <w:rFonts w:ascii="Arial" w:hAnsi="Arial" w:cs="Arial"/>
                <w:i/>
                <w:iCs/>
                <w:lang w:val="lv-LV"/>
              </w:rPr>
            </w:pPr>
            <w:r w:rsidRPr="00571420">
              <w:rPr>
                <w:rFonts w:ascii="Arial" w:hAnsi="Arial" w:cs="Arial"/>
                <w:i/>
                <w:iCs/>
                <w:lang w:val="lv-LV"/>
              </w:rPr>
              <w:t xml:space="preserve">Piedāvājums </w:t>
            </w:r>
            <w:r w:rsidRPr="00571420">
              <w:rPr>
                <w:rFonts w:ascii="Arial" w:hAnsi="Arial" w:cs="Arial"/>
                <w:lang w:val="lv-LV"/>
              </w:rPr>
              <w:t>„</w:t>
            </w:r>
            <w:r w:rsidRPr="00571420">
              <w:rPr>
                <w:rFonts w:ascii="Arial" w:hAnsi="Arial" w:cs="Arial"/>
                <w:i/>
                <w:iCs/>
                <w:lang w:val="lv-LV"/>
              </w:rPr>
              <w:t xml:space="preserve">jānobloķē” ar paroli, lai to nevar atvērt līdz Nolikuma 1.5.1. punktā norādītajam termiņam. Pretendentam ne vēlāk kā 15 (piecpadsmit) minūšu laikā pēc piedāvājuma iesniegšanas termiņa uz Nolikuma 1.3. punktā minēto e-pasta adresi jānosūta derīga parole </w:t>
            </w:r>
            <w:r w:rsidRPr="00571420">
              <w:rPr>
                <w:rFonts w:ascii="Arial" w:hAnsi="Arial" w:cs="Arial"/>
                <w:lang w:val="lv-LV"/>
              </w:rPr>
              <w:t>„</w:t>
            </w:r>
            <w:r w:rsidRPr="00571420">
              <w:rPr>
                <w:rFonts w:ascii="Arial" w:hAnsi="Arial" w:cs="Arial"/>
                <w:i/>
                <w:iCs/>
                <w:lang w:val="lv-LV"/>
              </w:rPr>
              <w:t>nobloķētā” dokumenta atvēršanai.”</w:t>
            </w:r>
          </w:p>
          <w:p w14:paraId="499C14AD" w14:textId="77777777" w:rsidR="00922475" w:rsidRPr="00571420" w:rsidRDefault="00922475" w:rsidP="00663352">
            <w:pPr>
              <w:spacing w:before="60" w:after="60"/>
              <w:ind w:firstLine="309"/>
              <w:jc w:val="both"/>
              <w:rPr>
                <w:rFonts w:ascii="Arial" w:hAnsi="Arial" w:cs="Arial"/>
                <w:lang w:val="lv-LV"/>
              </w:rPr>
            </w:pPr>
            <w:r w:rsidRPr="00571420">
              <w:rPr>
                <w:rFonts w:ascii="Arial" w:hAnsi="Arial" w:cs="Arial"/>
                <w:lang w:val="lv-LV"/>
              </w:rPr>
              <w:t>Piedāvājuma iesniegšana elektroniski ir kritiski nepieciešama, jo liela daļa piedāvājuma gatavošanā iesaistītās personas strādā attālināti vai arī atrodas ārpus Latvijas (it īpaši skolēnu brīvdienu laikā).</w:t>
            </w:r>
          </w:p>
          <w:p w14:paraId="03D213C2" w14:textId="77777777" w:rsidR="00922475" w:rsidRPr="00E21E3F" w:rsidRDefault="00922475" w:rsidP="00663352">
            <w:pPr>
              <w:ind w:firstLine="309"/>
              <w:rPr>
                <w:rFonts w:ascii="Arial" w:hAnsi="Arial" w:cs="Arial"/>
                <w:lang w:val="lv-LV"/>
              </w:rPr>
            </w:pPr>
            <w:r w:rsidRPr="00571420">
              <w:rPr>
                <w:rFonts w:ascii="Arial" w:hAnsi="Arial" w:cs="Arial"/>
                <w:b/>
                <w:bCs/>
                <w:lang w:val="lv-LV"/>
              </w:rPr>
              <w:t>Ņemot vērā to, ka šādi grozījumi ir uzskatāmi par nenozīmīgiem, Pasūtītājam nav jāpagarina piedāvājuma iesniegšanas termiņš.</w:t>
            </w:r>
          </w:p>
        </w:tc>
        <w:tc>
          <w:tcPr>
            <w:tcW w:w="4678" w:type="dxa"/>
            <w:shd w:val="clear" w:color="auto" w:fill="auto"/>
          </w:tcPr>
          <w:p w14:paraId="2D4CA3F6" w14:textId="77777777" w:rsidR="00922475" w:rsidRPr="00571420" w:rsidRDefault="00922475" w:rsidP="00663352">
            <w:pPr>
              <w:ind w:firstLine="323"/>
              <w:jc w:val="both"/>
              <w:rPr>
                <w:rFonts w:ascii="Arial" w:hAnsi="Arial" w:cs="Arial"/>
                <w:lang w:val="lv-LV"/>
              </w:rPr>
            </w:pPr>
            <w:r w:rsidRPr="00571420">
              <w:rPr>
                <w:rFonts w:ascii="Arial" w:hAnsi="Arial" w:cs="Arial"/>
                <w:lang w:val="lv-LV"/>
              </w:rPr>
              <w:t xml:space="preserve">Iepirkuma komisija pieņems elektroniski iesniegtu piedāvājumu. Iepirkuma dokumentos grozījumi netiek veikti, bet </w:t>
            </w:r>
            <w:r>
              <w:rPr>
                <w:rFonts w:ascii="Arial" w:hAnsi="Arial" w:cs="Arial"/>
                <w:lang w:val="lv-LV"/>
              </w:rPr>
              <w:t>p</w:t>
            </w:r>
            <w:r w:rsidRPr="00571420">
              <w:rPr>
                <w:rFonts w:ascii="Arial" w:hAnsi="Arial" w:cs="Arial"/>
                <w:lang w:val="lv-LV"/>
              </w:rPr>
              <w:t>retendents ir tiesīgs iesniegt piedāvājumu (visus piedāvājuma dokumentus) elektroniskā formā, parakstot piedāvājuma dokumentus ar drošu elektronisko parakstu.</w:t>
            </w:r>
          </w:p>
          <w:p w14:paraId="703AEDD4" w14:textId="77777777" w:rsidR="00922475" w:rsidRPr="00571420" w:rsidRDefault="00922475" w:rsidP="00663352">
            <w:pPr>
              <w:ind w:firstLine="323"/>
              <w:jc w:val="both"/>
              <w:rPr>
                <w:rFonts w:ascii="Arial" w:hAnsi="Arial" w:cs="Arial"/>
                <w:lang w:val="lv-LV"/>
              </w:rPr>
            </w:pPr>
          </w:p>
          <w:p w14:paraId="1FC2D993" w14:textId="77777777" w:rsidR="00922475" w:rsidRPr="00571420" w:rsidRDefault="00922475" w:rsidP="00663352">
            <w:pPr>
              <w:ind w:firstLine="323"/>
              <w:jc w:val="both"/>
              <w:rPr>
                <w:rFonts w:ascii="Arial" w:hAnsi="Arial" w:cs="Arial"/>
                <w:lang w:val="lv-LV"/>
              </w:rPr>
            </w:pPr>
            <w:r w:rsidRPr="00571420">
              <w:rPr>
                <w:rFonts w:ascii="Arial" w:hAnsi="Arial" w:cs="Arial"/>
                <w:lang w:val="lv-LV"/>
              </w:rPr>
              <w:t>Šajā gadījumā pretendentam jāapzinās, ka netiek nodrošināta dokumenta satura neredzamība (konfidencialitāte), jo dokumenta teksts ir redzams uzreiz pēc atsūtīšanas. Pasūtītāja dokumentu pārvaldības sistēma nenodrošina, lai elektroniski iesniegtie dokumenti tiktu atvērti tikai  iepirkuma nolikumā noteiktajā laikā.</w:t>
            </w:r>
          </w:p>
          <w:p w14:paraId="1121A41D" w14:textId="77777777" w:rsidR="00922475" w:rsidRPr="00571420" w:rsidRDefault="00922475" w:rsidP="00663352">
            <w:pPr>
              <w:ind w:firstLine="323"/>
              <w:jc w:val="both"/>
              <w:rPr>
                <w:rFonts w:ascii="Arial" w:hAnsi="Arial" w:cs="Arial"/>
                <w:lang w:val="lv-LV"/>
              </w:rPr>
            </w:pPr>
          </w:p>
          <w:p w14:paraId="52A1997E" w14:textId="77777777" w:rsidR="00922475" w:rsidRPr="00E21E3F" w:rsidRDefault="00922475" w:rsidP="00663352">
            <w:pPr>
              <w:ind w:firstLine="323"/>
              <w:jc w:val="both"/>
              <w:rPr>
                <w:rFonts w:ascii="Arial" w:hAnsi="Arial" w:cs="Arial"/>
                <w:lang w:val="lv-LV"/>
              </w:rPr>
            </w:pPr>
            <w:r w:rsidRPr="00571420">
              <w:rPr>
                <w:rFonts w:ascii="Arial" w:hAnsi="Arial" w:cs="Arial"/>
                <w:lang w:val="lv-LV"/>
              </w:rPr>
              <w:t>Elektroniski piedāvājumu var iesniegt, nosūtot iepirkuma nolikumā norādītajai kontaktpersonai uz e-pastu: iveta.dementjeva@ldz.lv.</w:t>
            </w:r>
          </w:p>
        </w:tc>
      </w:tr>
      <w:bookmarkEnd w:id="0"/>
    </w:tbl>
    <w:p w14:paraId="182EBBDC" w14:textId="77777777" w:rsidR="0098236C" w:rsidRPr="00922475" w:rsidRDefault="0098236C" w:rsidP="00922475">
      <w:pPr>
        <w:rPr>
          <w:lang w:val="lv-LV"/>
        </w:rPr>
      </w:pPr>
    </w:p>
    <w:sectPr w:rsidR="0098236C" w:rsidRPr="00922475" w:rsidSect="005714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F3A"/>
    <w:multiLevelType w:val="hybridMultilevel"/>
    <w:tmpl w:val="B8205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5F5280"/>
    <w:multiLevelType w:val="hybridMultilevel"/>
    <w:tmpl w:val="710654C8"/>
    <w:lvl w:ilvl="0" w:tplc="8A6010D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79C709E8"/>
    <w:multiLevelType w:val="hybridMultilevel"/>
    <w:tmpl w:val="CAFE1D2A"/>
    <w:lvl w:ilvl="0" w:tplc="A9C21682">
      <w:start w:val="1"/>
      <w:numFmt w:val="decimal"/>
      <w:lvlText w:val="%1."/>
      <w:lvlJc w:val="left"/>
      <w:pPr>
        <w:ind w:left="543" w:hanging="360"/>
      </w:pPr>
      <w:rPr>
        <w:rFonts w:hint="default"/>
      </w:rPr>
    </w:lvl>
    <w:lvl w:ilvl="1" w:tplc="04260019" w:tentative="1">
      <w:start w:val="1"/>
      <w:numFmt w:val="lowerLetter"/>
      <w:lvlText w:val="%2."/>
      <w:lvlJc w:val="left"/>
      <w:pPr>
        <w:ind w:left="1263" w:hanging="360"/>
      </w:pPr>
    </w:lvl>
    <w:lvl w:ilvl="2" w:tplc="0426001B" w:tentative="1">
      <w:start w:val="1"/>
      <w:numFmt w:val="lowerRoman"/>
      <w:lvlText w:val="%3."/>
      <w:lvlJc w:val="right"/>
      <w:pPr>
        <w:ind w:left="1983" w:hanging="180"/>
      </w:pPr>
    </w:lvl>
    <w:lvl w:ilvl="3" w:tplc="0426000F" w:tentative="1">
      <w:start w:val="1"/>
      <w:numFmt w:val="decimal"/>
      <w:lvlText w:val="%4."/>
      <w:lvlJc w:val="left"/>
      <w:pPr>
        <w:ind w:left="2703" w:hanging="360"/>
      </w:pPr>
    </w:lvl>
    <w:lvl w:ilvl="4" w:tplc="04260019" w:tentative="1">
      <w:start w:val="1"/>
      <w:numFmt w:val="lowerLetter"/>
      <w:lvlText w:val="%5."/>
      <w:lvlJc w:val="left"/>
      <w:pPr>
        <w:ind w:left="3423" w:hanging="360"/>
      </w:pPr>
    </w:lvl>
    <w:lvl w:ilvl="5" w:tplc="0426001B" w:tentative="1">
      <w:start w:val="1"/>
      <w:numFmt w:val="lowerRoman"/>
      <w:lvlText w:val="%6."/>
      <w:lvlJc w:val="right"/>
      <w:pPr>
        <w:ind w:left="4143" w:hanging="180"/>
      </w:pPr>
    </w:lvl>
    <w:lvl w:ilvl="6" w:tplc="0426000F" w:tentative="1">
      <w:start w:val="1"/>
      <w:numFmt w:val="decimal"/>
      <w:lvlText w:val="%7."/>
      <w:lvlJc w:val="left"/>
      <w:pPr>
        <w:ind w:left="4863" w:hanging="360"/>
      </w:pPr>
    </w:lvl>
    <w:lvl w:ilvl="7" w:tplc="04260019" w:tentative="1">
      <w:start w:val="1"/>
      <w:numFmt w:val="lowerLetter"/>
      <w:lvlText w:val="%8."/>
      <w:lvlJc w:val="left"/>
      <w:pPr>
        <w:ind w:left="5583" w:hanging="360"/>
      </w:pPr>
    </w:lvl>
    <w:lvl w:ilvl="8" w:tplc="0426001B" w:tentative="1">
      <w:start w:val="1"/>
      <w:numFmt w:val="lowerRoman"/>
      <w:lvlText w:val="%9."/>
      <w:lvlJc w:val="right"/>
      <w:pPr>
        <w:ind w:left="6303" w:hanging="180"/>
      </w:pPr>
    </w:lvl>
  </w:abstractNum>
  <w:num w:numId="1" w16cid:durableId="1539856337">
    <w:abstractNumId w:val="0"/>
  </w:num>
  <w:num w:numId="2" w16cid:durableId="771899414">
    <w:abstractNumId w:val="2"/>
  </w:num>
  <w:num w:numId="3" w16cid:durableId="38267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A0"/>
    <w:rsid w:val="00117D8F"/>
    <w:rsid w:val="003204EA"/>
    <w:rsid w:val="00352BA7"/>
    <w:rsid w:val="005379A5"/>
    <w:rsid w:val="00571420"/>
    <w:rsid w:val="00922475"/>
    <w:rsid w:val="0098236C"/>
    <w:rsid w:val="00A33574"/>
    <w:rsid w:val="00C20434"/>
    <w:rsid w:val="00C947E9"/>
    <w:rsid w:val="00DC05B2"/>
    <w:rsid w:val="00E845A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5803"/>
  <w15:chartTrackingRefBased/>
  <w15:docId w15:val="{23D24414-A08D-429A-9D6B-2E8A94BA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2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customStyle="1" w:styleId="Default">
    <w:name w:val="Default"/>
    <w:rsid w:val="00571420"/>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571420"/>
    <w:pPr>
      <w:ind w:left="720"/>
    </w:pPr>
    <w:rPr>
      <w:rFonts w:ascii="Calibri" w:eastAsiaTheme="minorHAnsi" w:hAnsi="Calibri" w:cs="Calibri"/>
      <w:sz w:val="22"/>
      <w:szCs w:val="22"/>
      <w:lang w:val="lv-LV"/>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57142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1654</Words>
  <Characters>944</Characters>
  <Application>Microsoft Office Word</Application>
  <DocSecurity>0</DocSecurity>
  <Lines>7</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7</cp:revision>
  <dcterms:created xsi:type="dcterms:W3CDTF">2023-03-01T06:57:00Z</dcterms:created>
  <dcterms:modified xsi:type="dcterms:W3CDTF">2023-03-01T15:08:00Z</dcterms:modified>
</cp:coreProperties>
</file>