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960D7" w14:textId="77777777" w:rsidR="000225DC" w:rsidRPr="007321F5" w:rsidRDefault="000225DC" w:rsidP="007321F5">
      <w:pPr>
        <w:jc w:val="both"/>
        <w:rPr>
          <w:rFonts w:ascii="Arial" w:hAnsi="Arial" w:cs="Arial"/>
          <w:sz w:val="24"/>
          <w:szCs w:val="24"/>
        </w:rPr>
      </w:pPr>
    </w:p>
    <w:p w14:paraId="289E517E" w14:textId="20B4F67E" w:rsidR="000225DC" w:rsidRPr="00E85B06" w:rsidRDefault="000A657C" w:rsidP="000A657C">
      <w:pPr>
        <w:spacing w:after="0" w:line="240" w:lineRule="auto"/>
        <w:ind w:left="57" w:right="57"/>
        <w:jc w:val="center"/>
        <w:rPr>
          <w:rFonts w:ascii="Arial" w:eastAsia="Times New Roman" w:hAnsi="Arial" w:cs="Arial"/>
          <w:b/>
          <w:lang w:eastAsia="ar-SA"/>
        </w:rPr>
      </w:pPr>
      <w:r w:rsidRPr="00E85B06">
        <w:rPr>
          <w:rFonts w:ascii="Arial" w:eastAsia="Times New Roman" w:hAnsi="Arial" w:cs="Arial"/>
          <w:b/>
          <w:lang w:eastAsia="ar-SA"/>
        </w:rPr>
        <w:t>Ogres stacijas ēka, Brīvības iela 9, Ogre, Ogres novads</w:t>
      </w:r>
    </w:p>
    <w:p w14:paraId="61D50E33" w14:textId="77777777" w:rsidR="000A657C" w:rsidRPr="00E85B06" w:rsidRDefault="000A657C" w:rsidP="00367405">
      <w:pPr>
        <w:spacing w:after="0" w:line="240" w:lineRule="auto"/>
        <w:ind w:left="57" w:right="57"/>
        <w:jc w:val="both"/>
        <w:rPr>
          <w:rFonts w:ascii="Arial" w:hAnsi="Arial" w:cs="Arial"/>
          <w:b/>
          <w:sz w:val="18"/>
          <w:szCs w:val="18"/>
        </w:rPr>
      </w:pPr>
    </w:p>
    <w:p w14:paraId="5CA90F10" w14:textId="37016259" w:rsidR="000225DC" w:rsidRDefault="000225DC" w:rsidP="00367405">
      <w:pPr>
        <w:spacing w:after="0" w:line="240" w:lineRule="auto"/>
        <w:ind w:left="57" w:right="57"/>
        <w:jc w:val="center"/>
        <w:rPr>
          <w:rFonts w:ascii="Arial" w:hAnsi="Arial" w:cs="Arial"/>
        </w:rPr>
      </w:pPr>
      <w:r w:rsidRPr="00E85B06">
        <w:rPr>
          <w:rFonts w:ascii="Arial" w:hAnsi="Arial" w:cs="Arial"/>
        </w:rPr>
        <w:t>POJEKTĒŠANAS  UZDEVUMS</w:t>
      </w:r>
    </w:p>
    <w:p w14:paraId="4B26B09F" w14:textId="77777777" w:rsidR="00E85B06" w:rsidRPr="00E85B06" w:rsidRDefault="00E85B06" w:rsidP="00367405">
      <w:pPr>
        <w:spacing w:after="0" w:line="240" w:lineRule="auto"/>
        <w:ind w:left="57" w:right="57"/>
        <w:jc w:val="center"/>
        <w:rPr>
          <w:rFonts w:ascii="Arial" w:hAnsi="Arial" w:cs="Arial"/>
        </w:rPr>
      </w:pPr>
    </w:p>
    <w:p w14:paraId="5CB3B84F" w14:textId="77777777" w:rsidR="000225DC" w:rsidRPr="00E85B06" w:rsidRDefault="000225DC" w:rsidP="00E85B06">
      <w:pPr>
        <w:spacing w:after="120" w:line="240" w:lineRule="auto"/>
        <w:ind w:left="57" w:right="57"/>
        <w:jc w:val="both"/>
        <w:rPr>
          <w:rFonts w:ascii="Arial" w:hAnsi="Arial" w:cs="Arial"/>
          <w:b/>
          <w:sz w:val="20"/>
          <w:szCs w:val="20"/>
        </w:rPr>
      </w:pPr>
      <w:r w:rsidRPr="00E85B06">
        <w:rPr>
          <w:rFonts w:ascii="Arial" w:hAnsi="Arial" w:cs="Arial"/>
          <w:b/>
          <w:sz w:val="20"/>
          <w:szCs w:val="20"/>
        </w:rPr>
        <w:t>1. Ievads</w:t>
      </w:r>
    </w:p>
    <w:p w14:paraId="71CD4974" w14:textId="763E5A59" w:rsidR="005B6D8B" w:rsidRPr="00E85B06" w:rsidRDefault="00C1749B" w:rsidP="00E85B06">
      <w:pPr>
        <w:spacing w:after="0" w:line="240" w:lineRule="auto"/>
        <w:ind w:left="57" w:right="57" w:firstLine="663"/>
        <w:jc w:val="both"/>
        <w:rPr>
          <w:rFonts w:ascii="Arial" w:eastAsia="Times New Roman" w:hAnsi="Arial" w:cs="Arial"/>
          <w:color w:val="000000"/>
          <w:sz w:val="20"/>
          <w:szCs w:val="20"/>
          <w:lang w:eastAsia="lv-LV"/>
        </w:rPr>
      </w:pPr>
      <w:r w:rsidRPr="00E85B06">
        <w:rPr>
          <w:rFonts w:ascii="Arial" w:eastAsia="Calibri" w:hAnsi="Arial" w:cs="Arial"/>
          <w:sz w:val="20"/>
          <w:szCs w:val="20"/>
        </w:rPr>
        <w:t>VAS “Latvijas dzelzceļš” (turpmāk Pasūtītājs</w:t>
      </w:r>
      <w:r w:rsidR="000A657C" w:rsidRPr="00E85B06">
        <w:rPr>
          <w:rFonts w:ascii="Arial" w:eastAsia="Calibri" w:hAnsi="Arial" w:cs="Arial"/>
          <w:sz w:val="20"/>
          <w:szCs w:val="20"/>
        </w:rPr>
        <w:t>)</w:t>
      </w:r>
      <w:r w:rsidR="000A657C" w:rsidRPr="00E85B06">
        <w:rPr>
          <w:rFonts w:ascii="Arial" w:eastAsia="Times New Roman" w:hAnsi="Arial" w:cs="Arial"/>
          <w:b/>
          <w:sz w:val="20"/>
          <w:szCs w:val="20"/>
          <w:lang w:eastAsia="ar-SA"/>
        </w:rPr>
        <w:t xml:space="preserve"> Brīvības ielā 9, Ogrē, Ogres novads</w:t>
      </w:r>
      <w:r w:rsidRPr="00E85B06">
        <w:rPr>
          <w:rFonts w:ascii="Arial" w:eastAsia="Calibri" w:hAnsi="Arial" w:cs="Arial"/>
          <w:sz w:val="20"/>
          <w:szCs w:val="20"/>
        </w:rPr>
        <w:t xml:space="preserve"> </w:t>
      </w:r>
      <w:r w:rsidR="0048442F" w:rsidRPr="00E85B06">
        <w:rPr>
          <w:rFonts w:ascii="Arial" w:eastAsia="Calibri" w:hAnsi="Arial" w:cs="Arial"/>
          <w:sz w:val="20"/>
          <w:szCs w:val="20"/>
        </w:rPr>
        <w:t>īpašumā ir</w:t>
      </w:r>
      <w:r w:rsidRPr="00E85B06">
        <w:rPr>
          <w:rFonts w:ascii="Arial" w:eastAsia="Calibri" w:hAnsi="Arial" w:cs="Arial"/>
          <w:sz w:val="20"/>
          <w:szCs w:val="20"/>
        </w:rPr>
        <w:t xml:space="preserve"> dzelzceļa stacijas ēka (būves </w:t>
      </w:r>
      <w:r w:rsidR="000A657C" w:rsidRPr="00E85B06">
        <w:rPr>
          <w:rFonts w:ascii="Arial" w:eastAsia="Times New Roman" w:hAnsi="Arial" w:cs="Arial"/>
          <w:bCs/>
          <w:sz w:val="20"/>
          <w:szCs w:val="20"/>
          <w:lang w:eastAsia="ar-SA"/>
        </w:rPr>
        <w:t xml:space="preserve">kadastra </w:t>
      </w:r>
      <w:proofErr w:type="spellStart"/>
      <w:r w:rsidR="000A657C" w:rsidRPr="00E85B06">
        <w:rPr>
          <w:rFonts w:ascii="Arial" w:eastAsia="Times New Roman" w:hAnsi="Arial" w:cs="Arial"/>
          <w:bCs/>
          <w:sz w:val="20"/>
          <w:szCs w:val="20"/>
          <w:lang w:eastAsia="ar-SA"/>
        </w:rPr>
        <w:t>apz</w:t>
      </w:r>
      <w:proofErr w:type="spellEnd"/>
      <w:r w:rsidR="000A657C" w:rsidRPr="00E85B06">
        <w:rPr>
          <w:rFonts w:ascii="Arial" w:eastAsia="Times New Roman" w:hAnsi="Arial" w:cs="Arial"/>
          <w:bCs/>
          <w:sz w:val="20"/>
          <w:szCs w:val="20"/>
          <w:lang w:eastAsia="ar-SA"/>
        </w:rPr>
        <w:t>. 74010010416002, SAP. Nr. 111000002842)</w:t>
      </w:r>
      <w:r w:rsidR="007D5306" w:rsidRPr="00E85B06">
        <w:rPr>
          <w:rFonts w:ascii="Arial" w:eastAsia="Times New Roman" w:hAnsi="Arial" w:cs="Arial"/>
          <w:bCs/>
          <w:color w:val="000000"/>
          <w:sz w:val="20"/>
          <w:szCs w:val="20"/>
          <w:lang w:eastAsia="lv-LV"/>
        </w:rPr>
        <w:t>.</w:t>
      </w:r>
      <w:r w:rsidR="007D5306" w:rsidRPr="00E85B06">
        <w:rPr>
          <w:rFonts w:ascii="Arial" w:eastAsia="Times New Roman" w:hAnsi="Arial" w:cs="Arial"/>
          <w:color w:val="000000"/>
          <w:sz w:val="20"/>
          <w:szCs w:val="20"/>
          <w:lang w:eastAsia="lv-LV"/>
        </w:rPr>
        <w:t xml:space="preserve"> </w:t>
      </w:r>
    </w:p>
    <w:p w14:paraId="38496A22" w14:textId="6850B6AA" w:rsidR="000719EC" w:rsidRPr="00E85B06" w:rsidRDefault="006153D3" w:rsidP="00E85B06">
      <w:pPr>
        <w:spacing w:before="120" w:after="0" w:line="240" w:lineRule="auto"/>
        <w:ind w:left="57" w:right="57" w:firstLine="663"/>
        <w:jc w:val="both"/>
        <w:rPr>
          <w:rFonts w:ascii="Arial" w:hAnsi="Arial" w:cs="Arial"/>
          <w:sz w:val="20"/>
          <w:szCs w:val="20"/>
        </w:rPr>
      </w:pPr>
      <w:r w:rsidRPr="00E85B06">
        <w:rPr>
          <w:rFonts w:ascii="Arial" w:hAnsi="Arial" w:cs="Arial"/>
          <w:sz w:val="20"/>
          <w:szCs w:val="20"/>
        </w:rPr>
        <w:t>Apsekojot ēku konstatēts, ka stacijas ēkas fasādes krāsojums laika gaitā ir bojāts</w:t>
      </w:r>
      <w:r w:rsidR="000719EC" w:rsidRPr="00E85B06">
        <w:rPr>
          <w:rFonts w:ascii="Arial" w:hAnsi="Arial" w:cs="Arial"/>
          <w:sz w:val="20"/>
          <w:szCs w:val="20"/>
        </w:rPr>
        <w:t>, it īpaši stacijas ēkas dzelzceļa pusē. Krāsojums</w:t>
      </w:r>
      <w:r w:rsidRPr="00E85B06">
        <w:rPr>
          <w:rFonts w:ascii="Arial" w:hAnsi="Arial" w:cs="Arial"/>
          <w:sz w:val="20"/>
          <w:szCs w:val="20"/>
        </w:rPr>
        <w:t xml:space="preserve"> vietām </w:t>
      </w:r>
      <w:r w:rsidR="000719EC" w:rsidRPr="00E85B06">
        <w:rPr>
          <w:rFonts w:ascii="Arial" w:hAnsi="Arial" w:cs="Arial"/>
          <w:sz w:val="20"/>
          <w:szCs w:val="20"/>
        </w:rPr>
        <w:t xml:space="preserve">ir </w:t>
      </w:r>
      <w:r w:rsidRPr="00E85B06">
        <w:rPr>
          <w:rFonts w:ascii="Arial" w:hAnsi="Arial" w:cs="Arial"/>
          <w:sz w:val="20"/>
          <w:szCs w:val="20"/>
        </w:rPr>
        <w:t xml:space="preserve">izdrupis, nolobījies, saplaisājis, ar notecējumiem un netīrs. </w:t>
      </w:r>
      <w:r w:rsidR="000719EC" w:rsidRPr="00E85B06">
        <w:rPr>
          <w:rFonts w:ascii="Arial" w:hAnsi="Arial" w:cs="Arial"/>
          <w:sz w:val="20"/>
          <w:szCs w:val="20"/>
        </w:rPr>
        <w:t xml:space="preserve">Stacijas laukuma pusē </w:t>
      </w:r>
      <w:r w:rsidR="003D6D11" w:rsidRPr="00E85B06">
        <w:rPr>
          <w:rFonts w:ascii="Arial" w:hAnsi="Arial" w:cs="Arial"/>
          <w:sz w:val="20"/>
          <w:szCs w:val="20"/>
        </w:rPr>
        <w:t xml:space="preserve">ieejas mezgla </w:t>
      </w:r>
      <w:r w:rsidR="000719EC" w:rsidRPr="00E85B06">
        <w:rPr>
          <w:rFonts w:ascii="Arial" w:hAnsi="Arial" w:cs="Arial"/>
          <w:sz w:val="20"/>
          <w:szCs w:val="20"/>
        </w:rPr>
        <w:t>kāpnes</w:t>
      </w:r>
      <w:r w:rsidR="0061547C" w:rsidRPr="00E85B06">
        <w:rPr>
          <w:rFonts w:ascii="Arial" w:hAnsi="Arial" w:cs="Arial"/>
          <w:sz w:val="20"/>
          <w:szCs w:val="20"/>
        </w:rPr>
        <w:t xml:space="preserve"> ir</w:t>
      </w:r>
      <w:r w:rsidR="000719EC" w:rsidRPr="00E85B06">
        <w:rPr>
          <w:rFonts w:ascii="Arial" w:hAnsi="Arial" w:cs="Arial"/>
          <w:sz w:val="20"/>
          <w:szCs w:val="20"/>
        </w:rPr>
        <w:t xml:space="preserve"> apdrupušas, bojāti bruģa pakāpieni</w:t>
      </w:r>
      <w:r w:rsidR="0061547C" w:rsidRPr="00E85B06">
        <w:rPr>
          <w:rFonts w:ascii="Arial" w:hAnsi="Arial" w:cs="Arial"/>
          <w:sz w:val="20"/>
          <w:szCs w:val="20"/>
        </w:rPr>
        <w:t xml:space="preserve"> un kolonnu pamatnes</w:t>
      </w:r>
      <w:r w:rsidR="000719EC" w:rsidRPr="00E85B06">
        <w:rPr>
          <w:rFonts w:ascii="Arial" w:hAnsi="Arial" w:cs="Arial"/>
          <w:sz w:val="20"/>
          <w:szCs w:val="20"/>
        </w:rPr>
        <w:t xml:space="preserve">. </w:t>
      </w:r>
    </w:p>
    <w:p w14:paraId="3D758CD5" w14:textId="1759A603" w:rsidR="00794AEC" w:rsidRPr="00E85B06" w:rsidRDefault="006E3A3E" w:rsidP="00E85B06">
      <w:pPr>
        <w:spacing w:before="120" w:after="0" w:line="240" w:lineRule="auto"/>
        <w:ind w:left="57" w:right="57" w:firstLine="663"/>
        <w:jc w:val="both"/>
        <w:rPr>
          <w:rFonts w:ascii="Arial" w:hAnsi="Arial" w:cs="Arial"/>
          <w:sz w:val="20"/>
          <w:szCs w:val="20"/>
        </w:rPr>
      </w:pPr>
      <w:r w:rsidRPr="00E85B06">
        <w:rPr>
          <w:rFonts w:ascii="Arial" w:hAnsi="Arial" w:cs="Arial"/>
          <w:sz w:val="20"/>
          <w:szCs w:val="20"/>
        </w:rPr>
        <w:t>Rūpējoties par dzelzceļa infrastruktūras ēku un būvju funkcionalitāti un tehniski vizuālā stāvokļa atbilstību mūsdienu prasībām, kā arī ņemot vērā ar paaugstināto peronu izbūvi saistītos estētiskos aspektus, nepieciešams veikt Ogres stacijas ēkas fasādes krāsojuma atjaunošanu</w:t>
      </w:r>
      <w:r w:rsidR="000719EC" w:rsidRPr="00E85B06">
        <w:rPr>
          <w:rFonts w:ascii="Arial" w:hAnsi="Arial" w:cs="Arial"/>
          <w:sz w:val="20"/>
          <w:szCs w:val="20"/>
        </w:rPr>
        <w:t>, kā arī novērst kāpņu un kāpņu laukumu</w:t>
      </w:r>
      <w:r w:rsidR="001F4E35" w:rsidRPr="00E85B06">
        <w:rPr>
          <w:rFonts w:ascii="Arial" w:hAnsi="Arial" w:cs="Arial"/>
          <w:sz w:val="20"/>
          <w:szCs w:val="20"/>
        </w:rPr>
        <w:t>, kolonnu pamatņu</w:t>
      </w:r>
      <w:r w:rsidR="000719EC" w:rsidRPr="00E85B06">
        <w:rPr>
          <w:rFonts w:ascii="Arial" w:hAnsi="Arial" w:cs="Arial"/>
          <w:sz w:val="20"/>
          <w:szCs w:val="20"/>
        </w:rPr>
        <w:t xml:space="preserve"> defektus.</w:t>
      </w:r>
    </w:p>
    <w:p w14:paraId="472C8E9F" w14:textId="77777777" w:rsidR="000225DC" w:rsidRPr="00E85B06" w:rsidRDefault="000225DC" w:rsidP="00E85B06">
      <w:pPr>
        <w:spacing w:before="120" w:after="120" w:line="240" w:lineRule="auto"/>
        <w:ind w:left="57" w:right="57"/>
        <w:jc w:val="both"/>
        <w:rPr>
          <w:rFonts w:ascii="Arial" w:hAnsi="Arial" w:cs="Arial"/>
          <w:b/>
          <w:sz w:val="20"/>
          <w:szCs w:val="20"/>
        </w:rPr>
      </w:pPr>
      <w:r w:rsidRPr="00E85B06">
        <w:rPr>
          <w:rFonts w:ascii="Arial" w:hAnsi="Arial" w:cs="Arial"/>
          <w:b/>
          <w:sz w:val="20"/>
          <w:szCs w:val="20"/>
        </w:rPr>
        <w:t>2. Mērķis</w:t>
      </w:r>
    </w:p>
    <w:p w14:paraId="136847E0" w14:textId="0FA7A729" w:rsidR="000225DC" w:rsidRPr="00E85B06" w:rsidRDefault="000225DC" w:rsidP="00E85B06">
      <w:pPr>
        <w:spacing w:after="0" w:line="240" w:lineRule="auto"/>
        <w:ind w:left="57" w:right="57" w:firstLine="663"/>
        <w:jc w:val="both"/>
        <w:rPr>
          <w:rFonts w:ascii="Arial" w:hAnsi="Arial" w:cs="Arial"/>
          <w:sz w:val="20"/>
          <w:szCs w:val="20"/>
        </w:rPr>
      </w:pPr>
      <w:r w:rsidRPr="00E85B06">
        <w:rPr>
          <w:rFonts w:ascii="Arial" w:hAnsi="Arial" w:cs="Arial"/>
          <w:sz w:val="20"/>
          <w:szCs w:val="20"/>
        </w:rPr>
        <w:t>Nodrošināt  drošu, efektīvu publiskās infrastruktūras ekspluatāciju un</w:t>
      </w:r>
      <w:r w:rsidRPr="00E85B06">
        <w:rPr>
          <w:rFonts w:ascii="Arial" w:hAnsi="Arial" w:cs="Arial"/>
          <w:b/>
          <w:sz w:val="20"/>
          <w:szCs w:val="20"/>
        </w:rPr>
        <w:t xml:space="preserve"> </w:t>
      </w:r>
      <w:r w:rsidRPr="00E85B06">
        <w:rPr>
          <w:rFonts w:ascii="Arial" w:hAnsi="Arial" w:cs="Arial"/>
          <w:sz w:val="20"/>
          <w:szCs w:val="20"/>
        </w:rPr>
        <w:t>īpašuma sakārtošanu.</w:t>
      </w:r>
      <w:r w:rsidR="008F4CC4" w:rsidRPr="00E85B06">
        <w:rPr>
          <w:rFonts w:ascii="Arial" w:hAnsi="Arial" w:cs="Arial"/>
          <w:sz w:val="20"/>
          <w:szCs w:val="20"/>
        </w:rPr>
        <w:t xml:space="preserve"> </w:t>
      </w:r>
      <w:r w:rsidR="001141AB" w:rsidRPr="00E85B06">
        <w:rPr>
          <w:rFonts w:ascii="Arial" w:hAnsi="Arial" w:cs="Arial"/>
          <w:sz w:val="20"/>
          <w:szCs w:val="20"/>
        </w:rPr>
        <w:t>J</w:t>
      </w:r>
      <w:r w:rsidRPr="00E85B06">
        <w:rPr>
          <w:rFonts w:ascii="Arial" w:hAnsi="Arial" w:cs="Arial"/>
          <w:sz w:val="20"/>
          <w:szCs w:val="20"/>
        </w:rPr>
        <w:t xml:space="preserve">āizstrādā </w:t>
      </w:r>
      <w:r w:rsidR="001141AB" w:rsidRPr="00E85B06">
        <w:rPr>
          <w:rFonts w:ascii="Arial" w:hAnsi="Arial" w:cs="Arial"/>
          <w:sz w:val="20"/>
          <w:szCs w:val="20"/>
        </w:rPr>
        <w:t>Tehniskā dokumentācija</w:t>
      </w:r>
      <w:r w:rsidR="00794AEC" w:rsidRPr="00E85B06">
        <w:rPr>
          <w:rFonts w:ascii="Arial" w:hAnsi="Arial" w:cs="Arial"/>
          <w:sz w:val="20"/>
          <w:szCs w:val="20"/>
        </w:rPr>
        <w:t xml:space="preserve"> </w:t>
      </w:r>
      <w:r w:rsidR="001141AB" w:rsidRPr="00E85B06">
        <w:rPr>
          <w:rFonts w:ascii="Arial" w:hAnsi="Arial" w:cs="Arial"/>
          <w:sz w:val="20"/>
          <w:szCs w:val="20"/>
        </w:rPr>
        <w:t>stacijas ēkas remont</w:t>
      </w:r>
      <w:r w:rsidRPr="00E85B06">
        <w:rPr>
          <w:rFonts w:ascii="Arial" w:hAnsi="Arial" w:cs="Arial"/>
          <w:sz w:val="20"/>
          <w:szCs w:val="20"/>
        </w:rPr>
        <w:t>darbu veikšanai atbilstoši MK noteikumiem Nr. 529 ”Ēku būvnoteikumi” un citiem LR normatīvajiem aktiem.</w:t>
      </w:r>
    </w:p>
    <w:p w14:paraId="0C2DE68F" w14:textId="77777777" w:rsidR="000225DC" w:rsidRPr="00E85B06" w:rsidRDefault="000225DC" w:rsidP="00E85B06">
      <w:pPr>
        <w:spacing w:before="120" w:after="120" w:line="240" w:lineRule="auto"/>
        <w:ind w:left="57" w:right="57"/>
        <w:jc w:val="both"/>
        <w:rPr>
          <w:rFonts w:ascii="Arial" w:hAnsi="Arial" w:cs="Arial"/>
          <w:b/>
          <w:sz w:val="20"/>
          <w:szCs w:val="20"/>
        </w:rPr>
      </w:pPr>
      <w:r w:rsidRPr="00E85B06">
        <w:rPr>
          <w:rFonts w:ascii="Arial" w:hAnsi="Arial" w:cs="Arial"/>
          <w:b/>
          <w:sz w:val="20"/>
          <w:szCs w:val="20"/>
        </w:rPr>
        <w:t>3. Darba uzdevums</w:t>
      </w:r>
    </w:p>
    <w:p w14:paraId="57F2B92A" w14:textId="4D6AA166" w:rsidR="000225DC" w:rsidRPr="00E85B06" w:rsidRDefault="000225DC" w:rsidP="00367405">
      <w:pPr>
        <w:spacing w:after="0" w:line="240" w:lineRule="auto"/>
        <w:ind w:left="57" w:right="57"/>
        <w:jc w:val="both"/>
        <w:rPr>
          <w:rFonts w:ascii="Arial" w:hAnsi="Arial" w:cs="Arial"/>
          <w:sz w:val="20"/>
          <w:szCs w:val="20"/>
        </w:rPr>
      </w:pPr>
      <w:r w:rsidRPr="00E85B06">
        <w:rPr>
          <w:rFonts w:ascii="Arial" w:hAnsi="Arial" w:cs="Arial"/>
          <w:sz w:val="20"/>
          <w:szCs w:val="20"/>
        </w:rPr>
        <w:t xml:space="preserve">3.1. Izstrādāt </w:t>
      </w:r>
      <w:r w:rsidR="007321F5" w:rsidRPr="00E85B06">
        <w:rPr>
          <w:rFonts w:ascii="Arial" w:hAnsi="Arial" w:cs="Arial"/>
          <w:sz w:val="20"/>
          <w:szCs w:val="20"/>
        </w:rPr>
        <w:t>Tehnisko dokumentāciju</w:t>
      </w:r>
      <w:r w:rsidRPr="00E85B06">
        <w:rPr>
          <w:rFonts w:ascii="Arial" w:hAnsi="Arial" w:cs="Arial"/>
          <w:sz w:val="20"/>
          <w:szCs w:val="20"/>
        </w:rPr>
        <w:t xml:space="preserve"> “</w:t>
      </w:r>
      <w:r w:rsidR="000A657C" w:rsidRPr="00E85B06">
        <w:rPr>
          <w:rFonts w:ascii="Arial" w:hAnsi="Arial" w:cs="Arial"/>
          <w:sz w:val="20"/>
          <w:szCs w:val="20"/>
        </w:rPr>
        <w:t>Ogres</w:t>
      </w:r>
      <w:r w:rsidR="007321F5" w:rsidRPr="00E85B06">
        <w:rPr>
          <w:rFonts w:ascii="Arial" w:hAnsi="Arial" w:cs="Arial"/>
          <w:sz w:val="20"/>
          <w:szCs w:val="20"/>
        </w:rPr>
        <w:t xml:space="preserve"> stacijas ēkas remonts</w:t>
      </w:r>
      <w:r w:rsidRPr="00E85B06">
        <w:rPr>
          <w:rFonts w:ascii="Arial" w:hAnsi="Arial" w:cs="Arial"/>
          <w:sz w:val="20"/>
          <w:szCs w:val="20"/>
        </w:rPr>
        <w:t>”,</w:t>
      </w:r>
      <w:r w:rsidR="00794AEC" w:rsidRPr="00E85B06">
        <w:rPr>
          <w:rFonts w:ascii="Arial" w:hAnsi="Arial" w:cs="Arial"/>
          <w:sz w:val="20"/>
          <w:szCs w:val="20"/>
        </w:rPr>
        <w:t xml:space="preserve"> </w:t>
      </w:r>
      <w:r w:rsidR="008422A7" w:rsidRPr="00E85B06">
        <w:rPr>
          <w:rFonts w:ascii="Arial" w:hAnsi="Arial" w:cs="Arial"/>
          <w:sz w:val="20"/>
          <w:szCs w:val="20"/>
        </w:rPr>
        <w:t xml:space="preserve">tai skaitā </w:t>
      </w:r>
      <w:r w:rsidR="00794AEC" w:rsidRPr="00E85B06">
        <w:rPr>
          <w:rFonts w:ascii="Arial" w:hAnsi="Arial" w:cs="Arial"/>
          <w:sz w:val="20"/>
          <w:szCs w:val="20"/>
        </w:rPr>
        <w:t>izstrādāt Darba organizācijas projektu. Izstrādāta stacijas ēkas fasādes krāsu pase</w:t>
      </w:r>
      <w:r w:rsidR="0061547C" w:rsidRPr="00E85B06">
        <w:rPr>
          <w:rFonts w:ascii="Arial" w:hAnsi="Arial" w:cs="Arial"/>
          <w:sz w:val="20"/>
          <w:szCs w:val="20"/>
        </w:rPr>
        <w:t xml:space="preserve">, </w:t>
      </w:r>
      <w:r w:rsidR="00216967" w:rsidRPr="00E85B06">
        <w:rPr>
          <w:rFonts w:ascii="Arial" w:hAnsi="Arial" w:cs="Arial"/>
          <w:sz w:val="20"/>
          <w:szCs w:val="20"/>
        </w:rPr>
        <w:t xml:space="preserve">stacijas ēkas </w:t>
      </w:r>
      <w:r w:rsidR="0061547C" w:rsidRPr="00E85B06">
        <w:rPr>
          <w:rFonts w:ascii="Arial" w:hAnsi="Arial" w:cs="Arial"/>
          <w:sz w:val="20"/>
          <w:szCs w:val="20"/>
        </w:rPr>
        <w:t xml:space="preserve">3-D </w:t>
      </w:r>
      <w:proofErr w:type="spellStart"/>
      <w:r w:rsidR="0061547C" w:rsidRPr="00E85B06">
        <w:rPr>
          <w:rFonts w:ascii="Arial" w:hAnsi="Arial" w:cs="Arial"/>
          <w:sz w:val="20"/>
          <w:szCs w:val="20"/>
        </w:rPr>
        <w:t>vizualizācija</w:t>
      </w:r>
      <w:proofErr w:type="spellEnd"/>
      <w:r w:rsidRPr="00E85B06">
        <w:rPr>
          <w:rFonts w:ascii="Arial" w:hAnsi="Arial" w:cs="Arial"/>
          <w:sz w:val="20"/>
          <w:szCs w:val="20"/>
        </w:rPr>
        <w:t>;</w:t>
      </w:r>
    </w:p>
    <w:p w14:paraId="15B66976" w14:textId="403D78DF" w:rsidR="000225DC" w:rsidRPr="00E85B06" w:rsidRDefault="000225DC" w:rsidP="00367405">
      <w:pPr>
        <w:spacing w:after="0" w:line="240" w:lineRule="auto"/>
        <w:ind w:left="57" w:right="57"/>
        <w:jc w:val="both"/>
        <w:rPr>
          <w:rFonts w:ascii="Arial" w:hAnsi="Arial" w:cs="Arial"/>
          <w:sz w:val="20"/>
          <w:szCs w:val="20"/>
        </w:rPr>
      </w:pPr>
      <w:r w:rsidRPr="00E85B06">
        <w:rPr>
          <w:rFonts w:ascii="Arial" w:hAnsi="Arial" w:cs="Arial"/>
          <w:sz w:val="20"/>
          <w:szCs w:val="20"/>
        </w:rPr>
        <w:t>3.</w:t>
      </w:r>
      <w:r w:rsidR="00367405" w:rsidRPr="00E85B06">
        <w:rPr>
          <w:rFonts w:ascii="Arial" w:hAnsi="Arial" w:cs="Arial"/>
          <w:sz w:val="20"/>
          <w:szCs w:val="20"/>
        </w:rPr>
        <w:t>2</w:t>
      </w:r>
      <w:r w:rsidRPr="00E85B06">
        <w:rPr>
          <w:rFonts w:ascii="Arial" w:hAnsi="Arial" w:cs="Arial"/>
          <w:sz w:val="20"/>
          <w:szCs w:val="20"/>
        </w:rPr>
        <w:t xml:space="preserve">. </w:t>
      </w:r>
      <w:r w:rsidRPr="00E85B06">
        <w:rPr>
          <w:rFonts w:ascii="Arial" w:eastAsia="Calibri" w:hAnsi="Arial" w:cs="Arial"/>
          <w:sz w:val="20"/>
          <w:szCs w:val="20"/>
        </w:rPr>
        <w:t>Izstrādāto  dokument</w:t>
      </w:r>
      <w:r w:rsidR="00216967" w:rsidRPr="00E85B06">
        <w:rPr>
          <w:rFonts w:ascii="Arial" w:eastAsia="Calibri" w:hAnsi="Arial" w:cs="Arial"/>
          <w:sz w:val="20"/>
          <w:szCs w:val="20"/>
        </w:rPr>
        <w:t>āciju</w:t>
      </w:r>
      <w:r w:rsidRPr="00E85B06">
        <w:rPr>
          <w:rFonts w:ascii="Arial" w:eastAsia="Calibri" w:hAnsi="Arial" w:cs="Arial"/>
          <w:sz w:val="20"/>
          <w:szCs w:val="20"/>
        </w:rPr>
        <w:t xml:space="preserve"> saskaņot VAS “Latvijas dzelzceļš” Nekustamā īpašuma pārvaldē un Būvvaldē, ievietojot tos BIS sistēmā;</w:t>
      </w:r>
    </w:p>
    <w:p w14:paraId="11F8883F" w14:textId="63103AF7" w:rsidR="000225DC" w:rsidRPr="00E85B06" w:rsidRDefault="000225DC" w:rsidP="00367405">
      <w:pPr>
        <w:spacing w:after="0" w:line="240" w:lineRule="auto"/>
        <w:ind w:left="57" w:right="57"/>
        <w:jc w:val="both"/>
        <w:rPr>
          <w:rFonts w:ascii="Arial" w:hAnsi="Arial" w:cs="Arial"/>
          <w:sz w:val="20"/>
          <w:szCs w:val="20"/>
        </w:rPr>
      </w:pPr>
      <w:r w:rsidRPr="00E85B06">
        <w:rPr>
          <w:rFonts w:ascii="Arial" w:hAnsi="Arial" w:cs="Arial"/>
          <w:sz w:val="20"/>
          <w:szCs w:val="20"/>
        </w:rPr>
        <w:t>3.</w:t>
      </w:r>
      <w:r w:rsidR="00367405" w:rsidRPr="00E85B06">
        <w:rPr>
          <w:rFonts w:ascii="Arial" w:hAnsi="Arial" w:cs="Arial"/>
          <w:sz w:val="20"/>
          <w:szCs w:val="20"/>
        </w:rPr>
        <w:t>3</w:t>
      </w:r>
      <w:r w:rsidRPr="00E85B06">
        <w:rPr>
          <w:rFonts w:ascii="Arial" w:hAnsi="Arial" w:cs="Arial"/>
          <w:sz w:val="20"/>
          <w:szCs w:val="20"/>
        </w:rPr>
        <w:t>. Izstrādāt būvdarbu ekonomisko daļu, aprēķinot darba apjomus un sastādot izmaksu tāmi.</w:t>
      </w:r>
    </w:p>
    <w:p w14:paraId="2EE062C1" w14:textId="77777777" w:rsidR="000225DC" w:rsidRPr="00E85B06" w:rsidRDefault="000225DC" w:rsidP="00E85B06">
      <w:pPr>
        <w:spacing w:before="120" w:after="120" w:line="240" w:lineRule="auto"/>
        <w:ind w:left="57" w:right="57"/>
        <w:jc w:val="both"/>
        <w:rPr>
          <w:rFonts w:ascii="Arial" w:hAnsi="Arial" w:cs="Arial"/>
          <w:b/>
          <w:sz w:val="20"/>
          <w:szCs w:val="20"/>
        </w:rPr>
      </w:pPr>
      <w:r w:rsidRPr="00E85B06">
        <w:rPr>
          <w:rFonts w:ascii="Arial" w:hAnsi="Arial" w:cs="Arial"/>
          <w:b/>
          <w:sz w:val="20"/>
          <w:szCs w:val="20"/>
        </w:rPr>
        <w:t>4. Rezultāts</w:t>
      </w:r>
    </w:p>
    <w:p w14:paraId="5085A432" w14:textId="574FE06B" w:rsidR="000571D1" w:rsidRPr="00E85B06" w:rsidRDefault="00617D39" w:rsidP="00617D39">
      <w:pPr>
        <w:pStyle w:val="Bezatstarpm"/>
        <w:ind w:left="57" w:right="57"/>
        <w:rPr>
          <w:rFonts w:cs="Arial"/>
          <w:szCs w:val="20"/>
          <w:lang w:val="lv-LV"/>
        </w:rPr>
      </w:pPr>
      <w:r w:rsidRPr="00E85B06">
        <w:rPr>
          <w:rFonts w:cs="Arial"/>
          <w:szCs w:val="20"/>
          <w:lang w:val="lv-LV"/>
        </w:rPr>
        <w:t>4.1.</w:t>
      </w:r>
      <w:r w:rsidR="000225DC" w:rsidRPr="00E85B06">
        <w:rPr>
          <w:rFonts w:cs="Arial"/>
          <w:szCs w:val="20"/>
          <w:lang w:val="lv-LV"/>
        </w:rPr>
        <w:t>Izstrādāt</w:t>
      </w:r>
      <w:r w:rsidR="004704B8" w:rsidRPr="00E85B06">
        <w:rPr>
          <w:rFonts w:cs="Arial"/>
          <w:szCs w:val="20"/>
          <w:lang w:val="lv-LV"/>
        </w:rPr>
        <w:t>a</w:t>
      </w:r>
      <w:r w:rsidR="000225DC" w:rsidRPr="00E85B06">
        <w:rPr>
          <w:rFonts w:cs="Arial"/>
          <w:szCs w:val="20"/>
          <w:lang w:val="lv-LV"/>
        </w:rPr>
        <w:t xml:space="preserve"> un saskaņot</w:t>
      </w:r>
      <w:r w:rsidR="004704B8" w:rsidRPr="00E85B06">
        <w:rPr>
          <w:rFonts w:cs="Arial"/>
          <w:szCs w:val="20"/>
          <w:lang w:val="lv-LV"/>
        </w:rPr>
        <w:t>a</w:t>
      </w:r>
      <w:r w:rsidR="000225DC" w:rsidRPr="00E85B06">
        <w:rPr>
          <w:rFonts w:cs="Arial"/>
          <w:szCs w:val="20"/>
          <w:lang w:val="lv-LV"/>
        </w:rPr>
        <w:t xml:space="preserve"> </w:t>
      </w:r>
      <w:r w:rsidR="004704B8" w:rsidRPr="00E85B06">
        <w:rPr>
          <w:rFonts w:cs="Arial"/>
          <w:szCs w:val="20"/>
          <w:lang w:val="lv-LV"/>
        </w:rPr>
        <w:t xml:space="preserve">Ogres stacijas </w:t>
      </w:r>
      <w:r w:rsidR="000225DC" w:rsidRPr="00E85B06">
        <w:rPr>
          <w:rFonts w:cs="Arial"/>
          <w:szCs w:val="20"/>
          <w:lang w:val="lv-LV"/>
        </w:rPr>
        <w:t>ēkas</w:t>
      </w:r>
      <w:r w:rsidR="004704B8" w:rsidRPr="00E85B06">
        <w:rPr>
          <w:rFonts w:cs="Arial"/>
          <w:szCs w:val="20"/>
          <w:lang w:val="lv-LV"/>
        </w:rPr>
        <w:t xml:space="preserve"> </w:t>
      </w:r>
      <w:r w:rsidR="00D009FE" w:rsidRPr="00E85B06">
        <w:rPr>
          <w:rFonts w:cs="Arial"/>
          <w:szCs w:val="20"/>
          <w:lang w:val="lv-LV"/>
        </w:rPr>
        <w:t>remonta Tehniskā dokumentācija</w:t>
      </w:r>
      <w:r w:rsidR="000225DC" w:rsidRPr="00E85B06">
        <w:rPr>
          <w:rFonts w:cs="Arial"/>
          <w:szCs w:val="20"/>
          <w:lang w:val="lv-LV"/>
        </w:rPr>
        <w:t xml:space="preserve"> saskaņā ar MK noteikumiem Nr. 529 ”Ēku būvnoteikumi”</w:t>
      </w:r>
      <w:r w:rsidR="00D009FE" w:rsidRPr="00E85B06">
        <w:rPr>
          <w:rFonts w:cs="Arial"/>
          <w:szCs w:val="20"/>
          <w:lang w:val="lv-LV"/>
        </w:rPr>
        <w:t xml:space="preserve">, </w:t>
      </w:r>
      <w:r w:rsidR="00D009FE" w:rsidRPr="00E85B06">
        <w:rPr>
          <w:rFonts w:cs="Arial"/>
          <w:iCs/>
          <w:szCs w:val="20"/>
          <w:lang w:val="lv-LV"/>
        </w:rPr>
        <w:t xml:space="preserve"> MK noteikumi Nr.238, </w:t>
      </w:r>
      <w:r w:rsidR="000225DC" w:rsidRPr="00E85B06">
        <w:rPr>
          <w:rFonts w:cs="Arial"/>
          <w:szCs w:val="20"/>
          <w:lang w:val="lv-LV"/>
        </w:rPr>
        <w:t>un citiem LR normatīvajiem aktiem.</w:t>
      </w:r>
      <w:r w:rsidR="000571D1" w:rsidRPr="00E85B06">
        <w:rPr>
          <w:rFonts w:cs="Arial"/>
          <w:szCs w:val="20"/>
          <w:lang w:val="lv-LV"/>
        </w:rPr>
        <w:t xml:space="preserve"> Visām remontējamām un pagaidu konstrukcijām jāatbilst 2021. gada Latvijas standarta LVS-282 „Dzelzceļa būvju tuvināšanas un ritošā sastāva gabarīti” prasībām.</w:t>
      </w:r>
    </w:p>
    <w:p w14:paraId="43394569" w14:textId="14326D1D" w:rsidR="00617D39" w:rsidRPr="00E85B06" w:rsidRDefault="00617D39" w:rsidP="00617D39">
      <w:pPr>
        <w:pStyle w:val="Default"/>
        <w:jc w:val="both"/>
        <w:rPr>
          <w:rFonts w:ascii="Arial" w:hAnsi="Arial" w:cs="Arial"/>
          <w:sz w:val="20"/>
          <w:szCs w:val="20"/>
        </w:rPr>
      </w:pPr>
      <w:r w:rsidRPr="00E85B06">
        <w:rPr>
          <w:rFonts w:ascii="Arial" w:hAnsi="Arial" w:cs="Arial"/>
          <w:sz w:val="20"/>
          <w:szCs w:val="20"/>
        </w:rPr>
        <w:t>4.2. Sagatavota projekta ekonomiskā daļa – darbu apjomi un izmaksas.</w:t>
      </w:r>
    </w:p>
    <w:p w14:paraId="0728937D" w14:textId="78B243D6" w:rsidR="00617D39" w:rsidRPr="00E85B06" w:rsidRDefault="00617D39" w:rsidP="00617D39">
      <w:pPr>
        <w:pStyle w:val="Default"/>
        <w:jc w:val="both"/>
        <w:rPr>
          <w:rFonts w:ascii="Arial" w:hAnsi="Arial" w:cs="Arial"/>
          <w:sz w:val="20"/>
          <w:szCs w:val="20"/>
        </w:rPr>
      </w:pPr>
      <w:r w:rsidRPr="00E85B06">
        <w:rPr>
          <w:rFonts w:ascii="Arial" w:hAnsi="Arial" w:cs="Arial"/>
          <w:sz w:val="20"/>
          <w:szCs w:val="20"/>
        </w:rPr>
        <w:t>4.3.Tehniskā dokumentācija sniedz pilnīgu priekšstatu par būvniecības risinājumiem un izmaksām.</w:t>
      </w:r>
    </w:p>
    <w:p w14:paraId="4DD94A71" w14:textId="77777777" w:rsidR="000225DC" w:rsidRPr="00E85B06" w:rsidRDefault="000225DC" w:rsidP="00E85B06">
      <w:pPr>
        <w:spacing w:before="120" w:after="120" w:line="240" w:lineRule="auto"/>
        <w:ind w:left="57" w:right="57"/>
        <w:jc w:val="both"/>
        <w:rPr>
          <w:rFonts w:ascii="Arial" w:hAnsi="Arial" w:cs="Arial"/>
          <w:b/>
          <w:sz w:val="20"/>
          <w:szCs w:val="20"/>
        </w:rPr>
      </w:pPr>
      <w:r w:rsidRPr="00E85B06">
        <w:rPr>
          <w:rFonts w:ascii="Arial" w:hAnsi="Arial" w:cs="Arial"/>
          <w:b/>
          <w:sz w:val="20"/>
          <w:szCs w:val="20"/>
        </w:rPr>
        <w:t>5. Laiks un resursi</w:t>
      </w:r>
    </w:p>
    <w:p w14:paraId="2409BC20" w14:textId="77777777" w:rsidR="000225DC" w:rsidRPr="00E85B06" w:rsidRDefault="000225DC" w:rsidP="00E85B06">
      <w:pPr>
        <w:spacing w:after="0" w:line="240" w:lineRule="auto"/>
        <w:ind w:left="57" w:right="57" w:firstLine="663"/>
        <w:jc w:val="both"/>
        <w:rPr>
          <w:rFonts w:ascii="Arial" w:hAnsi="Arial" w:cs="Arial"/>
          <w:sz w:val="20"/>
          <w:szCs w:val="20"/>
        </w:rPr>
      </w:pPr>
      <w:r w:rsidRPr="00E85B06">
        <w:rPr>
          <w:rFonts w:ascii="Arial" w:hAnsi="Arial" w:cs="Arial"/>
          <w:sz w:val="20"/>
          <w:szCs w:val="20"/>
        </w:rPr>
        <w:t>Darbs par šīs tehniskās specifikācijas izpildi tiks veikts uz līguma pamata, kuru noslēgs pasūtītājs  - LDz un darba izpildītājs, kas ir atbildīgs par darba uzdevuma  sekmīgu un kvalitatīvu izpildi, apakšlīgumu slēgšanu un par konsultācijām ar jebkuru citu firmu, institūcijām vai ekspertiem.</w:t>
      </w:r>
    </w:p>
    <w:p w14:paraId="2482E0C2" w14:textId="7B3BCBC4" w:rsidR="000225DC" w:rsidRPr="00E85B06" w:rsidRDefault="000225DC" w:rsidP="003D6D11">
      <w:pPr>
        <w:spacing w:after="0" w:line="240" w:lineRule="auto"/>
        <w:ind w:left="57" w:right="57" w:firstLine="663"/>
        <w:jc w:val="both"/>
        <w:rPr>
          <w:rFonts w:ascii="Arial" w:hAnsi="Arial" w:cs="Arial"/>
          <w:sz w:val="20"/>
          <w:szCs w:val="20"/>
        </w:rPr>
      </w:pPr>
      <w:r w:rsidRPr="00E85B06">
        <w:rPr>
          <w:rFonts w:ascii="Arial" w:hAnsi="Arial" w:cs="Arial"/>
          <w:sz w:val="20"/>
          <w:szCs w:val="20"/>
        </w:rPr>
        <w:t xml:space="preserve">Visus ar </w:t>
      </w:r>
      <w:r w:rsidR="00216967" w:rsidRPr="00E85B06">
        <w:rPr>
          <w:rFonts w:ascii="Arial" w:hAnsi="Arial" w:cs="Arial"/>
          <w:sz w:val="20"/>
          <w:szCs w:val="20"/>
        </w:rPr>
        <w:t xml:space="preserve">Tehniskās dokumentācijas </w:t>
      </w:r>
      <w:r w:rsidRPr="00E85B06">
        <w:rPr>
          <w:rFonts w:ascii="Arial" w:hAnsi="Arial" w:cs="Arial"/>
          <w:sz w:val="20"/>
          <w:szCs w:val="20"/>
        </w:rPr>
        <w:t>izstrādāšanu saistītos izdevumus sedz Izpildītājs.</w:t>
      </w:r>
    </w:p>
    <w:p w14:paraId="185BC0B1" w14:textId="77777777" w:rsidR="000225DC" w:rsidRPr="00E85B06" w:rsidRDefault="000225DC" w:rsidP="00E85B06">
      <w:pPr>
        <w:spacing w:before="120" w:after="120" w:line="240" w:lineRule="auto"/>
        <w:ind w:right="57"/>
        <w:jc w:val="both"/>
        <w:rPr>
          <w:rFonts w:ascii="Arial" w:hAnsi="Arial" w:cs="Arial"/>
          <w:b/>
          <w:bCs/>
          <w:sz w:val="20"/>
          <w:szCs w:val="20"/>
        </w:rPr>
      </w:pPr>
      <w:r w:rsidRPr="00E85B06">
        <w:rPr>
          <w:rFonts w:ascii="Arial" w:hAnsi="Arial" w:cs="Arial"/>
          <w:b/>
          <w:bCs/>
          <w:sz w:val="20"/>
          <w:szCs w:val="20"/>
        </w:rPr>
        <w:t>6. Darbu izpildes termiņš</w:t>
      </w:r>
    </w:p>
    <w:p w14:paraId="6AA6B690" w14:textId="4D03AC7C" w:rsidR="000225DC" w:rsidRPr="00E85B06" w:rsidRDefault="00216967" w:rsidP="00E85B06">
      <w:pPr>
        <w:spacing w:before="120" w:after="120" w:line="240" w:lineRule="auto"/>
        <w:ind w:right="57" w:firstLine="720"/>
        <w:jc w:val="both"/>
        <w:rPr>
          <w:rFonts w:ascii="Arial" w:hAnsi="Arial" w:cs="Arial"/>
          <w:sz w:val="20"/>
          <w:szCs w:val="20"/>
        </w:rPr>
      </w:pPr>
      <w:r w:rsidRPr="00E85B06">
        <w:rPr>
          <w:rFonts w:ascii="Arial" w:hAnsi="Arial" w:cs="Arial"/>
          <w:sz w:val="20"/>
          <w:szCs w:val="20"/>
        </w:rPr>
        <w:t>Tehniskās dokumentācijas</w:t>
      </w:r>
      <w:r w:rsidR="000225DC" w:rsidRPr="00E85B06">
        <w:rPr>
          <w:rFonts w:ascii="Arial" w:hAnsi="Arial" w:cs="Arial"/>
          <w:sz w:val="20"/>
          <w:szCs w:val="20"/>
        </w:rPr>
        <w:t xml:space="preserve"> izstrāde un saskaņošana,</w:t>
      </w:r>
      <w:r w:rsidR="00D009FE" w:rsidRPr="00E85B06">
        <w:rPr>
          <w:rFonts w:ascii="Arial" w:hAnsi="Arial" w:cs="Arial"/>
          <w:sz w:val="20"/>
          <w:szCs w:val="20"/>
        </w:rPr>
        <w:t xml:space="preserve"> </w:t>
      </w:r>
      <w:r w:rsidRPr="00E85B06">
        <w:rPr>
          <w:rFonts w:ascii="Arial" w:hAnsi="Arial" w:cs="Arial"/>
          <w:sz w:val="20"/>
          <w:szCs w:val="20"/>
        </w:rPr>
        <w:t>4</w:t>
      </w:r>
      <w:r w:rsidR="00D009FE" w:rsidRPr="00E85B06">
        <w:rPr>
          <w:rFonts w:ascii="Arial" w:hAnsi="Arial" w:cs="Arial"/>
          <w:sz w:val="20"/>
          <w:szCs w:val="20"/>
        </w:rPr>
        <w:t>0</w:t>
      </w:r>
      <w:r w:rsidR="00367405" w:rsidRPr="00E85B06">
        <w:rPr>
          <w:rFonts w:ascii="Arial" w:hAnsi="Arial" w:cs="Arial"/>
          <w:sz w:val="20"/>
          <w:szCs w:val="20"/>
        </w:rPr>
        <w:t xml:space="preserve"> dienas no</w:t>
      </w:r>
      <w:r w:rsidR="000225DC" w:rsidRPr="00E85B06">
        <w:rPr>
          <w:rFonts w:ascii="Arial" w:hAnsi="Arial" w:cs="Arial"/>
          <w:sz w:val="20"/>
          <w:szCs w:val="20"/>
        </w:rPr>
        <w:t xml:space="preserve"> līguma parakstīšanas dienas</w:t>
      </w:r>
      <w:r w:rsidR="003460EA" w:rsidRPr="00E85B06">
        <w:rPr>
          <w:rFonts w:ascii="Arial" w:hAnsi="Arial" w:cs="Arial"/>
          <w:sz w:val="20"/>
          <w:szCs w:val="20"/>
        </w:rPr>
        <w:t>.</w:t>
      </w:r>
    </w:p>
    <w:p w14:paraId="290A1351" w14:textId="0228DE69" w:rsidR="000225DC" w:rsidRPr="00E85B06" w:rsidRDefault="000225DC" w:rsidP="00367405">
      <w:pPr>
        <w:spacing w:after="0" w:line="240" w:lineRule="auto"/>
        <w:ind w:left="57" w:right="57" w:firstLine="720"/>
        <w:jc w:val="both"/>
        <w:rPr>
          <w:rFonts w:ascii="Arial" w:hAnsi="Arial" w:cs="Arial"/>
          <w:sz w:val="20"/>
          <w:szCs w:val="20"/>
        </w:rPr>
      </w:pPr>
    </w:p>
    <w:p w14:paraId="63E6A363" w14:textId="77777777" w:rsidR="00216967" w:rsidRPr="00E85B06" w:rsidRDefault="00216967" w:rsidP="003460EA">
      <w:pPr>
        <w:spacing w:after="0" w:line="240" w:lineRule="auto"/>
        <w:ind w:right="57"/>
        <w:jc w:val="both"/>
        <w:rPr>
          <w:rFonts w:ascii="Arial" w:hAnsi="Arial" w:cs="Arial"/>
          <w:sz w:val="20"/>
          <w:szCs w:val="20"/>
        </w:rPr>
      </w:pPr>
    </w:p>
    <w:p w14:paraId="417AE4CB" w14:textId="22A81A30" w:rsidR="00E85B06" w:rsidRDefault="00E85B06" w:rsidP="00D009FE">
      <w:pPr>
        <w:spacing w:after="0" w:line="240" w:lineRule="auto"/>
        <w:ind w:left="57" w:right="57"/>
        <w:jc w:val="both"/>
        <w:rPr>
          <w:rFonts w:ascii="Arial" w:hAnsi="Arial" w:cs="Arial"/>
          <w:sz w:val="20"/>
          <w:szCs w:val="20"/>
        </w:rPr>
      </w:pPr>
    </w:p>
    <w:p w14:paraId="26016022" w14:textId="1DD1B0C6" w:rsidR="00E85B06" w:rsidRDefault="00E85B06" w:rsidP="00D009FE">
      <w:pPr>
        <w:spacing w:after="0" w:line="240" w:lineRule="auto"/>
        <w:ind w:left="57" w:right="57"/>
        <w:jc w:val="both"/>
        <w:rPr>
          <w:rFonts w:ascii="Arial" w:hAnsi="Arial" w:cs="Arial"/>
          <w:sz w:val="20"/>
          <w:szCs w:val="20"/>
        </w:rPr>
      </w:pPr>
    </w:p>
    <w:p w14:paraId="10776D28" w14:textId="50A3471C" w:rsidR="00E85B06" w:rsidRDefault="00E85B06" w:rsidP="00D009FE">
      <w:pPr>
        <w:spacing w:after="0" w:line="240" w:lineRule="auto"/>
        <w:ind w:left="57" w:right="57"/>
        <w:jc w:val="both"/>
        <w:rPr>
          <w:rFonts w:ascii="Arial" w:hAnsi="Arial" w:cs="Arial"/>
          <w:sz w:val="20"/>
          <w:szCs w:val="20"/>
        </w:rPr>
      </w:pPr>
    </w:p>
    <w:p w14:paraId="22EBE420" w14:textId="4E9B6921" w:rsidR="00E85B06" w:rsidRDefault="00E85B06" w:rsidP="00D009FE">
      <w:pPr>
        <w:spacing w:after="0" w:line="240" w:lineRule="auto"/>
        <w:ind w:left="57" w:right="57"/>
        <w:jc w:val="both"/>
        <w:rPr>
          <w:rFonts w:ascii="Arial" w:hAnsi="Arial" w:cs="Arial"/>
          <w:sz w:val="20"/>
          <w:szCs w:val="20"/>
        </w:rPr>
      </w:pPr>
    </w:p>
    <w:p w14:paraId="3B1CF819" w14:textId="61669A24" w:rsidR="00E85B06" w:rsidRDefault="00E85B06" w:rsidP="00D009FE">
      <w:pPr>
        <w:spacing w:after="0" w:line="240" w:lineRule="auto"/>
        <w:ind w:left="57" w:right="57"/>
        <w:jc w:val="both"/>
        <w:rPr>
          <w:rFonts w:ascii="Arial" w:hAnsi="Arial" w:cs="Arial"/>
          <w:sz w:val="20"/>
          <w:szCs w:val="20"/>
        </w:rPr>
      </w:pPr>
    </w:p>
    <w:p w14:paraId="383446B9" w14:textId="4889F369" w:rsidR="00E85B06" w:rsidRDefault="00E85B06" w:rsidP="00D009FE">
      <w:pPr>
        <w:spacing w:after="0" w:line="240" w:lineRule="auto"/>
        <w:ind w:left="57" w:right="57"/>
        <w:jc w:val="both"/>
        <w:rPr>
          <w:rFonts w:ascii="Arial" w:hAnsi="Arial" w:cs="Arial"/>
          <w:sz w:val="20"/>
          <w:szCs w:val="20"/>
        </w:rPr>
      </w:pPr>
    </w:p>
    <w:p w14:paraId="6F4BD291" w14:textId="4AD9F332" w:rsidR="00E85B06" w:rsidRDefault="00E85B06" w:rsidP="00D009FE">
      <w:pPr>
        <w:spacing w:after="0" w:line="240" w:lineRule="auto"/>
        <w:ind w:left="57" w:right="57"/>
        <w:jc w:val="both"/>
        <w:rPr>
          <w:rFonts w:ascii="Arial" w:hAnsi="Arial" w:cs="Arial"/>
          <w:sz w:val="20"/>
          <w:szCs w:val="20"/>
        </w:rPr>
      </w:pPr>
    </w:p>
    <w:p w14:paraId="26539C02" w14:textId="77777777" w:rsidR="00E85B06" w:rsidRDefault="00E85B06" w:rsidP="00D009FE">
      <w:pPr>
        <w:spacing w:after="0" w:line="240" w:lineRule="auto"/>
        <w:ind w:left="57" w:right="57"/>
        <w:jc w:val="both"/>
        <w:rPr>
          <w:rFonts w:ascii="Arial" w:hAnsi="Arial" w:cs="Arial"/>
          <w:sz w:val="20"/>
          <w:szCs w:val="20"/>
        </w:rPr>
      </w:pPr>
    </w:p>
    <w:p w14:paraId="65DE5F8D" w14:textId="1F049E5C" w:rsidR="00216967" w:rsidRDefault="00216967" w:rsidP="00D009FE">
      <w:pPr>
        <w:spacing w:after="0" w:line="240" w:lineRule="auto"/>
        <w:ind w:left="57" w:right="57"/>
        <w:jc w:val="both"/>
        <w:rPr>
          <w:rFonts w:ascii="Arial" w:hAnsi="Arial" w:cs="Arial"/>
          <w:sz w:val="20"/>
          <w:szCs w:val="20"/>
        </w:rPr>
      </w:pPr>
    </w:p>
    <w:sectPr w:rsidR="00216967" w:rsidSect="00E85B06">
      <w:footerReference w:type="default" r:id="rId7"/>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8C071" w14:textId="77777777" w:rsidR="007925EB" w:rsidRDefault="007925EB" w:rsidP="0053177B">
      <w:pPr>
        <w:spacing w:after="0" w:line="240" w:lineRule="auto"/>
      </w:pPr>
      <w:r>
        <w:separator/>
      </w:r>
    </w:p>
  </w:endnote>
  <w:endnote w:type="continuationSeparator" w:id="0">
    <w:p w14:paraId="0E5FB55F" w14:textId="77777777" w:rsidR="007925EB" w:rsidRDefault="007925EB" w:rsidP="00531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9016759"/>
      <w:docPartObj>
        <w:docPartGallery w:val="Page Numbers (Bottom of Page)"/>
        <w:docPartUnique/>
      </w:docPartObj>
    </w:sdtPr>
    <w:sdtEndPr>
      <w:rPr>
        <w:rFonts w:ascii="Arial" w:hAnsi="Arial" w:cs="Arial"/>
        <w:noProof/>
        <w:sz w:val="18"/>
        <w:szCs w:val="18"/>
      </w:rPr>
    </w:sdtEndPr>
    <w:sdtContent>
      <w:p w14:paraId="0E3B1E6F" w14:textId="5A8A881E" w:rsidR="0053177B" w:rsidRPr="0053177B" w:rsidRDefault="0053177B">
        <w:pPr>
          <w:pStyle w:val="Kjene"/>
          <w:jc w:val="center"/>
          <w:rPr>
            <w:rFonts w:ascii="Arial" w:hAnsi="Arial" w:cs="Arial"/>
            <w:sz w:val="18"/>
            <w:szCs w:val="18"/>
          </w:rPr>
        </w:pPr>
        <w:r w:rsidRPr="0053177B">
          <w:rPr>
            <w:rFonts w:ascii="Arial" w:hAnsi="Arial" w:cs="Arial"/>
            <w:sz w:val="18"/>
            <w:szCs w:val="18"/>
          </w:rPr>
          <w:fldChar w:fldCharType="begin"/>
        </w:r>
        <w:r w:rsidRPr="0053177B">
          <w:rPr>
            <w:rFonts w:ascii="Arial" w:hAnsi="Arial" w:cs="Arial"/>
            <w:sz w:val="18"/>
            <w:szCs w:val="18"/>
          </w:rPr>
          <w:instrText xml:space="preserve"> PAGE   \* MERGEFORMAT </w:instrText>
        </w:r>
        <w:r w:rsidRPr="0053177B">
          <w:rPr>
            <w:rFonts w:ascii="Arial" w:hAnsi="Arial" w:cs="Arial"/>
            <w:sz w:val="18"/>
            <w:szCs w:val="18"/>
          </w:rPr>
          <w:fldChar w:fldCharType="separate"/>
        </w:r>
        <w:r w:rsidRPr="0053177B">
          <w:rPr>
            <w:rFonts w:ascii="Arial" w:hAnsi="Arial" w:cs="Arial"/>
            <w:noProof/>
            <w:sz w:val="18"/>
            <w:szCs w:val="18"/>
          </w:rPr>
          <w:t>2</w:t>
        </w:r>
        <w:r w:rsidRPr="0053177B">
          <w:rPr>
            <w:rFonts w:ascii="Arial" w:hAnsi="Arial" w:cs="Arial"/>
            <w:noProof/>
            <w:sz w:val="18"/>
            <w:szCs w:val="18"/>
          </w:rPr>
          <w:fldChar w:fldCharType="end"/>
        </w:r>
      </w:p>
    </w:sdtContent>
  </w:sdt>
  <w:p w14:paraId="68D02348" w14:textId="77777777" w:rsidR="0053177B" w:rsidRDefault="0053177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9D841" w14:textId="77777777" w:rsidR="007925EB" w:rsidRDefault="007925EB" w:rsidP="0053177B">
      <w:pPr>
        <w:spacing w:after="0" w:line="240" w:lineRule="auto"/>
      </w:pPr>
      <w:r>
        <w:separator/>
      </w:r>
    </w:p>
  </w:footnote>
  <w:footnote w:type="continuationSeparator" w:id="0">
    <w:p w14:paraId="1376592A" w14:textId="77777777" w:rsidR="007925EB" w:rsidRDefault="007925EB" w:rsidP="005317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AD62FA"/>
    <w:multiLevelType w:val="hybridMultilevel"/>
    <w:tmpl w:val="C10ED0F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3802021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5DC"/>
    <w:rsid w:val="00002B41"/>
    <w:rsid w:val="00005948"/>
    <w:rsid w:val="000225DC"/>
    <w:rsid w:val="000571D1"/>
    <w:rsid w:val="000719EC"/>
    <w:rsid w:val="000A657C"/>
    <w:rsid w:val="001065E1"/>
    <w:rsid w:val="001141AB"/>
    <w:rsid w:val="00127D28"/>
    <w:rsid w:val="001F4E35"/>
    <w:rsid w:val="0020288B"/>
    <w:rsid w:val="00216967"/>
    <w:rsid w:val="003204EA"/>
    <w:rsid w:val="003460EA"/>
    <w:rsid w:val="00346C41"/>
    <w:rsid w:val="00367405"/>
    <w:rsid w:val="0039139A"/>
    <w:rsid w:val="003A19FF"/>
    <w:rsid w:val="003A2A90"/>
    <w:rsid w:val="003B50E1"/>
    <w:rsid w:val="003D6D11"/>
    <w:rsid w:val="004704B8"/>
    <w:rsid w:val="0048442F"/>
    <w:rsid w:val="004C7745"/>
    <w:rsid w:val="004E1439"/>
    <w:rsid w:val="0053177B"/>
    <w:rsid w:val="00566834"/>
    <w:rsid w:val="005B6D8B"/>
    <w:rsid w:val="005C3CE0"/>
    <w:rsid w:val="006153D3"/>
    <w:rsid w:val="0061547C"/>
    <w:rsid w:val="00617D39"/>
    <w:rsid w:val="006315A1"/>
    <w:rsid w:val="006E3A3E"/>
    <w:rsid w:val="006F0D52"/>
    <w:rsid w:val="007321F5"/>
    <w:rsid w:val="007925EB"/>
    <w:rsid w:val="00794AEC"/>
    <w:rsid w:val="007D5306"/>
    <w:rsid w:val="007E1ED7"/>
    <w:rsid w:val="008333A3"/>
    <w:rsid w:val="008422A7"/>
    <w:rsid w:val="008662BA"/>
    <w:rsid w:val="008760DC"/>
    <w:rsid w:val="008C5DA1"/>
    <w:rsid w:val="008F4CC4"/>
    <w:rsid w:val="0098236C"/>
    <w:rsid w:val="00A01592"/>
    <w:rsid w:val="00A1752D"/>
    <w:rsid w:val="00A60823"/>
    <w:rsid w:val="00AF035F"/>
    <w:rsid w:val="00C1749B"/>
    <w:rsid w:val="00C20434"/>
    <w:rsid w:val="00CB04C4"/>
    <w:rsid w:val="00D009FE"/>
    <w:rsid w:val="00DA3EE8"/>
    <w:rsid w:val="00DD5FE6"/>
    <w:rsid w:val="00E85B06"/>
    <w:rsid w:val="00EA77A2"/>
    <w:rsid w:val="00F473C0"/>
    <w:rsid w:val="00F80D70"/>
    <w:rsid w:val="00FD0099"/>
    <w:rsid w:val="00FE77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34866"/>
  <w15:chartTrackingRefBased/>
  <w15:docId w15:val="{2638ED6B-2866-4F4F-872C-8DC7645AD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225DC"/>
    <w:pPr>
      <w:spacing w:line="252"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0225DC"/>
    <w:pPr>
      <w:ind w:left="720"/>
      <w:contextualSpacing/>
    </w:pPr>
  </w:style>
  <w:style w:type="paragraph" w:customStyle="1" w:styleId="Default">
    <w:name w:val="Default"/>
    <w:rsid w:val="000225DC"/>
    <w:pPr>
      <w:autoSpaceDE w:val="0"/>
      <w:autoSpaceDN w:val="0"/>
      <w:adjustRightInd w:val="0"/>
      <w:spacing w:after="0" w:line="240" w:lineRule="auto"/>
    </w:pPr>
    <w:rPr>
      <w:rFonts w:ascii="Verdana" w:hAnsi="Verdana" w:cs="Verdana"/>
      <w:color w:val="000000"/>
      <w:sz w:val="24"/>
      <w:szCs w:val="24"/>
    </w:rPr>
  </w:style>
  <w:style w:type="paragraph" w:customStyle="1" w:styleId="Nos2">
    <w:name w:val="Nos2"/>
    <w:rsid w:val="000225DC"/>
    <w:pPr>
      <w:spacing w:before="120" w:after="120" w:line="240" w:lineRule="auto"/>
      <w:jc w:val="center"/>
    </w:pPr>
    <w:rPr>
      <w:rFonts w:ascii="Times New Roman" w:eastAsia="Times New Roman" w:hAnsi="Times New Roman" w:cs="Times New Roman"/>
      <w:bCs/>
      <w:sz w:val="40"/>
      <w:szCs w:val="40"/>
      <w:lang w:eastAsia="ar-SA"/>
    </w:rPr>
  </w:style>
  <w:style w:type="paragraph" w:styleId="Bezatstarpm">
    <w:name w:val="No Spacing"/>
    <w:uiPriority w:val="1"/>
    <w:qFormat/>
    <w:rsid w:val="000571D1"/>
    <w:pPr>
      <w:spacing w:after="0" w:line="240" w:lineRule="auto"/>
      <w:jc w:val="both"/>
    </w:pPr>
    <w:rPr>
      <w:rFonts w:ascii="Arial" w:hAnsi="Arial"/>
      <w:sz w:val="20"/>
      <w:szCs w:val="24"/>
      <w:lang w:val="en-GB"/>
    </w:rPr>
  </w:style>
  <w:style w:type="character" w:styleId="Hipersaite">
    <w:name w:val="Hyperlink"/>
    <w:basedOn w:val="Noklusjumarindkopasfonts"/>
    <w:uiPriority w:val="99"/>
    <w:semiHidden/>
    <w:unhideWhenUsed/>
    <w:rsid w:val="00005948"/>
    <w:rPr>
      <w:color w:val="0563C1" w:themeColor="hyperlink"/>
      <w:u w:val="single"/>
    </w:rPr>
  </w:style>
  <w:style w:type="table" w:styleId="Reatabula">
    <w:name w:val="Table Grid"/>
    <w:basedOn w:val="Parastatabula"/>
    <w:uiPriority w:val="39"/>
    <w:rsid w:val="00106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53177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3177B"/>
  </w:style>
  <w:style w:type="paragraph" w:styleId="Kjene">
    <w:name w:val="footer"/>
    <w:basedOn w:val="Parasts"/>
    <w:link w:val="KjeneRakstz"/>
    <w:uiPriority w:val="99"/>
    <w:unhideWhenUsed/>
    <w:rsid w:val="0053177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31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63">
      <w:bodyDiv w:val="1"/>
      <w:marLeft w:val="0"/>
      <w:marRight w:val="0"/>
      <w:marTop w:val="0"/>
      <w:marBottom w:val="0"/>
      <w:divBdr>
        <w:top w:val="none" w:sz="0" w:space="0" w:color="auto"/>
        <w:left w:val="none" w:sz="0" w:space="0" w:color="auto"/>
        <w:bottom w:val="none" w:sz="0" w:space="0" w:color="auto"/>
        <w:right w:val="none" w:sz="0" w:space="0" w:color="auto"/>
      </w:divBdr>
    </w:div>
    <w:div w:id="707875460">
      <w:bodyDiv w:val="1"/>
      <w:marLeft w:val="0"/>
      <w:marRight w:val="0"/>
      <w:marTop w:val="0"/>
      <w:marBottom w:val="0"/>
      <w:divBdr>
        <w:top w:val="none" w:sz="0" w:space="0" w:color="auto"/>
        <w:left w:val="none" w:sz="0" w:space="0" w:color="auto"/>
        <w:bottom w:val="none" w:sz="0" w:space="0" w:color="auto"/>
        <w:right w:val="none" w:sz="0" w:space="0" w:color="auto"/>
      </w:divBdr>
    </w:div>
    <w:div w:id="85349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1703</Words>
  <Characters>972</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Dainis Ragovskis</dc:creator>
  <cp:keywords/>
  <dc:description/>
  <cp:lastModifiedBy>Inga Zilberga</cp:lastModifiedBy>
  <cp:revision>2</cp:revision>
  <dcterms:created xsi:type="dcterms:W3CDTF">2023-05-11T16:17:00Z</dcterms:created>
  <dcterms:modified xsi:type="dcterms:W3CDTF">2023-05-11T16:17:00Z</dcterms:modified>
</cp:coreProperties>
</file>