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reģ.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78E20D32"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r w:rsidR="00A94646">
        <w:rPr>
          <w:rFonts w:ascii="Arial" w:hAnsi="Arial" w:cs="Arial"/>
          <w:color w:val="212529"/>
          <w:sz w:val="20"/>
          <w:szCs w:val="20"/>
          <w:shd w:val="clear" w:color="auto" w:fill="FFFFFF"/>
        </w:rPr>
        <w:t>Dīzeļdzinēja JAMZ</w:t>
      </w:r>
      <w:r w:rsidR="00A94646" w:rsidRPr="00A94646">
        <w:rPr>
          <w:rFonts w:ascii="Arial" w:hAnsi="Arial" w:cs="Arial"/>
          <w:color w:val="212529"/>
          <w:sz w:val="20"/>
          <w:szCs w:val="20"/>
          <w:shd w:val="clear" w:color="auto" w:fill="FFFFFF"/>
        </w:rPr>
        <w:t xml:space="preserve"> </w:t>
      </w:r>
      <w:r w:rsidR="00A94646">
        <w:rPr>
          <w:rFonts w:ascii="Arial" w:hAnsi="Arial" w:cs="Arial"/>
          <w:color w:val="212529"/>
          <w:sz w:val="20"/>
          <w:szCs w:val="20"/>
          <w:shd w:val="clear" w:color="auto" w:fill="FFFFFF"/>
        </w:rPr>
        <w:t>–</w:t>
      </w:r>
      <w:r w:rsidR="00A94646" w:rsidRPr="00A94646">
        <w:rPr>
          <w:rFonts w:ascii="Arial" w:hAnsi="Arial" w:cs="Arial"/>
          <w:color w:val="212529"/>
          <w:sz w:val="20"/>
          <w:szCs w:val="20"/>
          <w:shd w:val="clear" w:color="auto" w:fill="FFFFFF"/>
        </w:rPr>
        <w:t xml:space="preserve"> 238 </w:t>
      </w:r>
      <w:r w:rsidR="00A94646">
        <w:rPr>
          <w:rFonts w:ascii="Arial" w:hAnsi="Arial" w:cs="Arial"/>
          <w:color w:val="212529"/>
          <w:sz w:val="20"/>
          <w:szCs w:val="20"/>
          <w:shd w:val="clear" w:color="auto" w:fill="FFFFFF"/>
        </w:rPr>
        <w:t>D</w:t>
      </w:r>
      <w:r w:rsidR="00477F11" w:rsidRPr="00477F11">
        <w:rPr>
          <w:rFonts w:ascii="Arial" w:hAnsi="Arial" w:cs="Arial"/>
          <w:color w:val="212529"/>
          <w:sz w:val="20"/>
          <w:szCs w:val="20"/>
          <w:shd w:val="clear" w:color="auto" w:fill="FFFFFF"/>
        </w:rPr>
        <w:t xml:space="preserve"> piegāde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477F11">
        <w:rPr>
          <w:rFonts w:ascii="Arial" w:eastAsiaTheme="minorHAnsi" w:hAnsi="Arial" w:cs="Arial"/>
          <w:bCs/>
          <w:sz w:val="20"/>
          <w:szCs w:val="20"/>
        </w:rPr>
        <w:t>5</w:t>
      </w:r>
      <w:r w:rsidR="00A94646" w:rsidRPr="00A94646">
        <w:rPr>
          <w:rFonts w:ascii="Arial" w:eastAsiaTheme="minorHAnsi" w:hAnsi="Arial" w:cs="Arial"/>
          <w:bCs/>
          <w:sz w:val="20"/>
          <w:szCs w:val="20"/>
        </w:rPr>
        <w:t>7</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090E1C21"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hyperlink r:id="rId5" w:history="1">
        <w:r w:rsidRPr="00B90F92">
          <w:rPr>
            <w:rStyle w:val="Hyperlink"/>
            <w:rFonts w:ascii="Arial" w:hAnsi="Arial" w:cs="Arial"/>
            <w:sz w:val="20"/>
            <w:szCs w:val="20"/>
            <w:lang w:val="da-DK"/>
          </w:rPr>
          <w:t>egita.erdmane@ldz</w:t>
        </w:r>
      </w:hyperlink>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A94646">
        <w:rPr>
          <w:rFonts w:ascii="Arial" w:hAnsi="Arial" w:cs="Arial"/>
          <w:b/>
          <w:bCs/>
          <w:sz w:val="20"/>
          <w:szCs w:val="20"/>
          <w:lang w:val="da-DK"/>
        </w:rPr>
        <w:t>21</w:t>
      </w:r>
      <w:r>
        <w:rPr>
          <w:rFonts w:ascii="Arial" w:hAnsi="Arial" w:cs="Arial"/>
          <w:b/>
          <w:bCs/>
          <w:sz w:val="20"/>
          <w:szCs w:val="20"/>
          <w:lang w:val="da-DK"/>
        </w:rPr>
        <w:t>.</w:t>
      </w:r>
      <w:r w:rsidR="00477F11">
        <w:rPr>
          <w:rFonts w:ascii="Arial" w:hAnsi="Arial" w:cs="Arial"/>
          <w:b/>
          <w:bCs/>
          <w:sz w:val="20"/>
          <w:szCs w:val="20"/>
          <w:lang w:val="da-DK"/>
        </w:rPr>
        <w:t>augustam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F13E5A">
        <w:rPr>
          <w:rFonts w:ascii="Arial" w:hAnsi="Arial" w:cs="Arial"/>
          <w:b/>
          <w:bCs/>
          <w:sz w:val="20"/>
          <w:szCs w:val="20"/>
          <w:lang w:val="da-DK"/>
        </w:rPr>
        <w:t>0</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Mercell sistēmu un piedāvājumu iesniegšanas procesu, lūdzu sazināties ar Mercell atbalsta dienestu pa tālr. 27763529 vai e-pastu </w:t>
      </w:r>
      <w:hyperlink r:id="rId6"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692E9EF9"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3C95A9EC" w14:textId="3E675D6C"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r>
        <w:rPr>
          <w:rFonts w:ascii="Arial" w:eastAsiaTheme="minorHAnsi" w:hAnsi="Arial" w:cs="Arial"/>
          <w:color w:val="FF0000"/>
          <w:sz w:val="20"/>
          <w:szCs w:val="20"/>
          <w:u w:val="single"/>
        </w:rPr>
        <w:t>, kurā redzams arī ražotājs;</w:t>
      </w:r>
    </w:p>
    <w:p w14:paraId="5FE7A149" w14:textId="54969873"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A94646">
        <w:rPr>
          <w:rFonts w:ascii="Arial" w:eastAsiaTheme="minorHAnsi" w:hAnsi="Arial" w:cs="Arial"/>
          <w:i/>
          <w:sz w:val="20"/>
          <w:szCs w:val="20"/>
        </w:rPr>
        <w:t>45</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w:t>
      </w:r>
      <w:r w:rsidR="00A94646">
        <w:rPr>
          <w:rFonts w:ascii="Arial" w:eastAsiaTheme="minorHAnsi" w:hAnsi="Arial" w:cs="Arial"/>
          <w:i/>
          <w:sz w:val="20"/>
          <w:szCs w:val="20"/>
        </w:rPr>
        <w:t>četr</w:t>
      </w:r>
      <w:r w:rsidR="00275F16" w:rsidRPr="0001616B">
        <w:rPr>
          <w:rFonts w:ascii="Arial" w:eastAsiaTheme="minorHAnsi" w:hAnsi="Arial" w:cs="Arial"/>
          <w:i/>
          <w:sz w:val="20"/>
          <w:szCs w:val="20"/>
        </w:rPr>
        <w:t>desmit</w:t>
      </w:r>
      <w:r w:rsidR="00A94646">
        <w:rPr>
          <w:rFonts w:ascii="Arial" w:eastAsiaTheme="minorHAnsi" w:hAnsi="Arial" w:cs="Arial"/>
          <w:i/>
          <w:sz w:val="20"/>
          <w:szCs w:val="20"/>
        </w:rPr>
        <w:t xml:space="preserve"> piecām</w:t>
      </w:r>
      <w:r w:rsidR="00275F16" w:rsidRPr="0001616B">
        <w:rPr>
          <w:rFonts w:ascii="Arial" w:eastAsiaTheme="minorHAnsi" w:hAnsi="Arial" w:cs="Arial"/>
          <w:i/>
          <w:sz w:val="20"/>
          <w:szCs w:val="20"/>
        </w:rPr>
        <w: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5368CE76" w14:textId="048C68AC"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477F11" w:rsidRPr="00A94646">
        <w:rPr>
          <w:rFonts w:ascii="Arial" w:eastAsiaTheme="minorHAnsi" w:hAnsi="Arial" w:cs="Arial"/>
          <w:b/>
          <w:bCs/>
          <w:sz w:val="20"/>
          <w:szCs w:val="20"/>
          <w:u w:val="single"/>
        </w:rPr>
        <w:t xml:space="preserve">pēc iespējas ātrāk, bet ne vēlāk kā </w:t>
      </w:r>
      <w:r w:rsidR="00A94646" w:rsidRPr="00A94646">
        <w:rPr>
          <w:rFonts w:ascii="Arial" w:eastAsiaTheme="minorHAnsi" w:hAnsi="Arial" w:cs="Arial"/>
          <w:b/>
          <w:bCs/>
          <w:sz w:val="20"/>
          <w:szCs w:val="20"/>
          <w:u w:val="single"/>
        </w:rPr>
        <w:t>2</w:t>
      </w:r>
      <w:r w:rsidR="005F26BC" w:rsidRPr="00A94646">
        <w:rPr>
          <w:rFonts w:ascii="Arial" w:eastAsiaTheme="minorHAnsi" w:hAnsi="Arial" w:cs="Arial"/>
          <w:b/>
          <w:bCs/>
          <w:sz w:val="20"/>
          <w:szCs w:val="20"/>
          <w:u w:val="single"/>
        </w:rPr>
        <w:t>0 (</w:t>
      </w:r>
      <w:r w:rsidR="00A94646" w:rsidRPr="00A94646">
        <w:rPr>
          <w:rFonts w:ascii="Arial" w:eastAsiaTheme="minorHAnsi" w:hAnsi="Arial" w:cs="Arial"/>
          <w:b/>
          <w:bCs/>
          <w:sz w:val="20"/>
          <w:szCs w:val="20"/>
          <w:u w:val="single"/>
        </w:rPr>
        <w:t>div</w:t>
      </w:r>
      <w:r w:rsidR="005F26BC" w:rsidRPr="00A94646">
        <w:rPr>
          <w:rFonts w:ascii="Arial" w:eastAsiaTheme="minorHAnsi" w:hAnsi="Arial" w:cs="Arial"/>
          <w:b/>
          <w:bCs/>
          <w:sz w:val="20"/>
          <w:szCs w:val="20"/>
          <w:u w:val="single"/>
        </w:rPr>
        <w:t>desmit) kalendāro dienu</w:t>
      </w:r>
      <w:r w:rsidR="005F26BC">
        <w:rPr>
          <w:rFonts w:ascii="Arial" w:eastAsiaTheme="minorHAnsi" w:hAnsi="Arial" w:cs="Arial"/>
          <w:sz w:val="20"/>
          <w:szCs w:val="20"/>
        </w:rPr>
        <w:t xml:space="preserve">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2C11B84E" w14:textId="6EECAEE8" w:rsidR="00275F16" w:rsidRPr="00A94646" w:rsidRDefault="00917B39" w:rsidP="00A94646">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r w:rsidR="00A94646">
        <w:rPr>
          <w:rFonts w:ascii="Arial" w:eastAsiaTheme="minorHAnsi" w:hAnsi="Arial" w:cs="Arial"/>
          <w:sz w:val="20"/>
          <w:szCs w:val="20"/>
        </w:rPr>
        <w:t xml:space="preserve"> </w:t>
      </w:r>
      <w:r w:rsidR="00275F16" w:rsidRPr="00A94646">
        <w:rPr>
          <w:rFonts w:ascii="Arial" w:eastAsiaTheme="minorHAnsi" w:hAnsi="Arial" w:cs="Arial"/>
          <w:sz w:val="20"/>
          <w:szCs w:val="20"/>
        </w:rPr>
        <w:t xml:space="preserve">SIA “LDZ ritošā sastāva serviss” </w:t>
      </w:r>
      <w:r w:rsidR="00BD6FD4" w:rsidRPr="00A94646">
        <w:rPr>
          <w:rFonts w:ascii="Arial" w:eastAsiaTheme="minorHAnsi" w:hAnsi="Arial" w:cs="Arial"/>
          <w:sz w:val="20"/>
          <w:szCs w:val="20"/>
        </w:rPr>
        <w:t>Sliežu ceļu mašīnu</w:t>
      </w:r>
      <w:r w:rsidR="00275F16" w:rsidRPr="00A94646">
        <w:rPr>
          <w:rFonts w:ascii="Arial" w:eastAsiaTheme="minorHAnsi" w:hAnsi="Arial" w:cs="Arial"/>
          <w:sz w:val="20"/>
          <w:szCs w:val="20"/>
        </w:rPr>
        <w:t xml:space="preserve"> remonta centrs: </w:t>
      </w:r>
      <w:r w:rsidR="00BD6FD4" w:rsidRPr="00A94646">
        <w:rPr>
          <w:rFonts w:ascii="Arial" w:eastAsiaTheme="minorHAnsi" w:hAnsi="Arial" w:cs="Arial"/>
          <w:sz w:val="20"/>
          <w:szCs w:val="20"/>
        </w:rPr>
        <w:t>Kārklu</w:t>
      </w:r>
      <w:r w:rsidR="004721BE" w:rsidRPr="00A94646">
        <w:rPr>
          <w:rFonts w:ascii="Arial" w:eastAsiaTheme="minorHAnsi" w:hAnsi="Arial" w:cs="Arial"/>
          <w:sz w:val="20"/>
          <w:szCs w:val="20"/>
        </w:rPr>
        <w:t xml:space="preserve"> iela 4</w:t>
      </w:r>
      <w:r w:rsidR="004934F6" w:rsidRPr="00A94646">
        <w:rPr>
          <w:rFonts w:ascii="Arial" w:eastAsiaTheme="minorHAnsi" w:hAnsi="Arial" w:cs="Arial"/>
          <w:sz w:val="20"/>
          <w:szCs w:val="20"/>
        </w:rPr>
        <w:t>, Daugavpils, LV-54</w:t>
      </w:r>
      <w:r w:rsidR="00BD6FD4" w:rsidRPr="00A94646">
        <w:rPr>
          <w:rFonts w:ascii="Arial" w:eastAsiaTheme="minorHAnsi" w:hAnsi="Arial" w:cs="Arial"/>
          <w:sz w:val="20"/>
          <w:szCs w:val="20"/>
        </w:rPr>
        <w:t>01</w:t>
      </w:r>
      <w:r w:rsidR="005F26BC" w:rsidRPr="00A94646">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220E5DE0"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08734271"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A94646">
        <w:rPr>
          <w:rFonts w:ascii="Arial" w:hAnsi="Arial" w:cs="Arial"/>
          <w:color w:val="212529"/>
          <w:sz w:val="20"/>
          <w:szCs w:val="20"/>
          <w:shd w:val="clear" w:color="auto" w:fill="FFFFFF"/>
        </w:rPr>
        <w:t>Dīzeļdzinēja JAMZ</w:t>
      </w:r>
      <w:r w:rsidR="00A94646" w:rsidRPr="00A94646">
        <w:rPr>
          <w:rFonts w:ascii="Arial" w:hAnsi="Arial" w:cs="Arial"/>
          <w:color w:val="212529"/>
          <w:sz w:val="20"/>
          <w:szCs w:val="20"/>
          <w:shd w:val="clear" w:color="auto" w:fill="FFFFFF"/>
        </w:rPr>
        <w:t xml:space="preserve"> </w:t>
      </w:r>
      <w:r w:rsidR="00A94646">
        <w:rPr>
          <w:rFonts w:ascii="Arial" w:hAnsi="Arial" w:cs="Arial"/>
          <w:color w:val="212529"/>
          <w:sz w:val="20"/>
          <w:szCs w:val="20"/>
          <w:shd w:val="clear" w:color="auto" w:fill="FFFFFF"/>
        </w:rPr>
        <w:t>–</w:t>
      </w:r>
      <w:r w:rsidR="00A94646" w:rsidRPr="00A94646">
        <w:rPr>
          <w:rFonts w:ascii="Arial" w:hAnsi="Arial" w:cs="Arial"/>
          <w:color w:val="212529"/>
          <w:sz w:val="20"/>
          <w:szCs w:val="20"/>
          <w:shd w:val="clear" w:color="auto" w:fill="FFFFFF"/>
        </w:rPr>
        <w:t xml:space="preserve"> 238 </w:t>
      </w:r>
      <w:r w:rsidR="00A94646">
        <w:rPr>
          <w:rFonts w:ascii="Arial" w:hAnsi="Arial" w:cs="Arial"/>
          <w:color w:val="212529"/>
          <w:sz w:val="20"/>
          <w:szCs w:val="20"/>
          <w:shd w:val="clear" w:color="auto" w:fill="FFFFFF"/>
        </w:rPr>
        <w:t>D</w:t>
      </w:r>
      <w:r w:rsidR="00A94646" w:rsidRPr="00477F11">
        <w:rPr>
          <w:rFonts w:ascii="Arial" w:hAnsi="Arial" w:cs="Arial"/>
          <w:color w:val="212529"/>
          <w:sz w:val="20"/>
          <w:szCs w:val="20"/>
          <w:shd w:val="clear" w:color="auto" w:fill="FFFFFF"/>
        </w:rPr>
        <w:t xml:space="preserve">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16F5EFF6" w14:textId="77777777" w:rsidR="00F13E5A" w:rsidRDefault="00F13E5A" w:rsidP="00275F16">
      <w:pPr>
        <w:spacing w:after="0" w:line="240" w:lineRule="auto"/>
        <w:jc w:val="both"/>
        <w:rPr>
          <w:rFonts w:ascii="Arial" w:eastAsiaTheme="minorHAnsi" w:hAnsi="Arial" w:cs="Arial"/>
          <w:sz w:val="20"/>
          <w:szCs w:val="20"/>
        </w:rPr>
      </w:pPr>
    </w:p>
    <w:p w14:paraId="2382D31E" w14:textId="79CBB544"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351" w:type="dxa"/>
        <w:tblLayout w:type="fixed"/>
        <w:tblLook w:val="04A0" w:firstRow="1" w:lastRow="0" w:firstColumn="1" w:lastColumn="0" w:noHBand="0" w:noVBand="1"/>
      </w:tblPr>
      <w:tblGrid>
        <w:gridCol w:w="562"/>
        <w:gridCol w:w="4253"/>
        <w:gridCol w:w="709"/>
        <w:gridCol w:w="1842"/>
        <w:gridCol w:w="1985"/>
      </w:tblGrid>
      <w:tr w:rsidR="00A94646" w:rsidRPr="0001616B" w14:paraId="7C8E5D3B" w14:textId="77777777" w:rsidTr="00A94646">
        <w:trPr>
          <w:cantSplit/>
          <w:trHeight w:val="1408"/>
        </w:trPr>
        <w:tc>
          <w:tcPr>
            <w:tcW w:w="562" w:type="dxa"/>
            <w:vAlign w:val="center"/>
          </w:tcPr>
          <w:p w14:paraId="60893ECE" w14:textId="18C14511" w:rsidR="00A94646" w:rsidRPr="0001616B" w:rsidRDefault="00A94646"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4253" w:type="dxa"/>
            <w:vAlign w:val="center"/>
          </w:tcPr>
          <w:p w14:paraId="0C3B3C81" w14:textId="31D88E67" w:rsidR="00A94646" w:rsidRPr="0001616B" w:rsidRDefault="00A94646"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Pr>
                <w:rFonts w:ascii="Arial" w:eastAsiaTheme="minorHAnsi" w:hAnsi="Arial" w:cs="Arial"/>
                <w:b/>
                <w:sz w:val="20"/>
                <w:szCs w:val="20"/>
              </w:rPr>
              <w:t>, rasējuma numurs</w:t>
            </w:r>
          </w:p>
        </w:tc>
        <w:tc>
          <w:tcPr>
            <w:tcW w:w="709" w:type="dxa"/>
            <w:textDirection w:val="btLr"/>
            <w:vAlign w:val="center"/>
          </w:tcPr>
          <w:p w14:paraId="53B77CE0" w14:textId="04D4139E" w:rsidR="00A94646" w:rsidRPr="0001616B" w:rsidRDefault="00A94646"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r w:rsidRPr="00B95D4C">
              <w:rPr>
                <w:rFonts w:ascii="Arial" w:eastAsiaTheme="minorHAnsi" w:hAnsi="Arial" w:cs="Arial"/>
                <w:b/>
                <w:color w:val="FF0000"/>
                <w:sz w:val="20"/>
                <w:szCs w:val="20"/>
              </w:rPr>
              <w:t>**</w:t>
            </w:r>
          </w:p>
        </w:tc>
        <w:tc>
          <w:tcPr>
            <w:tcW w:w="1842" w:type="dxa"/>
            <w:vAlign w:val="center"/>
          </w:tcPr>
          <w:p w14:paraId="413E8719" w14:textId="77777777" w:rsidR="00A94646" w:rsidRPr="0001616B" w:rsidRDefault="00A94646"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A94646" w:rsidRDefault="00A94646"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Pr>
                <w:rFonts w:ascii="Arial" w:eastAsiaTheme="minorHAnsi" w:hAnsi="Arial" w:cs="Arial"/>
                <w:b/>
                <w:i/>
                <w:sz w:val="20"/>
                <w:szCs w:val="20"/>
              </w:rPr>
              <w:t xml:space="preserve"> </w:t>
            </w:r>
          </w:p>
          <w:p w14:paraId="16D1AF3D" w14:textId="2ABC4947" w:rsidR="00A94646" w:rsidRPr="0001616B" w:rsidRDefault="00A94646"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985" w:type="dxa"/>
            <w:vAlign w:val="center"/>
          </w:tcPr>
          <w:p w14:paraId="16CE1F2A" w14:textId="52BA66C4" w:rsidR="00A94646" w:rsidRPr="0001616B" w:rsidRDefault="00A94646"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 (valsts) un muitas kods</w:t>
            </w:r>
            <w:r w:rsidRPr="00B95D4C">
              <w:rPr>
                <w:rFonts w:ascii="Arial" w:eastAsiaTheme="minorHAnsi" w:hAnsi="Arial" w:cs="Arial"/>
                <w:b/>
                <w:color w:val="FF0000"/>
                <w:sz w:val="20"/>
                <w:szCs w:val="20"/>
              </w:rPr>
              <w:t>*</w:t>
            </w:r>
          </w:p>
        </w:tc>
      </w:tr>
      <w:tr w:rsidR="00A94646" w:rsidRPr="0001616B" w14:paraId="70733A27" w14:textId="77777777" w:rsidTr="00A94646">
        <w:trPr>
          <w:trHeight w:val="978"/>
        </w:trPr>
        <w:tc>
          <w:tcPr>
            <w:tcW w:w="562" w:type="dxa"/>
            <w:vAlign w:val="center"/>
          </w:tcPr>
          <w:p w14:paraId="0CF6D636" w14:textId="61999725" w:rsidR="00A94646" w:rsidRPr="0001616B" w:rsidRDefault="00A94646"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4253" w:type="dxa"/>
            <w:vAlign w:val="center"/>
          </w:tcPr>
          <w:p w14:paraId="7BD5B4EE" w14:textId="77777777" w:rsidR="00A94646" w:rsidRDefault="00A94646" w:rsidP="00BD6FD4">
            <w:pPr>
              <w:tabs>
                <w:tab w:val="left" w:pos="3261"/>
                <w:tab w:val="left" w:pos="3544"/>
                <w:tab w:val="right" w:pos="9072"/>
              </w:tabs>
              <w:rPr>
                <w:rFonts w:ascii="Arial" w:hAnsi="Arial" w:cs="Arial"/>
                <w:color w:val="212529"/>
                <w:shd w:val="clear" w:color="auto" w:fill="FFFFFF"/>
              </w:rPr>
            </w:pPr>
            <w:r w:rsidRPr="00A94646">
              <w:rPr>
                <w:rFonts w:ascii="Arial" w:hAnsi="Arial" w:cs="Arial"/>
                <w:color w:val="212529"/>
                <w:shd w:val="clear" w:color="auto" w:fill="FFFFFF"/>
              </w:rPr>
              <w:t>Dīzeļdzinēja JAMZ – 238 D</w:t>
            </w:r>
            <w:r>
              <w:rPr>
                <w:rFonts w:ascii="Arial" w:hAnsi="Arial" w:cs="Arial"/>
                <w:color w:val="212529"/>
                <w:shd w:val="clear" w:color="auto" w:fill="FFFFFF"/>
              </w:rPr>
              <w:t xml:space="preserve">-1000186 </w:t>
            </w:r>
          </w:p>
          <w:p w14:paraId="4B4C64AE" w14:textId="27F1A1B7" w:rsidR="00A94646" w:rsidRPr="00A94646" w:rsidRDefault="00A94646" w:rsidP="00BD6FD4">
            <w:pPr>
              <w:tabs>
                <w:tab w:val="left" w:pos="3261"/>
                <w:tab w:val="left" w:pos="3544"/>
                <w:tab w:val="right" w:pos="9072"/>
              </w:tabs>
              <w:rPr>
                <w:rFonts w:ascii="Arial" w:eastAsiaTheme="minorHAnsi" w:hAnsi="Arial" w:cs="Arial"/>
              </w:rPr>
            </w:pPr>
            <w:r>
              <w:rPr>
                <w:rFonts w:ascii="Arial" w:hAnsi="Arial" w:cs="Arial"/>
                <w:color w:val="212529"/>
                <w:shd w:val="clear" w:color="auto" w:fill="FFFFFF"/>
              </w:rPr>
              <w:t>ar turbokompresoru un jaudu ne mazāk kā 240 kW</w:t>
            </w:r>
          </w:p>
        </w:tc>
        <w:tc>
          <w:tcPr>
            <w:tcW w:w="709" w:type="dxa"/>
            <w:vAlign w:val="center"/>
          </w:tcPr>
          <w:p w14:paraId="5FB0E715" w14:textId="0C893096" w:rsidR="00A94646" w:rsidRPr="0001616B" w:rsidRDefault="00A94646"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1842" w:type="dxa"/>
            <w:vAlign w:val="center"/>
          </w:tcPr>
          <w:p w14:paraId="209E05E5" w14:textId="77777777" w:rsidR="00A94646" w:rsidRPr="0001616B" w:rsidRDefault="00A94646" w:rsidP="00B95D4C">
            <w:pPr>
              <w:tabs>
                <w:tab w:val="left" w:pos="3261"/>
                <w:tab w:val="left" w:pos="3544"/>
                <w:tab w:val="right" w:pos="9072"/>
              </w:tabs>
              <w:jc w:val="center"/>
              <w:rPr>
                <w:rFonts w:ascii="Arial" w:eastAsiaTheme="minorHAnsi" w:hAnsi="Arial" w:cs="Arial"/>
                <w:sz w:val="20"/>
                <w:szCs w:val="20"/>
              </w:rPr>
            </w:pPr>
          </w:p>
        </w:tc>
        <w:tc>
          <w:tcPr>
            <w:tcW w:w="1985" w:type="dxa"/>
            <w:vAlign w:val="center"/>
          </w:tcPr>
          <w:p w14:paraId="781FA112" w14:textId="77777777" w:rsidR="00A94646" w:rsidRPr="0001616B" w:rsidRDefault="00A94646" w:rsidP="00B95D4C">
            <w:pPr>
              <w:tabs>
                <w:tab w:val="left" w:pos="3261"/>
                <w:tab w:val="left" w:pos="3544"/>
                <w:tab w:val="right" w:pos="9072"/>
              </w:tabs>
              <w:jc w:val="center"/>
              <w:rPr>
                <w:rFonts w:ascii="Arial" w:eastAsiaTheme="minorHAnsi" w:hAnsi="Arial" w:cs="Arial"/>
                <w:sz w:val="20"/>
                <w:szCs w:val="20"/>
              </w:rPr>
            </w:pPr>
          </w:p>
        </w:tc>
      </w:tr>
    </w:tbl>
    <w:p w14:paraId="5236EF41" w14:textId="3EB2D9AC" w:rsidR="00B95D4C" w:rsidRPr="00253FB1" w:rsidRDefault="00B95D4C" w:rsidP="00B95D4C">
      <w:pPr>
        <w:spacing w:line="0" w:lineRule="atLeast"/>
        <w:ind w:left="-284" w:right="-285"/>
        <w:jc w:val="both"/>
        <w:rPr>
          <w:rFonts w:ascii="Arial" w:hAnsi="Arial" w:cs="Arial"/>
          <w:b/>
          <w:sz w:val="20"/>
          <w:szCs w:val="20"/>
        </w:rPr>
      </w:pPr>
      <w:r w:rsidRPr="00B95D4C">
        <w:rPr>
          <w:rFonts w:ascii="Arial" w:eastAsiaTheme="minorHAnsi" w:hAnsi="Arial" w:cs="Arial"/>
          <w:color w:val="FF0000"/>
          <w:sz w:val="20"/>
          <w:szCs w:val="20"/>
        </w:rPr>
        <w:t>*</w:t>
      </w:r>
      <w:r w:rsidRPr="00B95D4C">
        <w:rPr>
          <w:rFonts w:ascii="Arial" w:eastAsia="Calibri" w:hAnsi="Arial" w:cs="Arial"/>
          <w:i/>
          <w:spacing w:val="-2"/>
          <w:sz w:val="18"/>
          <w:szCs w:val="18"/>
        </w:rPr>
        <w:t xml:space="preserve"> </w:t>
      </w:r>
      <w:r w:rsidRPr="00253FB1">
        <w:rPr>
          <w:rFonts w:ascii="Arial" w:eastAsia="Calibri" w:hAnsi="Arial" w:cs="Arial"/>
          <w:i/>
          <w:spacing w:val="-2"/>
          <w:sz w:val="18"/>
          <w:szCs w:val="18"/>
        </w:rPr>
        <w:t xml:space="preserve">Lai pārliecinātos, vai uz </w:t>
      </w:r>
      <w:r w:rsidRPr="00253FB1">
        <w:rPr>
          <w:rFonts w:ascii="Arial" w:eastAsia="Calibri" w:hAnsi="Arial" w:cs="Arial"/>
          <w:i/>
          <w:sz w:val="18"/>
          <w:szCs w:val="18"/>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rPr>
        <w:t>07.10.2022.</w:t>
      </w:r>
      <w:r w:rsidRPr="00253FB1">
        <w:rPr>
          <w:rFonts w:ascii="Arial" w:eastAsia="Calibri" w:hAnsi="Arial" w:cs="Arial"/>
          <w:i/>
          <w:color w:val="000000"/>
          <w:sz w:val="18"/>
          <w:szCs w:val="18"/>
          <w:shd w:val="clear" w:color="auto" w:fill="FFFFFF"/>
        </w:rPr>
        <w:t xml:space="preserve">), </w:t>
      </w:r>
      <w:r w:rsidRPr="00253FB1">
        <w:rPr>
          <w:rFonts w:ascii="Arial" w:eastAsia="Calibri" w:hAnsi="Arial" w:cs="Arial"/>
          <w:b/>
          <w:bCs/>
          <w:i/>
          <w:sz w:val="18"/>
          <w:szCs w:val="18"/>
          <w:u w:val="single"/>
        </w:rPr>
        <w:t xml:space="preserve">visām piedāvātajām preču vienībām jānorāda </w:t>
      </w:r>
      <w:r>
        <w:rPr>
          <w:rFonts w:ascii="Arial" w:eastAsia="Calibri" w:hAnsi="Arial" w:cs="Arial"/>
          <w:b/>
          <w:bCs/>
          <w:i/>
          <w:sz w:val="18"/>
          <w:szCs w:val="18"/>
          <w:u w:val="single"/>
        </w:rPr>
        <w:t xml:space="preserve">Eiropas Savienības </w:t>
      </w:r>
      <w:r w:rsidRPr="00253FB1">
        <w:rPr>
          <w:rFonts w:ascii="Arial" w:eastAsia="Calibri" w:hAnsi="Arial" w:cs="Arial"/>
          <w:b/>
          <w:bCs/>
          <w:i/>
          <w:sz w:val="18"/>
          <w:szCs w:val="18"/>
          <w:u w:val="single"/>
        </w:rPr>
        <w:t>kombinētās nomenklatūras (</w:t>
      </w:r>
      <w:r>
        <w:rPr>
          <w:rFonts w:ascii="Arial" w:eastAsia="Calibri" w:hAnsi="Arial" w:cs="Arial"/>
          <w:b/>
          <w:bCs/>
          <w:i/>
          <w:sz w:val="18"/>
          <w:szCs w:val="18"/>
          <w:u w:val="single"/>
        </w:rPr>
        <w:t xml:space="preserve">ES </w:t>
      </w:r>
      <w:r w:rsidRPr="00253FB1">
        <w:rPr>
          <w:rFonts w:ascii="Arial" w:eastAsia="Calibri" w:hAnsi="Arial" w:cs="Arial"/>
          <w:b/>
          <w:bCs/>
          <w:i/>
          <w:sz w:val="18"/>
          <w:szCs w:val="18"/>
          <w:u w:val="single"/>
        </w:rPr>
        <w:t>KN) preču kodus</w:t>
      </w:r>
      <w:r w:rsidRPr="00253FB1">
        <w:rPr>
          <w:rFonts w:ascii="Arial" w:eastAsia="Calibri" w:hAnsi="Arial" w:cs="Arial"/>
          <w:i/>
          <w:sz w:val="18"/>
          <w:szCs w:val="18"/>
        </w:rPr>
        <w:t xml:space="preserve"> </w:t>
      </w:r>
      <w:r w:rsidRPr="00B95D4C">
        <w:rPr>
          <w:rFonts w:ascii="Arial" w:eastAsia="Calibri" w:hAnsi="Arial" w:cs="Arial"/>
          <w:b/>
          <w:bCs/>
          <w:i/>
          <w:color w:val="FF0000"/>
          <w:sz w:val="18"/>
          <w:szCs w:val="18"/>
          <w:u w:val="single"/>
        </w:rPr>
        <w:t>(8 zīmju)</w:t>
      </w:r>
      <w:r w:rsidRPr="00B95D4C">
        <w:rPr>
          <w:rFonts w:ascii="Arial" w:eastAsia="Calibri" w:hAnsi="Arial" w:cs="Arial"/>
          <w:i/>
          <w:color w:val="FF0000"/>
          <w:sz w:val="18"/>
          <w:szCs w:val="18"/>
        </w:rPr>
        <w:t xml:space="preserve"> </w:t>
      </w:r>
      <w:r w:rsidRPr="00253FB1">
        <w:rPr>
          <w:rFonts w:ascii="Arial" w:eastAsia="Calibri" w:hAnsi="Arial" w:cs="Arial"/>
          <w:i/>
          <w:sz w:val="18"/>
          <w:szCs w:val="18"/>
        </w:rPr>
        <w:t xml:space="preserve">atbilstoši </w:t>
      </w:r>
      <w:r w:rsidRPr="00253FB1">
        <w:rPr>
          <w:rFonts w:ascii="Arial" w:eastAsia="Calibri" w:hAnsi="Arial" w:cs="Arial"/>
          <w:i/>
          <w:color w:val="000000"/>
          <w:sz w:val="18"/>
          <w:szCs w:val="18"/>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rPr>
        <w:t>EUR-Lex - 32021R1832 - EN - EUR-Lex (europa.eu)).</w:t>
      </w:r>
    </w:p>
    <w:p w14:paraId="5F5A84A2" w14:textId="0F94257C"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w:t>
      </w:r>
      <w:r w:rsidR="00477F11">
        <w:rPr>
          <w:rFonts w:ascii="Arial" w:eastAsia="Calibri" w:hAnsi="Arial" w:cs="Arial"/>
          <w:i/>
          <w:sz w:val="18"/>
          <w:szCs w:val="18"/>
        </w:rPr>
        <w:t xml:space="preserve">. </w:t>
      </w:r>
      <w:r w:rsidRPr="00253FB1">
        <w:rPr>
          <w:rFonts w:ascii="Arial" w:eastAsia="Calibri" w:hAnsi="Arial" w:cs="Arial"/>
          <w:i/>
          <w:sz w:val="18"/>
          <w:szCs w:val="18"/>
        </w:rPr>
        <w:t xml:space="preserve">Gadījumā, ja prece jau ir pieejama pretendenta noliktavā, pretendentam par šo preci arī jāiesniedz </w:t>
      </w:r>
      <w:r w:rsidR="00477F11" w:rsidRPr="00253FB1">
        <w:rPr>
          <w:rFonts w:ascii="Arial" w:eastAsia="Calibri" w:hAnsi="Arial" w:cs="Arial"/>
          <w:i/>
          <w:sz w:val="18"/>
          <w:szCs w:val="18"/>
        </w:rPr>
        <w:t xml:space="preserve">atbilstoši </w:t>
      </w:r>
      <w:r w:rsidR="00477F11">
        <w:rPr>
          <w:rFonts w:ascii="Arial" w:eastAsia="Calibri" w:hAnsi="Arial" w:cs="Arial"/>
          <w:i/>
          <w:sz w:val="18"/>
          <w:szCs w:val="18"/>
        </w:rPr>
        <w:t xml:space="preserve">tehniskie </w:t>
      </w:r>
      <w:r w:rsidRPr="00253FB1">
        <w:rPr>
          <w:rFonts w:ascii="Arial" w:eastAsia="Calibri" w:hAnsi="Arial" w:cs="Arial"/>
          <w:i/>
          <w:sz w:val="18"/>
          <w:szCs w:val="18"/>
        </w:rPr>
        <w:t>dokumenti</w:t>
      </w:r>
      <w:r>
        <w:rPr>
          <w:rFonts w:ascii="Arial" w:eastAsia="Calibri" w:hAnsi="Arial" w:cs="Arial"/>
          <w:i/>
          <w:sz w:val="18"/>
          <w:szCs w:val="18"/>
        </w:rPr>
        <w:t xml:space="preserve">, kā arī </w:t>
      </w:r>
      <w:r w:rsidR="00477F11">
        <w:rPr>
          <w:rFonts w:ascii="Arial" w:eastAsia="Calibri" w:hAnsi="Arial" w:cs="Arial"/>
          <w:i/>
          <w:sz w:val="18"/>
          <w:szCs w:val="18"/>
        </w:rPr>
        <w:t>jā</w:t>
      </w:r>
      <w:r>
        <w:rPr>
          <w:rFonts w:ascii="Arial" w:eastAsia="Calibri" w:hAnsi="Arial" w:cs="Arial"/>
          <w:i/>
          <w:sz w:val="18"/>
          <w:szCs w:val="18"/>
        </w:rPr>
        <w:t>norāda preces ražošanas gad</w:t>
      </w:r>
      <w:r w:rsidR="00477F11">
        <w:rPr>
          <w:rFonts w:ascii="Arial" w:eastAsia="Calibri" w:hAnsi="Arial" w:cs="Arial"/>
          <w:i/>
          <w:sz w:val="18"/>
          <w:szCs w:val="18"/>
        </w:rPr>
        <w:t>s</w:t>
      </w:r>
      <w:r>
        <w:rPr>
          <w:rFonts w:ascii="Arial" w:eastAsia="Calibri" w:hAnsi="Arial" w:cs="Arial"/>
          <w:i/>
          <w:sz w:val="18"/>
          <w:szCs w:val="18"/>
        </w:rPr>
        <w:t>.</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20FA07E3" w14:textId="47A165B1" w:rsidR="00B95D4C"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15C7109F" w14:textId="77777777" w:rsidR="00F13E5A" w:rsidRPr="004721BE"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0"/>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47C"/>
    <w:rsid w:val="00200D41"/>
    <w:rsid w:val="00205C04"/>
    <w:rsid w:val="0023063F"/>
    <w:rsid w:val="0025746A"/>
    <w:rsid w:val="00262222"/>
    <w:rsid w:val="00271128"/>
    <w:rsid w:val="00275F16"/>
    <w:rsid w:val="0028164C"/>
    <w:rsid w:val="00282971"/>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4646"/>
    <w:rsid w:val="00A95534"/>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gita.erdmane@ld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3484</Words>
  <Characters>1987</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18</cp:revision>
  <cp:lastPrinted>2021-09-29T12:35:00Z</cp:lastPrinted>
  <dcterms:created xsi:type="dcterms:W3CDTF">2022-08-01T07:06:00Z</dcterms:created>
  <dcterms:modified xsi:type="dcterms:W3CDTF">2023-08-11T11:28:00Z</dcterms:modified>
</cp:coreProperties>
</file>