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FE1E" w14:textId="42068715" w:rsidR="00DB6C74" w:rsidRPr="00DB6C74" w:rsidRDefault="00D32CCF" w:rsidP="00DB6C74">
      <w:pPr>
        <w:tabs>
          <w:tab w:val="left" w:pos="0"/>
        </w:tabs>
        <w:spacing w:after="0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</w:rPr>
        <w:tab/>
      </w:r>
      <w:r w:rsidR="00DB6C74" w:rsidRPr="00DB6C74">
        <w:rPr>
          <w:rFonts w:ascii="Arial" w:hAnsi="Arial" w:cs="Arial"/>
          <w:bCs/>
          <w:sz w:val="21"/>
          <w:szCs w:val="21"/>
        </w:rPr>
        <w:t xml:space="preserve">Uzaicinājuma </w:t>
      </w:r>
      <w:proofErr w:type="spellStart"/>
      <w:r w:rsidR="00DB6C74" w:rsidRPr="00DB6C74">
        <w:rPr>
          <w:rFonts w:ascii="Arial" w:hAnsi="Arial" w:cs="Arial"/>
          <w:bCs/>
          <w:sz w:val="21"/>
          <w:szCs w:val="21"/>
        </w:rPr>
        <w:t>komercpiedāvājuma</w:t>
      </w:r>
      <w:proofErr w:type="spellEnd"/>
      <w:r w:rsidR="00DB6C74" w:rsidRPr="00DB6C74">
        <w:rPr>
          <w:rFonts w:ascii="Arial" w:hAnsi="Arial" w:cs="Arial"/>
          <w:bCs/>
          <w:sz w:val="21"/>
          <w:szCs w:val="21"/>
        </w:rPr>
        <w:t xml:space="preserve"> iesniegšanai </w:t>
      </w:r>
      <w:r w:rsidR="00C006BA">
        <w:rPr>
          <w:rFonts w:ascii="Arial" w:hAnsi="Arial" w:cs="Arial"/>
          <w:bCs/>
          <w:sz w:val="21"/>
          <w:szCs w:val="21"/>
        </w:rPr>
        <w:t xml:space="preserve">tirgus izpētei </w:t>
      </w:r>
    </w:p>
    <w:p w14:paraId="3A33BDD4" w14:textId="4E87071A" w:rsidR="00DB6C74" w:rsidRPr="00DB6C74" w:rsidRDefault="00DB6C74" w:rsidP="00DB6C74">
      <w:pPr>
        <w:tabs>
          <w:tab w:val="left" w:pos="0"/>
        </w:tabs>
        <w:spacing w:after="0"/>
        <w:jc w:val="right"/>
        <w:rPr>
          <w:rFonts w:ascii="Arial" w:hAnsi="Arial" w:cs="Arial"/>
          <w:bCs/>
        </w:rPr>
      </w:pPr>
      <w:r w:rsidRPr="00DB6C74">
        <w:rPr>
          <w:rFonts w:ascii="Arial" w:hAnsi="Arial" w:cs="Arial"/>
          <w:bCs/>
          <w:sz w:val="21"/>
          <w:szCs w:val="21"/>
        </w:rPr>
        <w:t>“</w:t>
      </w:r>
      <w:r w:rsidR="00C006BA" w:rsidRPr="00C006BA">
        <w:rPr>
          <w:rFonts w:ascii="Arial" w:hAnsi="Arial" w:cs="Arial"/>
          <w:bCs/>
          <w:sz w:val="21"/>
          <w:szCs w:val="21"/>
        </w:rPr>
        <w:t xml:space="preserve">Elektroiekārtu (elektrodzinēji, </w:t>
      </w:r>
      <w:proofErr w:type="spellStart"/>
      <w:r w:rsidR="00C006BA" w:rsidRPr="00C006BA">
        <w:rPr>
          <w:rFonts w:ascii="Arial" w:hAnsi="Arial" w:cs="Arial"/>
          <w:bCs/>
          <w:sz w:val="21"/>
          <w:szCs w:val="21"/>
        </w:rPr>
        <w:t>elektroģeneratori</w:t>
      </w:r>
      <w:proofErr w:type="spellEnd"/>
      <w:r w:rsidR="00C006BA" w:rsidRPr="00C006BA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C006BA" w:rsidRPr="00C006BA">
        <w:rPr>
          <w:rFonts w:ascii="Arial" w:hAnsi="Arial" w:cs="Arial"/>
          <w:bCs/>
          <w:sz w:val="21"/>
          <w:szCs w:val="21"/>
        </w:rPr>
        <w:t>elektrospoles</w:t>
      </w:r>
      <w:proofErr w:type="spellEnd"/>
      <w:r w:rsidR="00C006BA" w:rsidRPr="00C006BA">
        <w:rPr>
          <w:rFonts w:ascii="Arial" w:hAnsi="Arial" w:cs="Arial"/>
          <w:bCs/>
          <w:sz w:val="21"/>
          <w:szCs w:val="21"/>
        </w:rPr>
        <w:t xml:space="preserve"> u.c.) remonts</w:t>
      </w:r>
      <w:r w:rsidRPr="00DB6C74">
        <w:rPr>
          <w:rFonts w:ascii="Arial" w:hAnsi="Arial" w:cs="Arial"/>
          <w:bCs/>
          <w:sz w:val="21"/>
          <w:szCs w:val="21"/>
        </w:rPr>
        <w:t xml:space="preserve">” </w:t>
      </w:r>
    </w:p>
    <w:p w14:paraId="6E1076A6" w14:textId="72178580" w:rsidR="00D32CCF" w:rsidRDefault="00C006BA" w:rsidP="00DB6C74">
      <w:pPr>
        <w:tabs>
          <w:tab w:val="left" w:pos="0"/>
        </w:tabs>
        <w:spacing w:after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p</w:t>
      </w:r>
      <w:r w:rsidR="00D32CCF">
        <w:rPr>
          <w:rFonts w:ascii="Arial" w:hAnsi="Arial" w:cs="Arial"/>
        </w:rPr>
        <w:t>ielikums</w:t>
      </w:r>
    </w:p>
    <w:p w14:paraId="08A4A662" w14:textId="77777777" w:rsidR="00D32CCF" w:rsidRDefault="00D32CCF" w:rsidP="00D32CCF">
      <w:pPr>
        <w:rPr>
          <w:rFonts w:ascii="Arial" w:hAnsi="Arial" w:cs="Arial"/>
          <w:sz w:val="21"/>
          <w:szCs w:val="21"/>
        </w:rPr>
      </w:pPr>
    </w:p>
    <w:p w14:paraId="2F8FBC9E" w14:textId="1DDC0574" w:rsidR="00D32CCF" w:rsidRDefault="00D32CCF" w:rsidP="00D32CC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proofErr w:type="spellStart"/>
      <w:r>
        <w:rPr>
          <w:rFonts w:ascii="Arial" w:hAnsi="Arial" w:cs="Arial"/>
          <w:sz w:val="21"/>
          <w:szCs w:val="21"/>
        </w:rPr>
        <w:t>Komercpiedāvājumā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C006BA">
        <w:rPr>
          <w:rFonts w:ascii="Arial" w:hAnsi="Arial" w:cs="Arial"/>
          <w:sz w:val="21"/>
          <w:szCs w:val="21"/>
        </w:rPr>
        <w:t>jā</w:t>
      </w:r>
      <w:r>
        <w:rPr>
          <w:rFonts w:ascii="Arial" w:hAnsi="Arial" w:cs="Arial"/>
          <w:sz w:val="21"/>
          <w:szCs w:val="21"/>
        </w:rPr>
        <w:t>norād</w:t>
      </w:r>
      <w:r w:rsidR="00C006BA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remontu izpildes termiņu un remontu veidu cenas:</w:t>
      </w:r>
    </w:p>
    <w:tbl>
      <w:tblPr>
        <w:tblStyle w:val="Reatabula"/>
        <w:tblpPr w:leftFromText="180" w:rightFromText="180" w:vertAnchor="text" w:horzAnchor="margin" w:tblpXSpec="center" w:tblpY="47"/>
        <w:tblW w:w="0" w:type="auto"/>
        <w:tblInd w:w="0" w:type="dxa"/>
        <w:tblLook w:val="04A0" w:firstRow="1" w:lastRow="0" w:firstColumn="1" w:lastColumn="0" w:noHBand="0" w:noVBand="1"/>
      </w:tblPr>
      <w:tblGrid>
        <w:gridCol w:w="835"/>
        <w:gridCol w:w="4518"/>
        <w:gridCol w:w="1418"/>
        <w:gridCol w:w="1984"/>
      </w:tblGrid>
      <w:tr w:rsidR="00B2118F" w14:paraId="4E247ADA" w14:textId="6636A821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CA06" w14:textId="77777777" w:rsidR="00B2118F" w:rsidRDefault="00B2118F" w:rsidP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Nr.p.k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0CBE" w14:textId="77777777" w:rsidR="00B2118F" w:rsidRDefault="00B2118F" w:rsidP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9037" w14:textId="77777777" w:rsidR="00B2118F" w:rsidRDefault="00B2118F" w:rsidP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Cena, EUR bez PVN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955" w14:textId="79FBE25B" w:rsidR="00B2118F" w:rsidRDefault="00B2118F" w:rsidP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Remonta izpildes termiņš</w:t>
            </w:r>
          </w:p>
        </w:tc>
      </w:tr>
      <w:tr w:rsidR="00B2118F" w14:paraId="38A83EDE" w14:textId="0AF03893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41C" w14:textId="1CC9FB39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AFD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Elektrodzinējs līdz 1,0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kW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633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8F3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0003905A" w14:textId="5744E8EF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CBB" w14:textId="0BB78982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52DB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Elektrodzinējs līdz 2,0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kW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BFD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DAE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012784B6" w14:textId="3318C26B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6E7D" w14:textId="1B2304DD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82D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Elektrodzinējs līdz 5,0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kW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(stators, rotors)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B0D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447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575873EE" w14:textId="62FED6BA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C6D" w14:textId="297E5473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D848" w14:textId="599C6C33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Elektrodzinējs līdz 10.0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kW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(stators, rotors)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308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CBA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56B82E34" w14:textId="0D3DDFA3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C1F" w14:textId="6E7A8229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3938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Elektrodzinējs līdz 15,0 kW (stators, rotors)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235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18E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15FF8E87" w14:textId="70AED70B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E82" w14:textId="6CE05C8C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776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Elektrodzinējs līdz 22,0 kW (stators, rotors)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BFC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59E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29932D42" w14:textId="13B62BB9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8B91" w14:textId="764B5839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7D5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Elektrodzinējs līdz 30,0 kW (stators, rotors)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C06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C48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30089617" w14:textId="05BC0937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6F8" w14:textId="43847C2A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E157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Ģenerators līdz 4,0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7C0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B67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0787E566" w14:textId="1885AFA5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510" w14:textId="4C9C4208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164E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Ģenerators līdz 10,0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2F7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C85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18F" w14:paraId="1F7BB532" w14:textId="09776146" w:rsidTr="00F44B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177" w14:textId="219E0087" w:rsidR="00B2118F" w:rsidRDefault="00B211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C006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29AE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Bremžu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elektrospoles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B91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D92" w14:textId="77777777" w:rsidR="00B2118F" w:rsidRDefault="00B2118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9C540C5" w14:textId="77777777" w:rsidR="008C5C4A" w:rsidRPr="008C5C4A" w:rsidRDefault="008C5C4A" w:rsidP="008C5C4A">
      <w:pPr>
        <w:rPr>
          <w:rFonts w:ascii="Arial" w:hAnsi="Arial" w:cs="Arial"/>
          <w:sz w:val="21"/>
          <w:szCs w:val="21"/>
        </w:rPr>
      </w:pPr>
    </w:p>
    <w:p w14:paraId="5C2DBCFE" w14:textId="77777777" w:rsidR="008C5C4A" w:rsidRDefault="008C5C4A" w:rsidP="008C5C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Piezīmes:</w:t>
      </w:r>
    </w:p>
    <w:p w14:paraId="61B83BF5" w14:textId="688F86E9" w:rsidR="00350224" w:rsidRDefault="008C5C4A" w:rsidP="00B2118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Elektroierīču remontdarbu izmaks</w:t>
      </w:r>
      <w:r w:rsidR="00C006BA">
        <w:rPr>
          <w:rFonts w:ascii="Arial" w:hAnsi="Arial" w:cs="Arial"/>
          <w:sz w:val="21"/>
          <w:szCs w:val="21"/>
        </w:rPr>
        <w:t>ā</w:t>
      </w:r>
      <w:r>
        <w:rPr>
          <w:rFonts w:ascii="Arial" w:hAnsi="Arial" w:cs="Arial"/>
          <w:sz w:val="21"/>
          <w:szCs w:val="21"/>
        </w:rPr>
        <w:t>s neietilpst šādi darbi: elektrodzinēja kolektoru, celtņu elektrodzinēja gredzenu, gultņu, elektrisko suku remonts un aizvietošana, vāku aizvietošana un atjaunošana,</w:t>
      </w:r>
      <w:r w:rsidR="00350224">
        <w:rPr>
          <w:rFonts w:ascii="Arial" w:hAnsi="Arial" w:cs="Arial"/>
          <w:sz w:val="21"/>
          <w:szCs w:val="21"/>
        </w:rPr>
        <w:t xml:space="preserve"> ventilatoru izgatavošana, maiņa vai remonts, spoļu karkasu izgatavošana vai remonts, </w:t>
      </w:r>
      <w:proofErr w:type="spellStart"/>
      <w:r w:rsidR="00350224">
        <w:rPr>
          <w:rFonts w:ascii="Arial" w:hAnsi="Arial" w:cs="Arial"/>
          <w:sz w:val="21"/>
          <w:szCs w:val="21"/>
        </w:rPr>
        <w:t>bezkarkasu</w:t>
      </w:r>
      <w:proofErr w:type="spellEnd"/>
      <w:r w:rsidR="00350224">
        <w:rPr>
          <w:rFonts w:ascii="Arial" w:hAnsi="Arial" w:cs="Arial"/>
          <w:sz w:val="21"/>
          <w:szCs w:val="21"/>
        </w:rPr>
        <w:t xml:space="preserve"> spoļu šablonu izgatavošana vai remonts, tinumu piesūcināšanā (profilaktiska).</w:t>
      </w:r>
    </w:p>
    <w:p w14:paraId="73E0FE1E" w14:textId="2048D602" w:rsidR="0098236C" w:rsidRPr="008C5C4A" w:rsidRDefault="00350224" w:rsidP="00B2118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Iepriekš minēto </w:t>
      </w:r>
      <w:r w:rsidR="00C006BA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emontdarbu izmaksas tiek rēķinātas faktiski pēc saskaņotas izpildkalkulācijas.</w:t>
      </w:r>
      <w:r w:rsidR="008C5C4A">
        <w:rPr>
          <w:rFonts w:ascii="Arial" w:hAnsi="Arial" w:cs="Arial"/>
          <w:sz w:val="21"/>
          <w:szCs w:val="21"/>
        </w:rPr>
        <w:t xml:space="preserve"> </w:t>
      </w:r>
    </w:p>
    <w:sectPr w:rsidR="0098236C" w:rsidRPr="008C5C4A" w:rsidSect="00F44B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5405C"/>
    <w:multiLevelType w:val="hybridMultilevel"/>
    <w:tmpl w:val="23B09E6A"/>
    <w:lvl w:ilvl="0" w:tplc="0CC6542A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5278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F"/>
    <w:rsid w:val="00172D20"/>
    <w:rsid w:val="003204EA"/>
    <w:rsid w:val="00350224"/>
    <w:rsid w:val="007B1F9F"/>
    <w:rsid w:val="008272D2"/>
    <w:rsid w:val="008C5C4A"/>
    <w:rsid w:val="0098236C"/>
    <w:rsid w:val="009E5B18"/>
    <w:rsid w:val="00B2118F"/>
    <w:rsid w:val="00C006BA"/>
    <w:rsid w:val="00C20434"/>
    <w:rsid w:val="00D32CCF"/>
    <w:rsid w:val="00DB6C74"/>
    <w:rsid w:val="00F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620F"/>
  <w15:docId w15:val="{3ACA2B24-F3C0-4E27-BB36-48A0E63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2CCF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C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Aleksejs Važeņins</dc:creator>
  <cp:lastModifiedBy>Inga Zilberga</cp:lastModifiedBy>
  <cp:revision>2</cp:revision>
  <dcterms:created xsi:type="dcterms:W3CDTF">2023-12-08T09:09:00Z</dcterms:created>
  <dcterms:modified xsi:type="dcterms:W3CDTF">2023-12-08T09:09:00Z</dcterms:modified>
</cp:coreProperties>
</file>