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29" w:rsidRPr="00C3535C" w:rsidRDefault="005A1029" w:rsidP="005A1029">
      <w:pPr>
        <w:contextualSpacing/>
        <w:rPr>
          <w:sz w:val="24"/>
          <w:szCs w:val="24"/>
          <w:lang w:val="lv-LV"/>
        </w:rPr>
      </w:pPr>
    </w:p>
    <w:p w:rsidR="005A1029" w:rsidRPr="005A1029" w:rsidRDefault="005A1029" w:rsidP="005A1029">
      <w:pPr>
        <w:ind w:left="5760"/>
        <w:contextualSpacing/>
        <w:jc w:val="center"/>
        <w:rPr>
          <w:sz w:val="24"/>
          <w:szCs w:val="24"/>
          <w:lang w:val="lv-LV"/>
        </w:rPr>
      </w:pPr>
    </w:p>
    <w:p w:rsidR="005A1029" w:rsidRPr="005A1029" w:rsidRDefault="005A1029" w:rsidP="005A1029">
      <w:pPr>
        <w:contextualSpacing/>
        <w:jc w:val="center"/>
        <w:rPr>
          <w:b/>
          <w:sz w:val="24"/>
          <w:szCs w:val="24"/>
          <w:lang w:val="lv-LV"/>
        </w:rPr>
      </w:pPr>
      <w:r w:rsidRPr="005A1029">
        <w:rPr>
          <w:b/>
          <w:sz w:val="24"/>
          <w:szCs w:val="24"/>
          <w:lang w:val="lv-LV"/>
        </w:rPr>
        <w:t xml:space="preserve">PAPILDUS </w:t>
      </w:r>
      <w:r w:rsidRPr="005A1029">
        <w:rPr>
          <w:b/>
          <w:sz w:val="24"/>
          <w:szCs w:val="24"/>
        </w:rPr>
        <w:t>SKAIDROJUMS</w:t>
      </w:r>
    </w:p>
    <w:p w:rsidR="005A1029" w:rsidRPr="00C3535C" w:rsidRDefault="005A1029" w:rsidP="005A1029">
      <w:pPr>
        <w:ind w:right="-199"/>
        <w:contextualSpacing/>
        <w:jc w:val="both"/>
        <w:rPr>
          <w:sz w:val="24"/>
          <w:szCs w:val="24"/>
          <w:lang w:val="lv-LV"/>
        </w:rPr>
      </w:pPr>
    </w:p>
    <w:p w:rsidR="005A1029" w:rsidRPr="00C3535C" w:rsidRDefault="005A1029" w:rsidP="005A1029">
      <w:pPr>
        <w:ind w:right="-154"/>
        <w:contextualSpacing/>
        <w:jc w:val="both"/>
        <w:rPr>
          <w:b/>
          <w:i/>
          <w:sz w:val="24"/>
          <w:szCs w:val="24"/>
          <w:u w:val="single"/>
          <w:lang w:val="lv-LV"/>
        </w:rPr>
      </w:pPr>
      <w:r w:rsidRPr="00C3535C">
        <w:rPr>
          <w:b/>
          <w:i/>
          <w:sz w:val="24"/>
          <w:szCs w:val="24"/>
          <w:u w:val="single"/>
          <w:lang w:val="lv-LV"/>
        </w:rPr>
        <w:t>1. Jautājums:</w:t>
      </w:r>
    </w:p>
    <w:p w:rsidR="005A1029" w:rsidRPr="00C3535C" w:rsidRDefault="005A1029" w:rsidP="005A1029">
      <w:pPr>
        <w:ind w:firstLine="720"/>
        <w:jc w:val="both"/>
        <w:rPr>
          <w:i/>
          <w:sz w:val="24"/>
          <w:szCs w:val="24"/>
          <w:lang w:val="lv-LV"/>
        </w:rPr>
      </w:pPr>
      <w:r w:rsidRPr="00C3535C">
        <w:rPr>
          <w:i/>
          <w:sz w:val="24"/>
          <w:szCs w:val="24"/>
          <w:lang w:val="lv-LV"/>
        </w:rPr>
        <w:t xml:space="preserve">Esam iepazinušies ar sarunas procedūras nolikumu ID Nr.LDZ IB 2017/15-IB </w:t>
      </w:r>
      <w:r w:rsidRPr="00C3535C">
        <w:rPr>
          <w:i/>
          <w:kern w:val="36"/>
          <w:sz w:val="24"/>
          <w:szCs w:val="24"/>
          <w:lang w:val="lv-LV"/>
        </w:rPr>
        <w:t>„</w:t>
      </w:r>
      <w:r w:rsidRPr="00C3535C">
        <w:rPr>
          <w:i/>
          <w:sz w:val="24"/>
          <w:szCs w:val="24"/>
          <w:lang w:val="lv-LV"/>
        </w:rPr>
        <w:t xml:space="preserve">Saimniecības preču iegāde </w:t>
      </w:r>
      <w:r w:rsidRPr="00C3535C">
        <w:rPr>
          <w:i/>
          <w:kern w:val="36"/>
          <w:sz w:val="24"/>
          <w:szCs w:val="24"/>
          <w:lang w:val="lv-LV"/>
        </w:rPr>
        <w:t>„</w:t>
      </w:r>
      <w:r w:rsidRPr="00C3535C">
        <w:rPr>
          <w:i/>
          <w:sz w:val="24"/>
          <w:szCs w:val="24"/>
          <w:lang w:val="lv-LV"/>
        </w:rPr>
        <w:t xml:space="preserve">Latvijas dzelzceļš” koncerna vajadzībām” un vēlamies precizēt, vai saskaņā ar sarunu procedūras nolikuma 1.pielikuma 3.1.1.., 3.1.2. un 3.1.3.apakšpunktiem, sarunu procedūras 1.posmā ir nepieciešams iesniegt sarunu procedūras </w:t>
      </w:r>
      <w:r w:rsidRPr="00C3535C">
        <w:rPr>
          <w:i/>
          <w:sz w:val="24"/>
          <w:szCs w:val="24"/>
          <w:lang w:val="lv-LV" w:eastAsia="lv-LV"/>
        </w:rPr>
        <w:t xml:space="preserve">nolikuma 7.3.7.apakšpunktā minēto </w:t>
      </w:r>
      <w:r w:rsidRPr="00C3535C">
        <w:rPr>
          <w:i/>
          <w:sz w:val="24"/>
          <w:szCs w:val="24"/>
          <w:lang w:val="lv-LV"/>
        </w:rPr>
        <w:t>dokumentu, vai arī pasūtītājs to pieprasa iesniegt pretendentam ar kuru tiks slēgts līgums?</w:t>
      </w:r>
    </w:p>
    <w:p w:rsidR="005A1029" w:rsidRPr="00C3535C" w:rsidRDefault="005A1029" w:rsidP="005A1029">
      <w:pPr>
        <w:ind w:left="720" w:right="-154" w:hanging="720"/>
        <w:contextualSpacing/>
        <w:jc w:val="both"/>
        <w:rPr>
          <w:b/>
          <w:i/>
          <w:sz w:val="24"/>
          <w:szCs w:val="24"/>
          <w:u w:val="single"/>
          <w:lang w:val="lv-LV"/>
        </w:rPr>
      </w:pPr>
    </w:p>
    <w:p w:rsidR="005A1029" w:rsidRPr="00C3535C" w:rsidRDefault="005A1029" w:rsidP="005A1029">
      <w:pPr>
        <w:ind w:left="720" w:right="-154" w:hanging="720"/>
        <w:contextualSpacing/>
        <w:jc w:val="both"/>
        <w:rPr>
          <w:i/>
          <w:sz w:val="24"/>
          <w:szCs w:val="24"/>
          <w:lang w:val="lv-LV"/>
        </w:rPr>
      </w:pPr>
      <w:r w:rsidRPr="00C3535C">
        <w:rPr>
          <w:b/>
          <w:i/>
          <w:sz w:val="24"/>
          <w:szCs w:val="24"/>
          <w:u w:val="single"/>
          <w:lang w:val="lv-LV"/>
        </w:rPr>
        <w:t>Atbilde:</w:t>
      </w:r>
      <w:r w:rsidRPr="00C3535C">
        <w:rPr>
          <w:i/>
          <w:sz w:val="24"/>
          <w:szCs w:val="24"/>
          <w:lang w:val="lv-LV"/>
        </w:rPr>
        <w:t xml:space="preserve">  </w:t>
      </w:r>
    </w:p>
    <w:p w:rsidR="001E1E73" w:rsidRPr="00656B3C" w:rsidRDefault="001E1E73" w:rsidP="001E1E73">
      <w:pPr>
        <w:ind w:right="-28" w:firstLine="720"/>
        <w:contextualSpacing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Uz kandidātu </w:t>
      </w:r>
      <w:r w:rsidRPr="00656B3C">
        <w:rPr>
          <w:sz w:val="24"/>
          <w:szCs w:val="24"/>
          <w:lang w:val="lv-LV"/>
        </w:rPr>
        <w:t>(</w:t>
      </w:r>
      <w:r w:rsidRPr="00656B3C">
        <w:rPr>
          <w:sz w:val="24"/>
          <w:szCs w:val="24"/>
          <w:u w:val="single"/>
          <w:lang w:val="lv-LV"/>
        </w:rPr>
        <w:t>un personu</w:t>
      </w:r>
      <w:r w:rsidRPr="00656B3C">
        <w:rPr>
          <w:sz w:val="24"/>
          <w:szCs w:val="24"/>
          <w:lang w:val="lv-LV"/>
        </w:rPr>
        <w:t>, kurai ir kandidāta pārstāvības tiesības vai lēmuma pieņemšanas vai uzraudzības tiesības attiecībā uz šo kandidātu</w:t>
      </w:r>
      <w:r>
        <w:rPr>
          <w:sz w:val="24"/>
          <w:szCs w:val="24"/>
          <w:lang w:val="lv-LV"/>
        </w:rPr>
        <w:t>), kurš iesniedzis pieteikumu s</w:t>
      </w:r>
      <w:r w:rsidRPr="00656B3C">
        <w:rPr>
          <w:sz w:val="24"/>
          <w:szCs w:val="24"/>
          <w:lang w:val="lv-LV"/>
        </w:rPr>
        <w:t>arunu procedūras 1.posmā un uz pretendentu (</w:t>
      </w:r>
      <w:r w:rsidRPr="00656B3C">
        <w:rPr>
          <w:sz w:val="24"/>
          <w:szCs w:val="24"/>
          <w:u w:val="single"/>
          <w:lang w:val="lv-LV"/>
        </w:rPr>
        <w:t>un personu</w:t>
      </w:r>
      <w:r w:rsidRPr="00656B3C">
        <w:rPr>
          <w:sz w:val="24"/>
          <w:szCs w:val="24"/>
          <w:lang w:val="lv-LV"/>
        </w:rPr>
        <w:t>, kurai ir pretendenta pārstāvības tiesības vai lēmuma pieņemšanas vai uzraudzības tiesības attiecībā uz šo pretendentu),</w:t>
      </w:r>
      <w:r>
        <w:rPr>
          <w:sz w:val="24"/>
          <w:szCs w:val="24"/>
          <w:lang w:val="lv-LV"/>
        </w:rPr>
        <w:t xml:space="preserve"> kurš iesniedzis piedāvājumu </w:t>
      </w:r>
      <w:r w:rsidRPr="00656B3C">
        <w:rPr>
          <w:sz w:val="24"/>
          <w:szCs w:val="24"/>
          <w:lang w:val="lv-LV"/>
        </w:rPr>
        <w:t>sarunu procedūras 2.posmā</w:t>
      </w:r>
      <w:r>
        <w:rPr>
          <w:sz w:val="24"/>
          <w:szCs w:val="24"/>
          <w:lang w:val="lv-LV"/>
        </w:rPr>
        <w:t>,</w:t>
      </w:r>
      <w:r w:rsidRPr="00656B3C">
        <w:rPr>
          <w:sz w:val="24"/>
          <w:szCs w:val="24"/>
          <w:lang w:val="lv-LV"/>
        </w:rPr>
        <w:t xml:space="preserve"> kā arī uz pretendentu (</w:t>
      </w:r>
      <w:r w:rsidRPr="00656B3C">
        <w:rPr>
          <w:sz w:val="24"/>
          <w:szCs w:val="24"/>
          <w:u w:val="single"/>
          <w:lang w:val="lv-LV"/>
        </w:rPr>
        <w:t>un personu</w:t>
      </w:r>
      <w:r w:rsidRPr="00656B3C">
        <w:rPr>
          <w:sz w:val="24"/>
          <w:szCs w:val="24"/>
          <w:lang w:val="lv-LV"/>
        </w:rPr>
        <w:t xml:space="preserve">, kurai ir pretendenta pārstāvības tiesības vai lēmuma pieņemšanas vai uzraudzības tiesības attiecībā uz šo pretendentu), ar kuru plānots noslēgt iepirkuma līgumu </w:t>
      </w:r>
      <w:r w:rsidRPr="00656B3C">
        <w:rPr>
          <w:b/>
          <w:sz w:val="24"/>
          <w:szCs w:val="24"/>
          <w:u w:val="single"/>
          <w:lang w:val="lv-LV"/>
        </w:rPr>
        <w:t>nedrīkst attiekties</w:t>
      </w:r>
      <w:r w:rsidRPr="00656B3C">
        <w:rPr>
          <w:sz w:val="24"/>
          <w:szCs w:val="24"/>
          <w:lang w:val="lv-LV"/>
        </w:rPr>
        <w:t xml:space="preserve"> neviens no Sabiedrisko pakalpojumu sniedzēju iepirkumu likuma 48.pantā minētajiem obligātajiem kandidātu/pretendentu izslēgšanas noteikumiem. Pasūtītājs, izmantojot publiskās datu bāzes un publiski pieejamo informāciju pārbaudīs un pārliecināsies, vai uz Latvijas Republikā reģistrētu kandidātu/pretendentu neattiecas izslēgšanas noteikumi atbilstoši Sabiedrisko pakalpojumu sniedzēju iepirkumu likuma 48.pantam. Vienlaikus vēršam uzmanību, ka saskaņā ar sarunu procedūras nolikuma nosacījumiem, komisija ir tiesīga pieprasīt no kandidāta/pretendenta jebkurā brīdī iesniegt kompetentu institū</w:t>
      </w:r>
      <w:bookmarkStart w:id="0" w:name="_GoBack"/>
      <w:bookmarkEnd w:id="0"/>
      <w:r w:rsidRPr="00656B3C">
        <w:rPr>
          <w:sz w:val="24"/>
          <w:szCs w:val="24"/>
          <w:lang w:val="lv-LV"/>
        </w:rPr>
        <w:t>ciju izsniegtus aktuālus dokumentus, kas apliecina, ka uz kandidātu/pretendentu neattiecas neviens no Sabiedrisko pakalpojumu sniedzēju iepirkumu likuma 48.pantā minētajiem obligātajiem kandidātu/pretendentu</w:t>
      </w:r>
      <w:r>
        <w:rPr>
          <w:sz w:val="24"/>
          <w:szCs w:val="24"/>
          <w:lang w:val="lv-LV"/>
        </w:rPr>
        <w:t xml:space="preserve"> izslēgšanas noteikumiem, </w:t>
      </w:r>
      <w:r w:rsidRPr="00656B3C">
        <w:rPr>
          <w:sz w:val="24"/>
          <w:szCs w:val="24"/>
          <w:lang w:val="lv-LV"/>
        </w:rPr>
        <w:t>gadījumos, ja minēto informāciju nav iespējams pārbaudīt publiski pieejamās datu bāzēs.</w:t>
      </w:r>
    </w:p>
    <w:p w:rsidR="005A1029" w:rsidRPr="00C3535C" w:rsidRDefault="005A1029" w:rsidP="005A1029">
      <w:pPr>
        <w:contextualSpacing/>
        <w:jc w:val="both"/>
        <w:rPr>
          <w:sz w:val="24"/>
          <w:szCs w:val="24"/>
          <w:lang w:val="lv-LV"/>
        </w:rPr>
      </w:pPr>
    </w:p>
    <w:p w:rsidR="005A1029" w:rsidRPr="00C3535C" w:rsidRDefault="005A1029" w:rsidP="005A1029">
      <w:pPr>
        <w:ind w:right="-154"/>
        <w:contextualSpacing/>
        <w:jc w:val="both"/>
        <w:rPr>
          <w:b/>
          <w:i/>
          <w:sz w:val="24"/>
          <w:szCs w:val="24"/>
          <w:u w:val="single"/>
          <w:lang w:val="lv-LV"/>
        </w:rPr>
      </w:pPr>
      <w:r w:rsidRPr="00C3535C">
        <w:rPr>
          <w:b/>
          <w:i/>
          <w:sz w:val="24"/>
          <w:szCs w:val="24"/>
          <w:u w:val="single"/>
          <w:lang w:val="lv-LV"/>
        </w:rPr>
        <w:t>2. Jautājums:</w:t>
      </w:r>
    </w:p>
    <w:p w:rsidR="005A1029" w:rsidRPr="00C3535C" w:rsidRDefault="005A1029" w:rsidP="005A1029">
      <w:pPr>
        <w:ind w:firstLine="720"/>
        <w:jc w:val="both"/>
        <w:rPr>
          <w:i/>
          <w:sz w:val="24"/>
          <w:szCs w:val="24"/>
          <w:lang w:val="lv-LV"/>
        </w:rPr>
      </w:pPr>
      <w:r w:rsidRPr="00C3535C">
        <w:rPr>
          <w:i/>
          <w:sz w:val="24"/>
          <w:szCs w:val="24"/>
          <w:lang w:val="lv-LV"/>
        </w:rPr>
        <w:t>Vai gadījumā, ja vēlamies startēt preču piegādei, tikai Rīgas reģionam, tad uz piegādi ir attiecināmas visas tehniskajā specifikācijā norādītās preču grupas, kuras ir minētas sarunu procedūras nolikuma 4.pielikumā?</w:t>
      </w:r>
    </w:p>
    <w:p w:rsidR="005A1029" w:rsidRPr="00C3535C" w:rsidRDefault="005A1029" w:rsidP="005A1029">
      <w:pPr>
        <w:ind w:firstLine="720"/>
        <w:rPr>
          <w:i/>
          <w:color w:val="008000"/>
          <w:lang w:val="lv-LV"/>
        </w:rPr>
      </w:pPr>
    </w:p>
    <w:p w:rsidR="005A1029" w:rsidRPr="00C3535C" w:rsidRDefault="005A1029" w:rsidP="005A1029">
      <w:pPr>
        <w:ind w:right="-154"/>
        <w:contextualSpacing/>
        <w:jc w:val="both"/>
        <w:rPr>
          <w:i/>
          <w:sz w:val="24"/>
          <w:szCs w:val="24"/>
          <w:lang w:val="lv-LV"/>
        </w:rPr>
      </w:pPr>
      <w:r w:rsidRPr="00C3535C">
        <w:rPr>
          <w:b/>
          <w:i/>
          <w:sz w:val="24"/>
          <w:szCs w:val="24"/>
          <w:u w:val="single"/>
          <w:lang w:val="lv-LV"/>
        </w:rPr>
        <w:t>Atbilde:</w:t>
      </w:r>
      <w:r w:rsidRPr="00C3535C">
        <w:rPr>
          <w:i/>
          <w:sz w:val="24"/>
          <w:szCs w:val="24"/>
          <w:lang w:val="lv-LV"/>
        </w:rPr>
        <w:t xml:space="preserve">  </w:t>
      </w:r>
    </w:p>
    <w:p w:rsidR="005A1029" w:rsidRPr="00C3535C" w:rsidRDefault="005A1029" w:rsidP="005A1029">
      <w:pPr>
        <w:ind w:firstLine="720"/>
        <w:jc w:val="both"/>
        <w:rPr>
          <w:sz w:val="24"/>
          <w:szCs w:val="24"/>
          <w:lang w:val="lv-LV"/>
        </w:rPr>
      </w:pPr>
      <w:r w:rsidRPr="00C3535C">
        <w:rPr>
          <w:sz w:val="24"/>
          <w:szCs w:val="24"/>
          <w:lang w:val="lv-LV"/>
        </w:rPr>
        <w:t>Saskaņā ar sarunu procedūras nolikuma 1.1.9.apakšpunktu un 4.pielikumu „Tehniskā specifikācija”</w:t>
      </w:r>
      <w:r w:rsidRPr="00C3535C">
        <w:rPr>
          <w:iCs/>
          <w:sz w:val="24"/>
          <w:szCs w:val="24"/>
          <w:lang w:val="lv-LV"/>
        </w:rPr>
        <w:t xml:space="preserve"> iepirkuma priekšmeta nomenklatūras klāsts ir vienots un atbilstoši sarunu procedūras nolikuma 2.6.punktam, attiecināms uz </w:t>
      </w:r>
      <w:r w:rsidRPr="00C3535C">
        <w:rPr>
          <w:sz w:val="24"/>
          <w:szCs w:val="24"/>
          <w:lang w:val="lv-LV"/>
        </w:rPr>
        <w:t>katru sarunu procedūras priekšmeta daļu pilnā apjomā.</w:t>
      </w:r>
    </w:p>
    <w:p w:rsidR="005A1029" w:rsidRPr="00C3535C" w:rsidRDefault="005A1029" w:rsidP="005A1029">
      <w:pPr>
        <w:jc w:val="both"/>
        <w:rPr>
          <w:sz w:val="24"/>
          <w:szCs w:val="24"/>
          <w:lang w:val="lv-LV"/>
        </w:rPr>
      </w:pPr>
    </w:p>
    <w:p w:rsidR="005A1029" w:rsidRPr="00C3535C" w:rsidRDefault="005A1029" w:rsidP="005A1029">
      <w:pPr>
        <w:ind w:right="-154"/>
        <w:contextualSpacing/>
        <w:jc w:val="both"/>
        <w:rPr>
          <w:b/>
          <w:i/>
          <w:sz w:val="24"/>
          <w:szCs w:val="24"/>
          <w:u w:val="single"/>
          <w:lang w:val="lv-LV"/>
        </w:rPr>
      </w:pPr>
      <w:r w:rsidRPr="00C3535C">
        <w:rPr>
          <w:b/>
          <w:i/>
          <w:sz w:val="24"/>
          <w:szCs w:val="24"/>
          <w:u w:val="single"/>
          <w:lang w:val="lv-LV"/>
        </w:rPr>
        <w:t>3. Jautājums:</w:t>
      </w:r>
    </w:p>
    <w:p w:rsidR="005A1029" w:rsidRPr="00C3535C" w:rsidRDefault="005A1029" w:rsidP="005A1029">
      <w:pPr>
        <w:ind w:firstLine="720"/>
        <w:jc w:val="both"/>
        <w:rPr>
          <w:i/>
          <w:sz w:val="24"/>
          <w:szCs w:val="24"/>
          <w:lang w:val="lv-LV"/>
        </w:rPr>
      </w:pPr>
      <w:r w:rsidRPr="00C3535C">
        <w:rPr>
          <w:i/>
          <w:sz w:val="24"/>
          <w:szCs w:val="24"/>
          <w:lang w:val="lv-LV"/>
        </w:rPr>
        <w:t xml:space="preserve">Vēlamies precizēt sarunu procedūras </w:t>
      </w:r>
      <w:r w:rsidRPr="00C3535C">
        <w:rPr>
          <w:i/>
          <w:color w:val="222222"/>
          <w:sz w:val="24"/>
          <w:szCs w:val="24"/>
          <w:lang w:val="lv-LV"/>
        </w:rPr>
        <w:t>„</w:t>
      </w:r>
      <w:r w:rsidRPr="00C3535C">
        <w:rPr>
          <w:i/>
          <w:sz w:val="24"/>
          <w:szCs w:val="24"/>
          <w:lang w:val="lv-LV"/>
        </w:rPr>
        <w:t xml:space="preserve">Saimniecības preču iegāde </w:t>
      </w:r>
      <w:r w:rsidRPr="00C3535C">
        <w:rPr>
          <w:i/>
          <w:color w:val="222222"/>
          <w:sz w:val="24"/>
          <w:szCs w:val="24"/>
          <w:lang w:val="lv-LV"/>
        </w:rPr>
        <w:t>„</w:t>
      </w:r>
      <w:r w:rsidRPr="00C3535C">
        <w:rPr>
          <w:i/>
          <w:sz w:val="24"/>
          <w:szCs w:val="24"/>
          <w:lang w:val="lv-LV"/>
        </w:rPr>
        <w:t xml:space="preserve">Latvijas dzelzceļš koncerna vajadzībām” (ID Nr. LDZ 2017/15-IB) nolikuma 7.pielikuma </w:t>
      </w:r>
      <w:r w:rsidRPr="00C3535C">
        <w:rPr>
          <w:i/>
          <w:color w:val="222222"/>
          <w:sz w:val="24"/>
          <w:szCs w:val="24"/>
          <w:lang w:val="lv-LV"/>
        </w:rPr>
        <w:t>„</w:t>
      </w:r>
      <w:r w:rsidRPr="00C3535C">
        <w:rPr>
          <w:i/>
          <w:sz w:val="24"/>
          <w:szCs w:val="24"/>
          <w:lang w:val="lv-LV"/>
        </w:rPr>
        <w:t>Līguma projekta” 6.7.punktu. Vai ir iespējams līgumā neuzskaitīt pilnvarotās personas pavadzīmju-rēķinu parakstīšanai, jo uzņēmumā šādu personu ir daudz un, ņemot vērā darbinieku rotāciju, līgumos nereti būtu jāveic grozījumi?</w:t>
      </w:r>
    </w:p>
    <w:p w:rsidR="005A1029" w:rsidRPr="00C3535C" w:rsidRDefault="005A1029" w:rsidP="005A1029">
      <w:pPr>
        <w:ind w:left="720" w:right="-154" w:hanging="720"/>
        <w:contextualSpacing/>
        <w:jc w:val="both"/>
        <w:rPr>
          <w:b/>
          <w:i/>
          <w:sz w:val="24"/>
          <w:szCs w:val="24"/>
          <w:u w:val="single"/>
          <w:lang w:val="lv-LV"/>
        </w:rPr>
      </w:pPr>
    </w:p>
    <w:p w:rsidR="005A1029" w:rsidRPr="00C3535C" w:rsidRDefault="005A1029" w:rsidP="005A1029">
      <w:pPr>
        <w:ind w:left="720" w:right="-154" w:hanging="720"/>
        <w:contextualSpacing/>
        <w:jc w:val="both"/>
        <w:rPr>
          <w:i/>
          <w:sz w:val="24"/>
          <w:szCs w:val="24"/>
          <w:lang w:val="lv-LV"/>
        </w:rPr>
      </w:pPr>
      <w:r w:rsidRPr="00C3535C">
        <w:rPr>
          <w:b/>
          <w:i/>
          <w:sz w:val="24"/>
          <w:szCs w:val="24"/>
          <w:u w:val="single"/>
          <w:lang w:val="lv-LV"/>
        </w:rPr>
        <w:t>Atbilde:</w:t>
      </w:r>
      <w:r w:rsidRPr="00C3535C">
        <w:rPr>
          <w:i/>
          <w:sz w:val="24"/>
          <w:szCs w:val="24"/>
          <w:lang w:val="lv-LV"/>
        </w:rPr>
        <w:t xml:space="preserve">  </w:t>
      </w:r>
    </w:p>
    <w:p w:rsidR="005A1029" w:rsidRPr="00C3535C" w:rsidRDefault="005A1029" w:rsidP="005A1029">
      <w:pPr>
        <w:ind w:firstLine="720"/>
        <w:contextualSpacing/>
        <w:jc w:val="both"/>
        <w:rPr>
          <w:sz w:val="24"/>
          <w:szCs w:val="24"/>
          <w:lang w:val="lv-LV"/>
        </w:rPr>
      </w:pPr>
      <w:r w:rsidRPr="00C3535C">
        <w:rPr>
          <w:sz w:val="24"/>
          <w:szCs w:val="24"/>
          <w:lang w:val="lv-LV"/>
        </w:rPr>
        <w:t xml:space="preserve">Sarunu procedūras nolikuma 7.pielikuma </w:t>
      </w:r>
      <w:r w:rsidRPr="00C3535C">
        <w:rPr>
          <w:color w:val="222222"/>
          <w:sz w:val="24"/>
          <w:szCs w:val="24"/>
          <w:lang w:val="lv-LV"/>
        </w:rPr>
        <w:t>„</w:t>
      </w:r>
      <w:r w:rsidRPr="00C3535C">
        <w:rPr>
          <w:sz w:val="24"/>
          <w:szCs w:val="24"/>
          <w:lang w:val="lv-LV"/>
        </w:rPr>
        <w:t>Līguma projekta”</w:t>
      </w:r>
      <w:r w:rsidR="00E72D90">
        <w:rPr>
          <w:sz w:val="24"/>
          <w:szCs w:val="24"/>
          <w:lang w:val="lv-LV"/>
        </w:rPr>
        <w:t xml:space="preserve"> </w:t>
      </w:r>
      <w:r w:rsidRPr="00C3535C">
        <w:rPr>
          <w:sz w:val="24"/>
          <w:szCs w:val="24"/>
          <w:lang w:val="lv-LV"/>
        </w:rPr>
        <w:t>6.7.punktā minētais nav uzskatāms par būtisku līguma grozījumu, tādēļ jautājums tiks precizēts pirms līguma slēgšanas.</w:t>
      </w:r>
    </w:p>
    <w:p w:rsidR="005A1029" w:rsidRPr="00C3535C" w:rsidRDefault="005A1029" w:rsidP="005A1029">
      <w:pPr>
        <w:ind w:firstLine="720"/>
        <w:contextualSpacing/>
        <w:jc w:val="both"/>
        <w:rPr>
          <w:sz w:val="24"/>
          <w:szCs w:val="24"/>
          <w:lang w:val="lv-LV"/>
        </w:rPr>
      </w:pPr>
    </w:p>
    <w:p w:rsidR="005A1029" w:rsidRPr="00C3535C" w:rsidRDefault="005A1029" w:rsidP="005A1029">
      <w:pPr>
        <w:ind w:right="-154"/>
        <w:contextualSpacing/>
        <w:jc w:val="both"/>
        <w:rPr>
          <w:b/>
          <w:i/>
          <w:sz w:val="24"/>
          <w:szCs w:val="24"/>
          <w:u w:val="single"/>
          <w:lang w:val="lv-LV"/>
        </w:rPr>
      </w:pPr>
      <w:r w:rsidRPr="00C3535C">
        <w:rPr>
          <w:b/>
          <w:i/>
          <w:sz w:val="24"/>
          <w:szCs w:val="24"/>
          <w:u w:val="single"/>
          <w:lang w:val="lv-LV"/>
        </w:rPr>
        <w:t>4. Jautājums:</w:t>
      </w:r>
    </w:p>
    <w:p w:rsidR="005A1029" w:rsidRPr="00C3535C" w:rsidRDefault="005A1029" w:rsidP="005A1029">
      <w:pPr>
        <w:ind w:firstLine="720"/>
        <w:jc w:val="both"/>
        <w:rPr>
          <w:i/>
          <w:sz w:val="24"/>
          <w:szCs w:val="24"/>
          <w:lang w:val="lv-LV"/>
        </w:rPr>
      </w:pPr>
      <w:r w:rsidRPr="00C3535C">
        <w:rPr>
          <w:i/>
          <w:sz w:val="24"/>
          <w:szCs w:val="24"/>
          <w:lang w:val="lv-LV"/>
        </w:rPr>
        <w:t>Vai interneta veikala neesamība ir pr</w:t>
      </w:r>
      <w:r w:rsidR="006726D4">
        <w:rPr>
          <w:i/>
          <w:sz w:val="24"/>
          <w:szCs w:val="24"/>
          <w:lang w:val="lv-LV"/>
        </w:rPr>
        <w:t xml:space="preserve">etendentu izslēdzošs apstāklis? </w:t>
      </w:r>
      <w:r w:rsidRPr="00C3535C">
        <w:rPr>
          <w:i/>
          <w:sz w:val="24"/>
          <w:szCs w:val="24"/>
          <w:lang w:val="lv-LV"/>
        </w:rPr>
        <w:t>Vai gadījumā, ja kandidāts kvalificējas sarunu procedūras 2.posmam,  iepirkuma gaitā ir iespējams vienoties par prasības par interneta veikala esamību izslēgšanu no iepirkuma līguma?</w:t>
      </w:r>
    </w:p>
    <w:p w:rsidR="005A1029" w:rsidRPr="00C3535C" w:rsidRDefault="005A1029" w:rsidP="005A1029">
      <w:pPr>
        <w:ind w:firstLine="720"/>
        <w:rPr>
          <w:color w:val="008000"/>
          <w:sz w:val="24"/>
          <w:szCs w:val="24"/>
          <w:lang w:val="lv-LV"/>
        </w:rPr>
      </w:pPr>
    </w:p>
    <w:p w:rsidR="005A1029" w:rsidRPr="00C3535C" w:rsidRDefault="005A1029" w:rsidP="005A1029">
      <w:pPr>
        <w:ind w:right="-154"/>
        <w:contextualSpacing/>
        <w:jc w:val="both"/>
        <w:rPr>
          <w:i/>
          <w:sz w:val="24"/>
          <w:szCs w:val="24"/>
          <w:lang w:val="lv-LV"/>
        </w:rPr>
      </w:pPr>
      <w:r w:rsidRPr="00C3535C">
        <w:rPr>
          <w:b/>
          <w:i/>
          <w:sz w:val="24"/>
          <w:szCs w:val="24"/>
          <w:u w:val="single"/>
          <w:lang w:val="lv-LV"/>
        </w:rPr>
        <w:t>Atbilde:</w:t>
      </w:r>
      <w:r w:rsidRPr="00C3535C">
        <w:rPr>
          <w:i/>
          <w:sz w:val="24"/>
          <w:szCs w:val="24"/>
          <w:lang w:val="lv-LV"/>
        </w:rPr>
        <w:t xml:space="preserve">  </w:t>
      </w:r>
    </w:p>
    <w:p w:rsidR="005A1029" w:rsidRPr="00C3535C" w:rsidRDefault="005A1029" w:rsidP="005A1029">
      <w:pPr>
        <w:tabs>
          <w:tab w:val="left" w:pos="426"/>
          <w:tab w:val="left" w:pos="7470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  <w:t xml:space="preserve">     </w:t>
      </w:r>
      <w:r w:rsidRPr="00C3535C">
        <w:rPr>
          <w:sz w:val="24"/>
          <w:szCs w:val="24"/>
          <w:lang w:val="lv-LV"/>
        </w:rPr>
        <w:t xml:space="preserve">Sarunu procedūras nolikums neparedz prasību pēc interneta veikala, bet gan pēc </w:t>
      </w:r>
      <w:r>
        <w:rPr>
          <w:sz w:val="24"/>
          <w:szCs w:val="24"/>
          <w:lang w:val="lv-LV"/>
        </w:rPr>
        <w:t xml:space="preserve">publiski vispārpieejama </w:t>
      </w:r>
      <w:r w:rsidRPr="00C3535C">
        <w:rPr>
          <w:b/>
          <w:sz w:val="24"/>
          <w:szCs w:val="24"/>
          <w:u w:val="single"/>
          <w:lang w:val="lv-LV"/>
        </w:rPr>
        <w:t>preču kataloga</w:t>
      </w:r>
      <w:r w:rsidRPr="00C3535C">
        <w:rPr>
          <w:b/>
          <w:sz w:val="24"/>
          <w:szCs w:val="24"/>
          <w:lang w:val="lv-LV"/>
        </w:rPr>
        <w:t>.</w:t>
      </w:r>
      <w:r w:rsidRPr="00C3535C">
        <w:rPr>
          <w:sz w:val="24"/>
          <w:szCs w:val="24"/>
          <w:lang w:val="lv-LV"/>
        </w:rPr>
        <w:t xml:space="preserve"> Pasūtītājam (tā pārstāvošajām personām) ir būtiski attālināti pārliecināties par </w:t>
      </w:r>
      <w:r>
        <w:rPr>
          <w:sz w:val="24"/>
          <w:szCs w:val="24"/>
          <w:lang w:val="lv-LV"/>
        </w:rPr>
        <w:t xml:space="preserve">konkrētās </w:t>
      </w:r>
      <w:r w:rsidRPr="00C3535C">
        <w:rPr>
          <w:sz w:val="24"/>
          <w:szCs w:val="24"/>
          <w:lang w:val="lv-LV"/>
        </w:rPr>
        <w:t xml:space="preserve">preces pieejamību pretendenta piedāvāto preču tirdzniecības </w:t>
      </w:r>
      <w:r>
        <w:rPr>
          <w:sz w:val="24"/>
          <w:szCs w:val="24"/>
          <w:lang w:val="lv-LV"/>
        </w:rPr>
        <w:t>klāstā. A</w:t>
      </w:r>
      <w:r w:rsidRPr="00C3535C">
        <w:rPr>
          <w:sz w:val="24"/>
          <w:szCs w:val="24"/>
          <w:lang w:val="lv-LV"/>
        </w:rPr>
        <w:t xml:space="preserve">tbilstoši sarunu procedūras nolikuma un tā 4.pielikuma </w:t>
      </w:r>
      <w:r w:rsidRPr="00C3535C">
        <w:rPr>
          <w:color w:val="222222"/>
          <w:sz w:val="24"/>
          <w:szCs w:val="24"/>
          <w:lang w:val="lv-LV"/>
        </w:rPr>
        <w:t>„</w:t>
      </w:r>
      <w:r w:rsidRPr="00C3535C">
        <w:rPr>
          <w:sz w:val="24"/>
          <w:szCs w:val="24"/>
          <w:lang w:val="lv-LV"/>
        </w:rPr>
        <w:t xml:space="preserve">Tehniskās specifikācija” nosacījumiem, pretendentam </w:t>
      </w:r>
      <w:r>
        <w:rPr>
          <w:sz w:val="24"/>
          <w:szCs w:val="24"/>
          <w:lang w:val="lv-LV"/>
        </w:rPr>
        <w:t xml:space="preserve">ir </w:t>
      </w:r>
      <w:r w:rsidRPr="00C3535C">
        <w:rPr>
          <w:sz w:val="24"/>
          <w:szCs w:val="24"/>
          <w:lang w:val="lv-LV"/>
        </w:rPr>
        <w:t>jānodrošina sarunu procedūras priekšmetā minēto preču pieejamība elektroniski.</w:t>
      </w:r>
    </w:p>
    <w:p w:rsidR="005A1029" w:rsidRPr="00C3535C" w:rsidRDefault="005A1029" w:rsidP="005A1029">
      <w:pPr>
        <w:jc w:val="both"/>
        <w:rPr>
          <w:sz w:val="24"/>
          <w:szCs w:val="24"/>
          <w:lang w:val="lv-LV"/>
        </w:rPr>
      </w:pPr>
    </w:p>
    <w:p w:rsidR="005A1029" w:rsidRPr="00C3535C" w:rsidRDefault="005A1029" w:rsidP="005A1029">
      <w:pPr>
        <w:jc w:val="both"/>
        <w:rPr>
          <w:sz w:val="24"/>
          <w:szCs w:val="24"/>
          <w:lang w:val="lv-LV"/>
        </w:rPr>
      </w:pPr>
    </w:p>
    <w:p w:rsidR="005A1029" w:rsidRPr="00C3535C" w:rsidRDefault="005A1029" w:rsidP="005A1029">
      <w:pPr>
        <w:rPr>
          <w:lang w:val="lv-LV"/>
        </w:rPr>
      </w:pPr>
    </w:p>
    <w:p w:rsidR="005A1029" w:rsidRPr="00C3535C" w:rsidRDefault="005A1029" w:rsidP="005A1029">
      <w:pPr>
        <w:rPr>
          <w:lang w:val="lv-LV"/>
        </w:rPr>
      </w:pPr>
    </w:p>
    <w:p w:rsidR="00677448" w:rsidRDefault="00677448"/>
    <w:sectPr w:rsidR="00677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29"/>
    <w:rsid w:val="001E1E73"/>
    <w:rsid w:val="005A1029"/>
    <w:rsid w:val="006726D4"/>
    <w:rsid w:val="00677448"/>
    <w:rsid w:val="00E373F4"/>
    <w:rsid w:val="00E72D90"/>
    <w:rsid w:val="00FC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2FAEB"/>
  <w15:chartTrackingRefBased/>
  <w15:docId w15:val="{30DC3F3E-96E3-436B-8C0A-2FC5E0DA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1029"/>
    <w:pPr>
      <w:jc w:val="left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3476</Characters>
  <Application>Microsoft Office Word</Application>
  <DocSecurity>0</DocSecurity>
  <Lines>182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4</cp:revision>
  <dcterms:created xsi:type="dcterms:W3CDTF">2017-09-20T11:33:00Z</dcterms:created>
  <dcterms:modified xsi:type="dcterms:W3CDTF">2017-09-20T13:30:00Z</dcterms:modified>
</cp:coreProperties>
</file>