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4086B" w14:textId="77777777" w:rsidR="005C51E6" w:rsidRPr="00D3510F" w:rsidRDefault="005C51E6">
      <w:pPr>
        <w:rPr>
          <w:lang w:val="lv-LV"/>
        </w:rPr>
      </w:pPr>
    </w:p>
    <w:p w14:paraId="4DE3D44D" w14:textId="77777777" w:rsidR="005C51E6" w:rsidRPr="00D3510F" w:rsidRDefault="005C51E6">
      <w:pPr>
        <w:rPr>
          <w:lang w:val="lv-LV"/>
        </w:rPr>
      </w:pPr>
    </w:p>
    <w:p w14:paraId="3854693C" w14:textId="77777777" w:rsidR="005C51E6" w:rsidRPr="00D3510F" w:rsidRDefault="005C51E6">
      <w:pPr>
        <w:rPr>
          <w:lang w:val="lv-LV"/>
        </w:rPr>
      </w:pPr>
    </w:p>
    <w:p w14:paraId="195605C8" w14:textId="77777777" w:rsidR="005C51E6" w:rsidRPr="00D3510F" w:rsidRDefault="005C51E6">
      <w:pPr>
        <w:rPr>
          <w:lang w:val="lv-LV"/>
        </w:rPr>
      </w:pPr>
    </w:p>
    <w:p w14:paraId="14287B1D" w14:textId="77777777" w:rsidR="005C51E6" w:rsidRPr="00D3510F" w:rsidRDefault="005C51E6" w:rsidP="00052BDC">
      <w:pPr>
        <w:pStyle w:val="Nos1"/>
      </w:pPr>
      <w:r w:rsidRPr="00D3510F">
        <w:t>SA</w:t>
      </w:r>
      <w:r w:rsidR="00695C59" w:rsidRPr="00D3510F">
        <w:t>RUNU PROCEDŪRAS AR PUBLIKĀCIJU</w:t>
      </w:r>
    </w:p>
    <w:p w14:paraId="7007B683" w14:textId="77777777" w:rsidR="005C51E6" w:rsidRPr="00D3510F" w:rsidRDefault="005C51E6" w:rsidP="005C51E6">
      <w:pPr>
        <w:pStyle w:val="Teksts"/>
      </w:pPr>
    </w:p>
    <w:p w14:paraId="72F1BB85" w14:textId="77777777" w:rsidR="005C51E6" w:rsidRPr="00D3510F" w:rsidRDefault="005C51E6" w:rsidP="005C51E6">
      <w:pPr>
        <w:pStyle w:val="Teksts"/>
      </w:pPr>
    </w:p>
    <w:p w14:paraId="3EB3C7F1" w14:textId="77777777" w:rsidR="005C51E6" w:rsidRPr="00BC0668" w:rsidRDefault="00695C59" w:rsidP="005C51E6">
      <w:pPr>
        <w:pStyle w:val="Nos2"/>
        <w:rPr>
          <w:b/>
        </w:rPr>
      </w:pPr>
      <w:r w:rsidRPr="00BC0668">
        <w:rPr>
          <w:b/>
        </w:rPr>
        <w:t>“</w:t>
      </w:r>
      <w:bookmarkStart w:id="0" w:name="_Hlk536791725"/>
      <w:r w:rsidR="0027761F" w:rsidRPr="0027761F">
        <w:rPr>
          <w:b/>
        </w:rPr>
        <w:t>SAP HANA infrastruktūras (serveru) piegāde</w:t>
      </w:r>
      <w:bookmarkEnd w:id="0"/>
      <w:r w:rsidRPr="00BC0668">
        <w:rPr>
          <w:b/>
        </w:rPr>
        <w:t>”</w:t>
      </w:r>
    </w:p>
    <w:p w14:paraId="120A2E50" w14:textId="77777777" w:rsidR="005C51E6" w:rsidRPr="00D3510F" w:rsidRDefault="005C51E6" w:rsidP="005C51E6">
      <w:pPr>
        <w:pStyle w:val="Nos2"/>
      </w:pPr>
    </w:p>
    <w:p w14:paraId="2B9F6AA9" w14:textId="77777777" w:rsidR="005C51E6" w:rsidRPr="00D3510F" w:rsidRDefault="005C51E6" w:rsidP="005C51E6">
      <w:pPr>
        <w:pStyle w:val="Nos3"/>
      </w:pPr>
      <w:r w:rsidRPr="00D3510F">
        <w:t>NOLIKUMS</w:t>
      </w:r>
    </w:p>
    <w:p w14:paraId="1DCBA6B2" w14:textId="77777777" w:rsidR="005C51E6" w:rsidRDefault="005C51E6">
      <w:pPr>
        <w:rPr>
          <w:lang w:val="lv-LV"/>
        </w:rPr>
      </w:pPr>
    </w:p>
    <w:p w14:paraId="28C6B137" w14:textId="77777777" w:rsidR="00734115" w:rsidRPr="00734115" w:rsidRDefault="00734115" w:rsidP="00734115">
      <w:pPr>
        <w:spacing w:before="120" w:after="120"/>
        <w:jc w:val="center"/>
        <w:rPr>
          <w:bCs/>
          <w:sz w:val="40"/>
          <w:szCs w:val="40"/>
          <w:highlight w:val="yellow"/>
          <w:lang w:eastAsia="ar-SA"/>
        </w:rPr>
      </w:pPr>
      <w:r w:rsidRPr="00734115">
        <w:rPr>
          <w:bCs/>
          <w:sz w:val="28"/>
          <w:szCs w:val="28"/>
          <w:lang w:val="lv-LV" w:eastAsia="ar-SA"/>
        </w:rPr>
        <w:t xml:space="preserve">(iepirkuma </w:t>
      </w:r>
      <w:proofErr w:type="spellStart"/>
      <w:r w:rsidRPr="00734115">
        <w:rPr>
          <w:bCs/>
          <w:sz w:val="28"/>
          <w:szCs w:val="28"/>
          <w:lang w:val="lv-LV" w:eastAsia="ar-SA"/>
        </w:rPr>
        <w:t>id.Nr</w:t>
      </w:r>
      <w:proofErr w:type="spellEnd"/>
      <w:r w:rsidRPr="00734115">
        <w:rPr>
          <w:bCs/>
          <w:sz w:val="28"/>
          <w:szCs w:val="28"/>
          <w:lang w:val="lv-LV" w:eastAsia="ar-SA"/>
        </w:rPr>
        <w:t xml:space="preserve">. </w:t>
      </w:r>
      <w:bookmarkStart w:id="1" w:name="_Hlk534202080"/>
      <w:r w:rsidRPr="00734115">
        <w:rPr>
          <w:bCs/>
          <w:sz w:val="28"/>
          <w:szCs w:val="28"/>
          <w:lang w:val="lv-LV" w:eastAsia="ar-SA"/>
        </w:rPr>
        <w:t>LDZ 2019/</w:t>
      </w:r>
      <w:r w:rsidRPr="007E1579">
        <w:rPr>
          <w:bCs/>
          <w:sz w:val="28"/>
          <w:szCs w:val="28"/>
          <w:lang w:val="lv-LV" w:eastAsia="ar-SA"/>
        </w:rPr>
        <w:t>12</w:t>
      </w:r>
      <w:r w:rsidRPr="00734115">
        <w:rPr>
          <w:bCs/>
          <w:sz w:val="28"/>
          <w:szCs w:val="28"/>
          <w:lang w:val="lv-LV" w:eastAsia="ar-SA"/>
        </w:rPr>
        <w:t>-IB</w:t>
      </w:r>
      <w:bookmarkEnd w:id="1"/>
      <w:r w:rsidRPr="00734115">
        <w:rPr>
          <w:bCs/>
          <w:sz w:val="28"/>
          <w:szCs w:val="28"/>
          <w:lang w:val="lv-LV" w:eastAsia="ar-SA"/>
        </w:rPr>
        <w:t>z)</w:t>
      </w:r>
    </w:p>
    <w:p w14:paraId="69894772" w14:textId="77777777" w:rsidR="00734115" w:rsidRPr="00734115" w:rsidRDefault="00734115"/>
    <w:p w14:paraId="5286D0A8" w14:textId="77777777" w:rsidR="005C51E6" w:rsidRPr="00D3510F" w:rsidRDefault="005C51E6" w:rsidP="005C51E6">
      <w:pPr>
        <w:jc w:val="center"/>
        <w:rPr>
          <w:b/>
          <w:sz w:val="28"/>
          <w:szCs w:val="28"/>
          <w:lang w:val="lv-LV"/>
        </w:rPr>
      </w:pPr>
    </w:p>
    <w:p w14:paraId="18FF9A9F" w14:textId="77777777" w:rsidR="005C51E6" w:rsidRPr="00D3510F" w:rsidRDefault="005C51E6" w:rsidP="005C51E6">
      <w:pPr>
        <w:jc w:val="center"/>
        <w:rPr>
          <w:b/>
          <w:sz w:val="28"/>
          <w:szCs w:val="28"/>
          <w:lang w:val="lv-LV"/>
        </w:rPr>
      </w:pPr>
    </w:p>
    <w:p w14:paraId="20DB7438" w14:textId="77777777" w:rsidR="005C51E6" w:rsidRPr="00D3510F" w:rsidRDefault="005C51E6" w:rsidP="005C51E6">
      <w:pPr>
        <w:jc w:val="center"/>
        <w:rPr>
          <w:b/>
          <w:sz w:val="28"/>
          <w:szCs w:val="28"/>
          <w:lang w:val="lv-LV"/>
        </w:rPr>
      </w:pPr>
    </w:p>
    <w:p w14:paraId="1E065380" w14:textId="77777777" w:rsidR="00052BDC" w:rsidRDefault="00052BDC" w:rsidP="005C51E6">
      <w:pPr>
        <w:jc w:val="center"/>
        <w:rPr>
          <w:b/>
          <w:sz w:val="28"/>
          <w:szCs w:val="28"/>
          <w:lang w:val="lv-LV"/>
        </w:rPr>
      </w:pPr>
    </w:p>
    <w:p w14:paraId="73BE1017" w14:textId="77777777" w:rsidR="00734115" w:rsidRPr="00D3510F" w:rsidRDefault="00734115" w:rsidP="005C51E6">
      <w:pPr>
        <w:jc w:val="center"/>
        <w:rPr>
          <w:b/>
          <w:sz w:val="28"/>
          <w:szCs w:val="28"/>
          <w:lang w:val="lv-LV"/>
        </w:rPr>
      </w:pPr>
    </w:p>
    <w:p w14:paraId="5D7C4434" w14:textId="77777777" w:rsidR="00052BDC" w:rsidRPr="00D3510F" w:rsidRDefault="00052BDC" w:rsidP="005C51E6">
      <w:pPr>
        <w:jc w:val="center"/>
        <w:rPr>
          <w:b/>
          <w:sz w:val="28"/>
          <w:szCs w:val="28"/>
          <w:lang w:val="lv-LV"/>
        </w:rPr>
      </w:pPr>
    </w:p>
    <w:p w14:paraId="035176DB" w14:textId="77777777" w:rsidR="00052BDC" w:rsidRPr="00D3510F" w:rsidRDefault="00052BDC" w:rsidP="005C51E6">
      <w:pPr>
        <w:jc w:val="center"/>
        <w:rPr>
          <w:b/>
          <w:sz w:val="28"/>
          <w:szCs w:val="28"/>
          <w:lang w:val="lv-LV"/>
        </w:rPr>
      </w:pPr>
    </w:p>
    <w:p w14:paraId="67495B9D" w14:textId="77777777" w:rsidR="00052BDC" w:rsidRPr="00D3510F" w:rsidRDefault="00052BDC" w:rsidP="005C51E6">
      <w:pPr>
        <w:jc w:val="center"/>
        <w:rPr>
          <w:b/>
          <w:sz w:val="28"/>
          <w:szCs w:val="28"/>
          <w:lang w:val="lv-LV"/>
        </w:rPr>
      </w:pPr>
    </w:p>
    <w:p w14:paraId="044C8EC0" w14:textId="77777777" w:rsidR="00052BDC" w:rsidRDefault="00052BDC" w:rsidP="005C51E6">
      <w:pPr>
        <w:jc w:val="center"/>
        <w:rPr>
          <w:b/>
          <w:sz w:val="28"/>
          <w:szCs w:val="28"/>
          <w:lang w:val="lv-LV"/>
        </w:rPr>
      </w:pPr>
    </w:p>
    <w:p w14:paraId="080D17C5" w14:textId="77777777" w:rsidR="0027761F" w:rsidRDefault="0027761F" w:rsidP="005C51E6">
      <w:pPr>
        <w:jc w:val="center"/>
        <w:rPr>
          <w:b/>
          <w:sz w:val="28"/>
          <w:szCs w:val="28"/>
          <w:lang w:val="lv-LV"/>
        </w:rPr>
      </w:pPr>
    </w:p>
    <w:p w14:paraId="7955A6FF" w14:textId="77777777" w:rsidR="0027761F" w:rsidRDefault="0027761F" w:rsidP="005C51E6">
      <w:pPr>
        <w:jc w:val="center"/>
        <w:rPr>
          <w:b/>
          <w:sz w:val="28"/>
          <w:szCs w:val="28"/>
          <w:lang w:val="lv-LV"/>
        </w:rPr>
      </w:pPr>
    </w:p>
    <w:p w14:paraId="65F47AF2" w14:textId="77777777" w:rsidR="0027761F" w:rsidRDefault="0027761F" w:rsidP="005C51E6">
      <w:pPr>
        <w:jc w:val="center"/>
        <w:rPr>
          <w:b/>
          <w:sz w:val="28"/>
          <w:szCs w:val="28"/>
          <w:lang w:val="lv-LV"/>
        </w:rPr>
      </w:pPr>
    </w:p>
    <w:p w14:paraId="6F1D8EEC" w14:textId="77777777" w:rsidR="0027761F" w:rsidRDefault="0027761F" w:rsidP="005C51E6">
      <w:pPr>
        <w:jc w:val="center"/>
        <w:rPr>
          <w:b/>
          <w:sz w:val="28"/>
          <w:szCs w:val="28"/>
          <w:lang w:val="lv-LV"/>
        </w:rPr>
      </w:pPr>
    </w:p>
    <w:p w14:paraId="5C00DAFC" w14:textId="77777777" w:rsidR="0027761F" w:rsidRPr="00D3510F" w:rsidRDefault="0027761F" w:rsidP="005C51E6">
      <w:pPr>
        <w:jc w:val="center"/>
        <w:rPr>
          <w:b/>
          <w:sz w:val="28"/>
          <w:szCs w:val="28"/>
          <w:lang w:val="lv-LV"/>
        </w:rPr>
      </w:pPr>
    </w:p>
    <w:p w14:paraId="27DDDB14" w14:textId="77777777" w:rsidR="005C51E6" w:rsidRPr="00D3510F" w:rsidRDefault="005C51E6" w:rsidP="005C51E6">
      <w:pPr>
        <w:jc w:val="center"/>
        <w:rPr>
          <w:b/>
          <w:sz w:val="28"/>
          <w:szCs w:val="28"/>
          <w:lang w:val="lv-LV"/>
        </w:rPr>
      </w:pPr>
    </w:p>
    <w:p w14:paraId="052A4677" w14:textId="77777777" w:rsidR="00BB0A88" w:rsidRDefault="00C442D9" w:rsidP="0027761F">
      <w:pPr>
        <w:jc w:val="center"/>
        <w:rPr>
          <w:lang w:val="lv-LV"/>
        </w:rPr>
      </w:pPr>
      <w:r w:rsidRPr="00D3510F">
        <w:rPr>
          <w:lang w:val="lv-LV"/>
        </w:rPr>
        <w:t xml:space="preserve">Rīga, </w:t>
      </w:r>
      <w:r w:rsidR="00695C59" w:rsidRPr="00D3510F">
        <w:rPr>
          <w:lang w:val="lv-LV"/>
        </w:rPr>
        <w:t>201</w:t>
      </w:r>
      <w:r w:rsidR="001E07E5">
        <w:rPr>
          <w:lang w:val="lv-LV"/>
        </w:rPr>
        <w:t>9</w:t>
      </w:r>
    </w:p>
    <w:p w14:paraId="41DDFF8C" w14:textId="77777777" w:rsidR="0027761F" w:rsidRPr="00D3510F" w:rsidRDefault="0027761F" w:rsidP="0027761F">
      <w:pPr>
        <w:jc w:val="center"/>
        <w:rPr>
          <w:lang w:val="lv-LV"/>
        </w:rPr>
      </w:pPr>
    </w:p>
    <w:p w14:paraId="7CA18029" w14:textId="77777777" w:rsidR="00052BDC" w:rsidRPr="00D3510F" w:rsidRDefault="00052BDC" w:rsidP="00BB0748">
      <w:pPr>
        <w:numPr>
          <w:ilvl w:val="0"/>
          <w:numId w:val="2"/>
        </w:numPr>
        <w:tabs>
          <w:tab w:val="clear" w:pos="720"/>
          <w:tab w:val="num" w:pos="360"/>
        </w:tabs>
        <w:ind w:hanging="720"/>
        <w:jc w:val="center"/>
        <w:rPr>
          <w:b/>
          <w:lang w:val="lv-LV"/>
        </w:rPr>
      </w:pPr>
      <w:r w:rsidRPr="00D3510F">
        <w:rPr>
          <w:b/>
          <w:lang w:val="lv-LV"/>
        </w:rPr>
        <w:t>VISPĀRĪGĀ INFORMĀCIJA</w:t>
      </w:r>
    </w:p>
    <w:p w14:paraId="5ABEB116" w14:textId="77777777" w:rsidR="00052BDC" w:rsidRPr="00D3510F" w:rsidRDefault="00052BDC" w:rsidP="00052BDC">
      <w:pPr>
        <w:rPr>
          <w:lang w:val="lv-LV"/>
        </w:rPr>
      </w:pPr>
    </w:p>
    <w:p w14:paraId="609C6D23" w14:textId="77777777" w:rsidR="00A873F4" w:rsidRPr="00D3510F" w:rsidRDefault="00A873F4" w:rsidP="00390171">
      <w:pPr>
        <w:jc w:val="both"/>
        <w:rPr>
          <w:lang w:val="lv-LV"/>
        </w:rPr>
      </w:pPr>
      <w:r w:rsidRPr="00D3510F">
        <w:rPr>
          <w:b/>
          <w:lang w:val="lv-LV"/>
        </w:rPr>
        <w:t xml:space="preserve">1.1. </w:t>
      </w:r>
      <w:r w:rsidRPr="00D3510F">
        <w:rPr>
          <w:lang w:val="lv-LV"/>
        </w:rPr>
        <w:t xml:space="preserve"> </w:t>
      </w:r>
      <w:r w:rsidR="001D0423" w:rsidRPr="00D3510F">
        <w:rPr>
          <w:lang w:val="lv-LV"/>
        </w:rPr>
        <w:t xml:space="preserve">Sarunu procedūras </w:t>
      </w:r>
      <w:r w:rsidRPr="00D3510F">
        <w:rPr>
          <w:lang w:val="lv-LV"/>
        </w:rPr>
        <w:t>nolikumā ir lietoti šādi termini:</w:t>
      </w:r>
    </w:p>
    <w:p w14:paraId="6C13B0E1" w14:textId="77777777" w:rsidR="00A873F4" w:rsidRPr="00D3510F" w:rsidRDefault="00A873F4" w:rsidP="00390171">
      <w:pPr>
        <w:ind w:firstLine="720"/>
        <w:jc w:val="both"/>
        <w:rPr>
          <w:lang w:val="lv-LV"/>
        </w:rPr>
      </w:pPr>
      <w:r w:rsidRPr="00D3510F">
        <w:rPr>
          <w:lang w:val="lv-LV"/>
        </w:rPr>
        <w:t>1.1.1. komisija – VAS “ Latvijas dzelzceļš” iepirkuma komisija, kas pilnvarota organizēt sarunu procedūru ar publikāciju;</w:t>
      </w:r>
    </w:p>
    <w:p w14:paraId="4A75876C" w14:textId="77777777" w:rsidR="00A873F4" w:rsidRPr="00BC0668" w:rsidRDefault="00A873F4" w:rsidP="00390171">
      <w:pPr>
        <w:ind w:firstLine="720"/>
        <w:jc w:val="both"/>
        <w:rPr>
          <w:lang w:val="lv-LV"/>
        </w:rPr>
      </w:pPr>
      <w:r w:rsidRPr="00D3510F">
        <w:rPr>
          <w:lang w:val="lv-LV"/>
        </w:rPr>
        <w:t>1.1.2. sarunu procedūra (turpmāk var tikt saukt</w:t>
      </w:r>
      <w:r w:rsidR="00556609" w:rsidRPr="00D3510F">
        <w:rPr>
          <w:lang w:val="lv-LV"/>
        </w:rPr>
        <w:t>a</w:t>
      </w:r>
      <w:r w:rsidRPr="00D3510F">
        <w:rPr>
          <w:lang w:val="lv-LV"/>
        </w:rPr>
        <w:t xml:space="preserve"> arī kā iepirkums, iepirkuma procedūra) – sarunu procedūra </w:t>
      </w:r>
      <w:r w:rsidR="00556609" w:rsidRPr="00D3510F">
        <w:rPr>
          <w:lang w:val="lv-LV"/>
        </w:rPr>
        <w:t xml:space="preserve">ar publikāciju </w:t>
      </w:r>
      <w:r w:rsidRPr="00BC0668">
        <w:rPr>
          <w:lang w:val="lv-LV"/>
        </w:rPr>
        <w:t>“</w:t>
      </w:r>
      <w:r w:rsidR="0027761F" w:rsidRPr="0027761F">
        <w:rPr>
          <w:lang w:val="lv-LV"/>
        </w:rPr>
        <w:t>SAP HANA infrastruktūras (serveru) piegāde</w:t>
      </w:r>
      <w:r w:rsidRPr="00BC0668">
        <w:rPr>
          <w:lang w:val="lv-LV"/>
        </w:rPr>
        <w:t>”;</w:t>
      </w:r>
    </w:p>
    <w:p w14:paraId="19D9126D" w14:textId="77777777" w:rsidR="00A873F4" w:rsidRPr="00D3510F" w:rsidRDefault="00A873F4" w:rsidP="00390171">
      <w:pPr>
        <w:ind w:firstLine="720"/>
        <w:jc w:val="both"/>
        <w:rPr>
          <w:lang w:val="lv-LV"/>
        </w:rPr>
      </w:pPr>
      <w:r w:rsidRPr="00D3510F">
        <w:rPr>
          <w:lang w:val="lv-LV"/>
        </w:rPr>
        <w:t>1.1.3. sarunu procedūras nolikums</w:t>
      </w:r>
      <w:r w:rsidR="00556609" w:rsidRPr="00D3510F">
        <w:rPr>
          <w:lang w:val="lv-LV"/>
        </w:rPr>
        <w:t xml:space="preserve"> (turpmāk var tik</w:t>
      </w:r>
      <w:r w:rsidR="0027761F">
        <w:rPr>
          <w:lang w:val="lv-LV"/>
        </w:rPr>
        <w:t>t</w:t>
      </w:r>
      <w:r w:rsidR="00556609" w:rsidRPr="00D3510F">
        <w:rPr>
          <w:lang w:val="lv-LV"/>
        </w:rPr>
        <w:t xml:space="preserve"> saukts arī kā nolikums)</w:t>
      </w:r>
      <w:r w:rsidRPr="00D3510F">
        <w:rPr>
          <w:lang w:val="lv-LV"/>
        </w:rPr>
        <w:t xml:space="preserve"> -  sarunu procedūras nolikums ar pielikumiem un jebkuri sarunu procedūras nolikuma precizējumi, skaidrojumi, izmaiņas vai grozījumi, kas var rasties iepirkuma procedūras gaitā; </w:t>
      </w:r>
    </w:p>
    <w:p w14:paraId="37A4B16C" w14:textId="77777777" w:rsidR="00A873F4" w:rsidRPr="00D3510F" w:rsidRDefault="00A873F4" w:rsidP="00390171">
      <w:pPr>
        <w:ind w:firstLine="720"/>
        <w:jc w:val="both"/>
        <w:rPr>
          <w:lang w:val="lv-LV"/>
        </w:rPr>
      </w:pPr>
      <w:r w:rsidRPr="00D3510F">
        <w:rPr>
          <w:lang w:val="lv-LV"/>
        </w:rPr>
        <w:t>1.1.4. ieinteresētais piegādātājs – piegādātājs, kas saņēmis sarunu procedūras nolikumu;</w:t>
      </w:r>
    </w:p>
    <w:p w14:paraId="44373D33" w14:textId="77777777" w:rsidR="00A873F4" w:rsidRPr="00D3510F" w:rsidRDefault="0027761F" w:rsidP="00390171">
      <w:pPr>
        <w:ind w:firstLine="720"/>
        <w:jc w:val="both"/>
        <w:rPr>
          <w:lang w:val="lv-LV"/>
        </w:rPr>
      </w:pPr>
      <w:r>
        <w:rPr>
          <w:lang w:val="lv-LV"/>
        </w:rPr>
        <w:t>1.1.5. pasūtītājs/</w:t>
      </w:r>
      <w:r w:rsidR="00A873F4" w:rsidRPr="00D3510F">
        <w:rPr>
          <w:lang w:val="lv-LV"/>
        </w:rPr>
        <w:t xml:space="preserve">pircējs - VAS “Latvijas dzelzceļš”; </w:t>
      </w:r>
    </w:p>
    <w:p w14:paraId="16339383" w14:textId="77777777" w:rsidR="00A873F4" w:rsidRPr="00D3510F" w:rsidRDefault="00A873F4" w:rsidP="00390171">
      <w:pPr>
        <w:ind w:firstLine="720"/>
        <w:jc w:val="both"/>
        <w:rPr>
          <w:lang w:val="lv-LV"/>
        </w:rPr>
      </w:pPr>
      <w:r w:rsidRPr="00D3510F">
        <w:rPr>
          <w:lang w:val="lv-LV"/>
        </w:rPr>
        <w:t xml:space="preserve">1.1.6. piegādātājs – fiziska persona, juridiska persona, personālsabiedrība vai personu apvienība, kas attiecīgi </w:t>
      </w:r>
      <w:r w:rsidR="00556609" w:rsidRPr="00D3510F">
        <w:rPr>
          <w:lang w:val="lv-LV"/>
        </w:rPr>
        <w:t xml:space="preserve">piedāvā </w:t>
      </w:r>
      <w:r w:rsidRPr="00D3510F">
        <w:rPr>
          <w:lang w:val="lv-LV"/>
        </w:rPr>
        <w:t>piegādāt preces;</w:t>
      </w:r>
    </w:p>
    <w:p w14:paraId="53AED517" w14:textId="77777777" w:rsidR="00A873F4" w:rsidRPr="00D3510F" w:rsidRDefault="00A873F4" w:rsidP="00390171">
      <w:pPr>
        <w:ind w:firstLine="720"/>
        <w:jc w:val="both"/>
        <w:rPr>
          <w:lang w:val="lv-LV"/>
        </w:rPr>
      </w:pPr>
      <w:r w:rsidRPr="00D3510F">
        <w:rPr>
          <w:lang w:val="lv-LV"/>
        </w:rPr>
        <w:t>1.1.7. pretendents</w:t>
      </w:r>
      <w:r w:rsidR="00D4326F">
        <w:rPr>
          <w:lang w:val="lv-LV"/>
        </w:rPr>
        <w:t xml:space="preserve"> </w:t>
      </w:r>
      <w:r w:rsidRPr="00D3510F">
        <w:rPr>
          <w:lang w:val="lv-LV"/>
        </w:rPr>
        <w:t>- piegādātājs, kas ir iesniedzis piedāvājumu sa</w:t>
      </w:r>
      <w:r w:rsidR="00343214" w:rsidRPr="00D3510F">
        <w:rPr>
          <w:lang w:val="lv-LV"/>
        </w:rPr>
        <w:t>runu procedūrai</w:t>
      </w:r>
      <w:r w:rsidRPr="00D3510F">
        <w:rPr>
          <w:lang w:val="lv-LV"/>
        </w:rPr>
        <w:t>;</w:t>
      </w:r>
    </w:p>
    <w:p w14:paraId="7531BEA6" w14:textId="66C03190" w:rsidR="00A873F4" w:rsidRPr="00D3510F" w:rsidRDefault="00A873F4" w:rsidP="00390171">
      <w:pPr>
        <w:ind w:firstLine="720"/>
        <w:jc w:val="both"/>
        <w:rPr>
          <w:lang w:val="lv-LV"/>
        </w:rPr>
      </w:pPr>
      <w:r w:rsidRPr="00D3510F">
        <w:rPr>
          <w:lang w:val="lv-LV"/>
        </w:rPr>
        <w:t xml:space="preserve">1.1.8. </w:t>
      </w:r>
      <w:r w:rsidR="00071A81" w:rsidRPr="00071A81">
        <w:rPr>
          <w:lang w:val="lv-LV"/>
        </w:rPr>
        <w:t xml:space="preserve">prece – </w:t>
      </w:r>
      <w:r w:rsidR="0027761F" w:rsidRPr="0027761F">
        <w:rPr>
          <w:lang w:val="lv-LV"/>
        </w:rPr>
        <w:t>SAP HANA infrastruktūras (serveru) piegāde</w:t>
      </w:r>
      <w:r w:rsidR="0027761F">
        <w:rPr>
          <w:lang w:val="lv-LV"/>
        </w:rPr>
        <w:t xml:space="preserve">, </w:t>
      </w:r>
      <w:r w:rsidR="00071A81" w:rsidRPr="00071A81">
        <w:rPr>
          <w:lang w:val="lv-LV"/>
        </w:rPr>
        <w:t xml:space="preserve">saskaņā ar </w:t>
      </w:r>
      <w:r w:rsidR="00071A81" w:rsidRPr="008A09B3">
        <w:rPr>
          <w:lang w:val="lv-LV"/>
        </w:rPr>
        <w:t>nolikuma 2.1.</w:t>
      </w:r>
      <w:r w:rsidR="00071A81" w:rsidRPr="00071A81">
        <w:rPr>
          <w:lang w:val="lv-LV"/>
        </w:rPr>
        <w:t>punktu (var tik</w:t>
      </w:r>
      <w:r w:rsidR="0027761F">
        <w:rPr>
          <w:lang w:val="lv-LV"/>
        </w:rPr>
        <w:t>t</w:t>
      </w:r>
      <w:r w:rsidR="00071A81" w:rsidRPr="00071A81">
        <w:rPr>
          <w:lang w:val="lv-LV"/>
        </w:rPr>
        <w:t xml:space="preserve"> saukta arī kā sarunu procedūras priekšmets).</w:t>
      </w:r>
    </w:p>
    <w:p w14:paraId="106BEAB5" w14:textId="77777777" w:rsidR="001355E4" w:rsidRPr="00D3510F" w:rsidRDefault="001355E4" w:rsidP="00052BDC">
      <w:pPr>
        <w:jc w:val="both"/>
        <w:rPr>
          <w:b/>
          <w:lang w:val="lv-LV"/>
        </w:rPr>
      </w:pPr>
    </w:p>
    <w:p w14:paraId="1717D3BC" w14:textId="77777777" w:rsidR="00236C1A" w:rsidRPr="00D3510F" w:rsidRDefault="00052BDC" w:rsidP="00052BDC">
      <w:pPr>
        <w:jc w:val="both"/>
        <w:rPr>
          <w:b/>
          <w:lang w:val="lv-LV"/>
        </w:rPr>
      </w:pPr>
      <w:r w:rsidRPr="00D3510F">
        <w:rPr>
          <w:b/>
          <w:lang w:val="lv-LV"/>
        </w:rPr>
        <w:t xml:space="preserve">1.2. </w:t>
      </w:r>
      <w:r w:rsidR="00786B04" w:rsidRPr="00D3510F">
        <w:rPr>
          <w:b/>
          <w:lang w:val="lv-LV"/>
        </w:rPr>
        <w:t>R</w:t>
      </w:r>
      <w:r w:rsidRPr="00D3510F">
        <w:rPr>
          <w:b/>
          <w:lang w:val="lv-LV"/>
        </w:rPr>
        <w:t>ekvizīti:</w:t>
      </w:r>
      <w:r w:rsidR="00236C1A" w:rsidRPr="00D3510F">
        <w:rPr>
          <w:b/>
          <w:lang w:val="lv-LV"/>
        </w:rPr>
        <w:t xml:space="preserve"> </w:t>
      </w:r>
    </w:p>
    <w:p w14:paraId="08228CB2" w14:textId="77777777" w:rsidR="00071A81" w:rsidRDefault="00071A81" w:rsidP="00071A81">
      <w:pPr>
        <w:tabs>
          <w:tab w:val="left" w:pos="709"/>
        </w:tabs>
        <w:ind w:right="-2"/>
        <w:jc w:val="both"/>
        <w:rPr>
          <w:lang w:val="lv-LV"/>
        </w:rPr>
      </w:pPr>
      <w:r>
        <w:rPr>
          <w:lang w:val="lv-LV"/>
        </w:rPr>
        <w:tab/>
        <w:t xml:space="preserve">1.2.1. </w:t>
      </w:r>
      <w:r w:rsidRPr="007952D8">
        <w:rPr>
          <w:lang w:val="lv-LV"/>
        </w:rPr>
        <w:t xml:space="preserve">VAS “Latvijas dzelzceļš”, vienotais reģistrācijas Nr. 40003032065, </w:t>
      </w:r>
      <w:r w:rsidRPr="00C359C8">
        <w:rPr>
          <w:lang w:val="lv-LV"/>
        </w:rPr>
        <w:t>PVN reģistrācijas Nr. LV40003032065</w:t>
      </w:r>
      <w:r>
        <w:rPr>
          <w:lang w:val="lv-LV"/>
        </w:rPr>
        <w:t xml:space="preserve">, </w:t>
      </w:r>
      <w:r w:rsidRPr="007952D8">
        <w:rPr>
          <w:lang w:val="lv-LV"/>
        </w:rPr>
        <w:t>juridiskā adrese: Gogoļa iela 3, Rīga, LV-1547, Latvija.</w:t>
      </w:r>
      <w:r w:rsidRPr="008769A1">
        <w:rPr>
          <w:lang w:val="lv-LV"/>
        </w:rPr>
        <w:t xml:space="preserve"> Norēķinu konts: LV58NDEA0000080249645, </w:t>
      </w:r>
      <w:r w:rsidRPr="00B20FA0">
        <w:rPr>
          <w:lang w:val="lv-LV"/>
        </w:rPr>
        <w:t xml:space="preserve">banka: </w:t>
      </w:r>
      <w:proofErr w:type="spellStart"/>
      <w:r w:rsidRPr="00B20FA0">
        <w:rPr>
          <w:lang w:val="lv-LV"/>
        </w:rPr>
        <w:t>Luminor</w:t>
      </w:r>
      <w:proofErr w:type="spellEnd"/>
      <w:r w:rsidRPr="00B20FA0">
        <w:rPr>
          <w:lang w:val="lv-LV"/>
        </w:rPr>
        <w:t xml:space="preserve"> </w:t>
      </w:r>
      <w:proofErr w:type="spellStart"/>
      <w:r w:rsidRPr="00B20FA0">
        <w:rPr>
          <w:lang w:val="lv-LV"/>
        </w:rPr>
        <w:t>Bank</w:t>
      </w:r>
      <w:proofErr w:type="spellEnd"/>
      <w:r w:rsidRPr="00B20FA0">
        <w:rPr>
          <w:lang w:val="lv-LV"/>
        </w:rPr>
        <w:t xml:space="preserve"> AS</w:t>
      </w:r>
      <w:r w:rsidR="001E07E5">
        <w:rPr>
          <w:lang w:val="lv-LV"/>
        </w:rPr>
        <w:t xml:space="preserve"> Latvijas filiāle</w:t>
      </w:r>
      <w:r>
        <w:rPr>
          <w:lang w:val="lv-LV"/>
        </w:rPr>
        <w:t>,</w:t>
      </w:r>
      <w:r w:rsidRPr="008769A1">
        <w:rPr>
          <w:lang w:val="lv-LV"/>
        </w:rPr>
        <w:t xml:space="preserve"> SWIFT kods NDEALV2X.</w:t>
      </w:r>
    </w:p>
    <w:p w14:paraId="307C4163" w14:textId="77777777" w:rsidR="00786B04" w:rsidRPr="00071A81" w:rsidRDefault="0015572E" w:rsidP="00BB0748">
      <w:pPr>
        <w:pStyle w:val="ListParagraph"/>
        <w:numPr>
          <w:ilvl w:val="2"/>
          <w:numId w:val="5"/>
        </w:numPr>
        <w:ind w:hanging="437"/>
        <w:jc w:val="both"/>
        <w:rPr>
          <w:b/>
          <w:lang w:val="lv-LV"/>
        </w:rPr>
      </w:pPr>
      <w:r w:rsidRPr="00071A81">
        <w:rPr>
          <w:lang w:val="lv-LV"/>
        </w:rPr>
        <w:t>Saņēmējs</w:t>
      </w:r>
      <w:r w:rsidR="00BB60A2">
        <w:rPr>
          <w:lang w:val="lv-LV"/>
        </w:rPr>
        <w:t xml:space="preserve"> un maksātājs</w:t>
      </w:r>
      <w:r w:rsidRPr="00071A81">
        <w:rPr>
          <w:lang w:val="lv-LV"/>
        </w:rPr>
        <w:t xml:space="preserve"> </w:t>
      </w:r>
      <w:r w:rsidR="00786B04" w:rsidRPr="00071A81">
        <w:rPr>
          <w:lang w:val="lv-LV"/>
        </w:rPr>
        <w:t>(Pasūtītāja struktūrvienība):</w:t>
      </w:r>
    </w:p>
    <w:p w14:paraId="29E539B3" w14:textId="77777777" w:rsidR="002536C7" w:rsidRPr="00067A86" w:rsidRDefault="00FD7D73" w:rsidP="00786B04">
      <w:pPr>
        <w:jc w:val="both"/>
        <w:rPr>
          <w:lang w:val="lv-LV"/>
        </w:rPr>
      </w:pPr>
      <w:r w:rsidRPr="00067A86">
        <w:rPr>
          <w:lang w:val="lv-LV"/>
        </w:rPr>
        <w:t xml:space="preserve">VAS “Latvijas dzelzceļš” </w:t>
      </w:r>
      <w:r w:rsidR="004E6234">
        <w:rPr>
          <w:lang w:val="lv-LV"/>
        </w:rPr>
        <w:t>Informācijas tehnoloģiju centrs</w:t>
      </w:r>
      <w:r w:rsidRPr="00067A86">
        <w:rPr>
          <w:lang w:val="lv-LV"/>
        </w:rPr>
        <w:t xml:space="preserve"> (</w:t>
      </w:r>
      <w:r w:rsidR="00A67FAC">
        <w:rPr>
          <w:lang w:val="lv-LV"/>
        </w:rPr>
        <w:t>ITC</w:t>
      </w:r>
      <w:r w:rsidRPr="00067A86">
        <w:rPr>
          <w:lang w:val="lv-LV"/>
        </w:rPr>
        <w:t xml:space="preserve">), vienotais reģistrācijas Nr. 40003032065, PVN reģistrācijas Nr. </w:t>
      </w:r>
      <w:r w:rsidRPr="00A67FAC">
        <w:rPr>
          <w:lang w:val="lv-LV"/>
        </w:rPr>
        <w:t xml:space="preserve">LV40003032065, </w:t>
      </w:r>
      <w:r w:rsidR="00A67FAC" w:rsidRPr="00A67FAC">
        <w:rPr>
          <w:b/>
          <w:lang w:val="lv-LV"/>
        </w:rPr>
        <w:t xml:space="preserve"> </w:t>
      </w:r>
      <w:r w:rsidR="00A67FAC" w:rsidRPr="00A67FAC">
        <w:rPr>
          <w:lang w:val="lv-LV"/>
        </w:rPr>
        <w:t xml:space="preserve">juridiskā adrese: Gogoļa iela 3, Rīga, LV-1547, Latvija, faktiskā adrese: </w:t>
      </w:r>
      <w:proofErr w:type="spellStart"/>
      <w:r w:rsidR="00A67FAC" w:rsidRPr="00A67FAC">
        <w:rPr>
          <w:lang w:val="lv-LV"/>
        </w:rPr>
        <w:t>Turgeņeva</w:t>
      </w:r>
      <w:proofErr w:type="spellEnd"/>
      <w:r w:rsidR="00A67FAC" w:rsidRPr="00A67FAC">
        <w:rPr>
          <w:lang w:val="lv-LV"/>
        </w:rPr>
        <w:t xml:space="preserve"> iela 21,</w:t>
      </w:r>
      <w:r w:rsidR="00A67FAC" w:rsidRPr="00A67FAC">
        <w:rPr>
          <w:b/>
          <w:lang w:val="lv-LV"/>
        </w:rPr>
        <w:t xml:space="preserve"> </w:t>
      </w:r>
      <w:r w:rsidR="00A67FAC" w:rsidRPr="00A67FAC">
        <w:rPr>
          <w:lang w:val="lv-LV"/>
        </w:rPr>
        <w:t>Rīga, LV-1547, Latvija.</w:t>
      </w:r>
    </w:p>
    <w:p w14:paraId="59E34D7C" w14:textId="77777777" w:rsidR="002536C7" w:rsidRPr="00067A86" w:rsidRDefault="002536C7" w:rsidP="00786B04">
      <w:pPr>
        <w:jc w:val="both"/>
        <w:rPr>
          <w:lang w:val="lv-LV"/>
        </w:rPr>
      </w:pPr>
    </w:p>
    <w:p w14:paraId="00207680" w14:textId="77777777" w:rsidR="0024092A" w:rsidRPr="00DC583E" w:rsidRDefault="00F64CC8" w:rsidP="00BB0748">
      <w:pPr>
        <w:pStyle w:val="ListParagraph"/>
        <w:numPr>
          <w:ilvl w:val="1"/>
          <w:numId w:val="5"/>
        </w:numPr>
        <w:tabs>
          <w:tab w:val="left" w:pos="284"/>
          <w:tab w:val="left" w:pos="426"/>
        </w:tabs>
        <w:ind w:hanging="824"/>
        <w:jc w:val="both"/>
        <w:rPr>
          <w:b/>
          <w:lang w:val="lv-LV"/>
        </w:rPr>
      </w:pPr>
      <w:r w:rsidRPr="00DC583E">
        <w:rPr>
          <w:b/>
          <w:lang w:val="lv-LV"/>
        </w:rPr>
        <w:t>Pasūtītāja kontaktpersona</w:t>
      </w:r>
      <w:r w:rsidR="00F128E6" w:rsidRPr="00DC583E">
        <w:rPr>
          <w:b/>
          <w:lang w:val="lv-LV"/>
        </w:rPr>
        <w:t>:</w:t>
      </w:r>
      <w:r w:rsidR="00045194" w:rsidRPr="00DC583E">
        <w:rPr>
          <w:b/>
          <w:lang w:val="lv-LV"/>
        </w:rPr>
        <w:t xml:space="preserve"> </w:t>
      </w:r>
    </w:p>
    <w:p w14:paraId="786EC7EA" w14:textId="77777777" w:rsidR="007D2542" w:rsidRPr="007D2542" w:rsidRDefault="00045194" w:rsidP="0024092A">
      <w:pPr>
        <w:ind w:firstLine="720"/>
        <w:jc w:val="both"/>
        <w:rPr>
          <w:i/>
          <w:lang w:val="lv-LV"/>
        </w:rPr>
      </w:pPr>
      <w:r w:rsidRPr="00AC4C0A">
        <w:rPr>
          <w:lang w:val="lv-LV"/>
        </w:rPr>
        <w:t>organizatoriska rakstura jautājumos un jautājumos par sa</w:t>
      </w:r>
      <w:r w:rsidR="0024092A" w:rsidRPr="00AC4C0A">
        <w:rPr>
          <w:lang w:val="lv-LV"/>
        </w:rPr>
        <w:t>runu procedūras</w:t>
      </w:r>
      <w:r w:rsidRPr="00AC4C0A">
        <w:rPr>
          <w:lang w:val="lv-LV"/>
        </w:rPr>
        <w:t xml:space="preserve"> </w:t>
      </w:r>
      <w:r w:rsidR="00504AD5" w:rsidRPr="00AC4C0A">
        <w:rPr>
          <w:lang w:val="lv-LV"/>
        </w:rPr>
        <w:t>nolikumu</w:t>
      </w:r>
      <w:r w:rsidRPr="00AC4C0A">
        <w:rPr>
          <w:lang w:val="lv-LV"/>
        </w:rPr>
        <w:t xml:space="preserve">: komisijas sekretāre - </w:t>
      </w:r>
      <w:r w:rsidR="00EE1D9F" w:rsidRPr="00AC4C0A">
        <w:rPr>
          <w:lang w:val="lv-LV"/>
        </w:rPr>
        <w:t>VAS</w:t>
      </w:r>
      <w:r w:rsidR="00F128E6" w:rsidRPr="00AC4C0A">
        <w:rPr>
          <w:lang w:val="lv-LV"/>
        </w:rPr>
        <w:t xml:space="preserve"> „Latvijas dzelzceļš” Iepirkumu biroja </w:t>
      </w:r>
      <w:r w:rsidR="00AC4C0A" w:rsidRPr="00AC4C0A">
        <w:rPr>
          <w:lang w:val="lv-LV"/>
        </w:rPr>
        <w:t>vadītājas vietniece</w:t>
      </w:r>
      <w:r w:rsidR="0024092A" w:rsidRPr="00AC4C0A">
        <w:rPr>
          <w:lang w:val="lv-LV"/>
        </w:rPr>
        <w:t xml:space="preserve"> </w:t>
      </w:r>
      <w:r w:rsidR="00AC4C0A" w:rsidRPr="00AC4C0A">
        <w:rPr>
          <w:lang w:val="lv-LV"/>
        </w:rPr>
        <w:t>Ing</w:t>
      </w:r>
      <w:r w:rsidR="00022285" w:rsidRPr="00AC4C0A">
        <w:rPr>
          <w:lang w:val="lv-LV"/>
        </w:rPr>
        <w:t>a</w:t>
      </w:r>
      <w:r w:rsidR="00071A81" w:rsidRPr="00AC4C0A">
        <w:rPr>
          <w:lang w:val="lv-LV"/>
        </w:rPr>
        <w:t xml:space="preserve"> </w:t>
      </w:r>
      <w:r w:rsidR="00AC4C0A" w:rsidRPr="00AC4C0A">
        <w:rPr>
          <w:lang w:val="lv-LV"/>
        </w:rPr>
        <w:t>Zilberga</w:t>
      </w:r>
      <w:r w:rsidR="0024092A" w:rsidRPr="00AC4C0A">
        <w:rPr>
          <w:lang w:val="lv-LV"/>
        </w:rPr>
        <w:t>, tālruņa numurs: +371 6723</w:t>
      </w:r>
      <w:r w:rsidR="00022285" w:rsidRPr="00AC4C0A">
        <w:rPr>
          <w:lang w:val="lv-LV"/>
        </w:rPr>
        <w:t>493</w:t>
      </w:r>
      <w:r w:rsidR="00AC4C0A" w:rsidRPr="00AC4C0A">
        <w:rPr>
          <w:lang w:val="lv-LV"/>
        </w:rPr>
        <w:t>2</w:t>
      </w:r>
      <w:r w:rsidR="0024092A" w:rsidRPr="00AC4C0A">
        <w:rPr>
          <w:lang w:val="lv-LV"/>
        </w:rPr>
        <w:t xml:space="preserve">, e-pasta adrese: </w:t>
      </w:r>
      <w:r w:rsidR="00AC4C0A" w:rsidRPr="007E1579">
        <w:rPr>
          <w:rStyle w:val="Hyperlink"/>
          <w:lang w:val="lv-LV"/>
        </w:rPr>
        <w:t>inga</w:t>
      </w:r>
      <w:hyperlink r:id="rId8" w:history="1">
        <w:r w:rsidR="00AC4C0A" w:rsidRPr="00AC4C0A">
          <w:rPr>
            <w:rStyle w:val="Hyperlink"/>
            <w:lang w:val="lv-LV"/>
          </w:rPr>
          <w:t>.zilberga@ldz.lv</w:t>
        </w:r>
      </w:hyperlink>
      <w:r w:rsidR="007D2542" w:rsidRPr="00AC4C0A">
        <w:rPr>
          <w:i/>
          <w:lang w:val="lv-LV"/>
        </w:rPr>
        <w:t>.</w:t>
      </w:r>
    </w:p>
    <w:p w14:paraId="4CF85DC9" w14:textId="77777777" w:rsidR="00F128E6" w:rsidRPr="00D3510F" w:rsidRDefault="00F128E6" w:rsidP="00052BDC">
      <w:pPr>
        <w:jc w:val="both"/>
        <w:rPr>
          <w:lang w:val="lv-LV"/>
        </w:rPr>
      </w:pPr>
    </w:p>
    <w:p w14:paraId="6F32C0F5" w14:textId="77777777" w:rsidR="00776ADD" w:rsidRPr="00AC4C0A" w:rsidRDefault="00474127" w:rsidP="00052BDC">
      <w:pPr>
        <w:jc w:val="both"/>
        <w:rPr>
          <w:b/>
          <w:lang w:val="lv-LV"/>
        </w:rPr>
      </w:pPr>
      <w:r w:rsidRPr="00D3510F">
        <w:rPr>
          <w:b/>
          <w:lang w:val="lv-LV"/>
        </w:rPr>
        <w:t>1.4</w:t>
      </w:r>
      <w:r w:rsidR="00776ADD" w:rsidRPr="00D3510F">
        <w:rPr>
          <w:b/>
          <w:lang w:val="lv-LV"/>
        </w:rPr>
        <w:t xml:space="preserve">. </w:t>
      </w:r>
      <w:r w:rsidR="006D45CC" w:rsidRPr="00AC4C0A">
        <w:rPr>
          <w:b/>
          <w:lang w:val="lv-LV"/>
        </w:rPr>
        <w:t xml:space="preserve">Piedāvājuma </w:t>
      </w:r>
      <w:r w:rsidR="00D72807" w:rsidRPr="00AC4C0A">
        <w:rPr>
          <w:b/>
          <w:lang w:val="lv-LV"/>
        </w:rPr>
        <w:t>iesniegšana</w:t>
      </w:r>
      <w:r w:rsidR="006D45CC" w:rsidRPr="00AC4C0A">
        <w:rPr>
          <w:b/>
          <w:lang w:val="lv-LV"/>
        </w:rPr>
        <w:t xml:space="preserve"> un atvēr</w:t>
      </w:r>
      <w:r w:rsidR="00D72807" w:rsidRPr="00AC4C0A">
        <w:rPr>
          <w:b/>
          <w:lang w:val="lv-LV"/>
        </w:rPr>
        <w:t>šana</w:t>
      </w:r>
      <w:r w:rsidR="006D45CC" w:rsidRPr="00AC4C0A">
        <w:rPr>
          <w:b/>
          <w:lang w:val="lv-LV"/>
        </w:rPr>
        <w:t>:</w:t>
      </w:r>
    </w:p>
    <w:p w14:paraId="09216826" w14:textId="77777777" w:rsidR="0024092A" w:rsidRPr="005D2223" w:rsidRDefault="00474127" w:rsidP="0024092A">
      <w:pPr>
        <w:ind w:firstLine="709"/>
        <w:jc w:val="both"/>
        <w:rPr>
          <w:lang w:val="lv-LV"/>
        </w:rPr>
      </w:pPr>
      <w:r w:rsidRPr="005D2223">
        <w:rPr>
          <w:lang w:val="lv-LV"/>
        </w:rPr>
        <w:t>1.4</w:t>
      </w:r>
      <w:r w:rsidR="006D45CC" w:rsidRPr="005D2223">
        <w:rPr>
          <w:lang w:val="lv-LV"/>
        </w:rPr>
        <w:t>.1. piedāvājum</w:t>
      </w:r>
      <w:r w:rsidR="00B01FC3" w:rsidRPr="005D2223">
        <w:rPr>
          <w:lang w:val="lv-LV"/>
        </w:rPr>
        <w:t>u</w:t>
      </w:r>
      <w:r w:rsidR="006D45CC" w:rsidRPr="005D2223">
        <w:rPr>
          <w:lang w:val="lv-LV"/>
        </w:rPr>
        <w:t xml:space="preserve"> </w:t>
      </w:r>
      <w:r w:rsidR="0024092A" w:rsidRPr="005D2223">
        <w:rPr>
          <w:lang w:val="lv-LV"/>
        </w:rPr>
        <w:t xml:space="preserve">sarunu procedūrai </w:t>
      </w:r>
      <w:r w:rsidR="006D45CC" w:rsidRPr="005D2223">
        <w:rPr>
          <w:lang w:val="lv-LV"/>
        </w:rPr>
        <w:t xml:space="preserve">iesniedz </w:t>
      </w:r>
      <w:r w:rsidR="006D45CC" w:rsidRPr="005D2223">
        <w:rPr>
          <w:b/>
          <w:lang w:val="lv-LV"/>
        </w:rPr>
        <w:t>līdz 20</w:t>
      </w:r>
      <w:r w:rsidR="00D17F40" w:rsidRPr="005D2223">
        <w:rPr>
          <w:b/>
          <w:lang w:val="lv-LV"/>
        </w:rPr>
        <w:t>1</w:t>
      </w:r>
      <w:r w:rsidR="001E07E5" w:rsidRPr="005D2223">
        <w:rPr>
          <w:b/>
          <w:lang w:val="lv-LV"/>
        </w:rPr>
        <w:t>9</w:t>
      </w:r>
      <w:r w:rsidR="006D45CC" w:rsidRPr="005D2223">
        <w:rPr>
          <w:b/>
          <w:lang w:val="lv-LV"/>
        </w:rPr>
        <w:t xml:space="preserve">.gada </w:t>
      </w:r>
      <w:r w:rsidR="005C2BF4" w:rsidRPr="005D2223">
        <w:rPr>
          <w:b/>
          <w:lang w:val="lv-LV"/>
        </w:rPr>
        <w:t>1</w:t>
      </w:r>
      <w:r w:rsidR="007E1579" w:rsidRPr="005D2223">
        <w:rPr>
          <w:b/>
          <w:lang w:val="lv-LV"/>
        </w:rPr>
        <w:t>2</w:t>
      </w:r>
      <w:r w:rsidR="006D45CC" w:rsidRPr="005D2223">
        <w:rPr>
          <w:b/>
          <w:lang w:val="lv-LV"/>
        </w:rPr>
        <w:t>.</w:t>
      </w:r>
      <w:r w:rsidR="00AC4C0A" w:rsidRPr="005D2223">
        <w:rPr>
          <w:b/>
          <w:lang w:val="lv-LV"/>
        </w:rPr>
        <w:t>septembr</w:t>
      </w:r>
      <w:r w:rsidR="005C2BF4" w:rsidRPr="005D2223">
        <w:rPr>
          <w:b/>
          <w:lang w:val="lv-LV"/>
        </w:rPr>
        <w:t>a</w:t>
      </w:r>
      <w:r w:rsidR="006D45CC" w:rsidRPr="005D2223">
        <w:rPr>
          <w:b/>
          <w:lang w:val="lv-LV"/>
        </w:rPr>
        <w:t xml:space="preserve"> plkst.</w:t>
      </w:r>
      <w:r w:rsidR="00022285" w:rsidRPr="005D2223">
        <w:rPr>
          <w:b/>
          <w:lang w:val="lv-LV"/>
        </w:rPr>
        <w:t xml:space="preserve"> </w:t>
      </w:r>
      <w:r w:rsidR="00D17F40" w:rsidRPr="005D2223">
        <w:rPr>
          <w:b/>
          <w:lang w:val="lv-LV"/>
        </w:rPr>
        <w:t>9</w:t>
      </w:r>
      <w:r w:rsidR="006D45CC" w:rsidRPr="005D2223">
        <w:rPr>
          <w:b/>
          <w:lang w:val="lv-LV"/>
        </w:rPr>
        <w:t>.</w:t>
      </w:r>
      <w:r w:rsidR="00D17F40" w:rsidRPr="005D2223">
        <w:rPr>
          <w:b/>
          <w:lang w:val="lv-LV"/>
        </w:rPr>
        <w:t>30</w:t>
      </w:r>
      <w:r w:rsidR="006D45CC" w:rsidRPr="005D2223">
        <w:rPr>
          <w:b/>
          <w:lang w:val="lv-LV"/>
        </w:rPr>
        <w:t xml:space="preserve">, </w:t>
      </w:r>
      <w:r w:rsidR="00A26DBF" w:rsidRPr="005D2223">
        <w:rPr>
          <w:b/>
          <w:lang w:val="lv-LV"/>
        </w:rPr>
        <w:t>Latvijā,</w:t>
      </w:r>
      <w:r w:rsidR="00A26DBF" w:rsidRPr="005D2223">
        <w:rPr>
          <w:lang w:val="lv-LV"/>
        </w:rPr>
        <w:t xml:space="preserve"> </w:t>
      </w:r>
      <w:r w:rsidR="006D45CC" w:rsidRPr="005D2223">
        <w:rPr>
          <w:lang w:val="lv-LV"/>
        </w:rPr>
        <w:t xml:space="preserve">Rīgā, </w:t>
      </w:r>
      <w:r w:rsidR="00287566" w:rsidRPr="005D2223">
        <w:rPr>
          <w:lang w:val="lv-LV"/>
        </w:rPr>
        <w:t>Gogoļa ielā 3</w:t>
      </w:r>
      <w:r w:rsidR="00C36C87" w:rsidRPr="005D2223">
        <w:rPr>
          <w:lang w:val="lv-LV"/>
        </w:rPr>
        <w:t xml:space="preserve">, </w:t>
      </w:r>
      <w:r w:rsidR="00F94F88" w:rsidRPr="005D2223">
        <w:rPr>
          <w:lang w:val="lv-LV"/>
        </w:rPr>
        <w:t>1</w:t>
      </w:r>
      <w:r w:rsidR="00C36C87" w:rsidRPr="005D2223">
        <w:rPr>
          <w:lang w:val="lv-LV"/>
        </w:rPr>
        <w:t xml:space="preserve">.stāvā, </w:t>
      </w:r>
      <w:r w:rsidR="00F94F88" w:rsidRPr="005D2223">
        <w:rPr>
          <w:lang w:val="lv-LV"/>
        </w:rPr>
        <w:t>103</w:t>
      </w:r>
      <w:r w:rsidR="00C36C87" w:rsidRPr="005D2223">
        <w:rPr>
          <w:lang w:val="lv-LV"/>
        </w:rPr>
        <w:t>.</w:t>
      </w:r>
      <w:r w:rsidR="006D45CC" w:rsidRPr="005D2223">
        <w:rPr>
          <w:lang w:val="lv-LV"/>
        </w:rPr>
        <w:t>kabinetā (</w:t>
      </w:r>
      <w:r w:rsidR="00EE1D9F" w:rsidRPr="005D2223">
        <w:rPr>
          <w:lang w:val="lv-LV"/>
        </w:rPr>
        <w:t>VAS</w:t>
      </w:r>
      <w:r w:rsidR="006D45CC" w:rsidRPr="005D2223">
        <w:rPr>
          <w:lang w:val="lv-LV"/>
        </w:rPr>
        <w:t xml:space="preserve"> “Latv</w:t>
      </w:r>
      <w:r w:rsidR="00BC63D2" w:rsidRPr="005D2223">
        <w:rPr>
          <w:lang w:val="lv-LV"/>
        </w:rPr>
        <w:t xml:space="preserve">ijas dzelzceļš” </w:t>
      </w:r>
      <w:r w:rsidR="00A4567F" w:rsidRPr="005D2223">
        <w:rPr>
          <w:lang w:val="lv-LV"/>
        </w:rPr>
        <w:t>Kancelejā</w:t>
      </w:r>
      <w:r w:rsidR="006D45CC" w:rsidRPr="005D2223">
        <w:rPr>
          <w:lang w:val="lv-LV"/>
        </w:rPr>
        <w:t>)</w:t>
      </w:r>
      <w:r w:rsidR="00E513AB" w:rsidRPr="005D2223">
        <w:rPr>
          <w:lang w:val="lv-LV"/>
        </w:rPr>
        <w:t>. Piedāvājumu iesniedz personīgi</w:t>
      </w:r>
      <w:r w:rsidR="00905CB1" w:rsidRPr="005D2223">
        <w:rPr>
          <w:lang w:val="lv-LV"/>
        </w:rPr>
        <w:t xml:space="preserve">, ar kurjera </w:t>
      </w:r>
      <w:r w:rsidR="005648BD" w:rsidRPr="005D2223">
        <w:rPr>
          <w:lang w:val="lv-LV"/>
        </w:rPr>
        <w:t>starpniecību</w:t>
      </w:r>
      <w:r w:rsidR="00E513AB" w:rsidRPr="005D2223">
        <w:rPr>
          <w:lang w:val="lv-LV"/>
        </w:rPr>
        <w:t xml:space="preserve"> vai ierakstītā vēstulē;</w:t>
      </w:r>
      <w:r w:rsidR="00202D4F" w:rsidRPr="005D2223">
        <w:rPr>
          <w:lang w:val="lv-LV"/>
        </w:rPr>
        <w:t xml:space="preserve"> </w:t>
      </w:r>
      <w:r w:rsidR="0024092A" w:rsidRPr="005D2223">
        <w:rPr>
          <w:lang w:val="lv-LV"/>
        </w:rPr>
        <w:t xml:space="preserve">                             </w:t>
      </w:r>
    </w:p>
    <w:p w14:paraId="61A53812" w14:textId="77777777" w:rsidR="006D45CC" w:rsidRPr="001D2CEC" w:rsidRDefault="00474127" w:rsidP="0024092A">
      <w:pPr>
        <w:ind w:firstLine="709"/>
        <w:jc w:val="both"/>
        <w:rPr>
          <w:lang w:val="lv-LV"/>
        </w:rPr>
      </w:pPr>
      <w:r w:rsidRPr="005D2223">
        <w:rPr>
          <w:lang w:val="lv-LV"/>
        </w:rPr>
        <w:t>1.4</w:t>
      </w:r>
      <w:r w:rsidR="006D45CC" w:rsidRPr="005D2223">
        <w:rPr>
          <w:lang w:val="lv-LV"/>
        </w:rPr>
        <w:t>.2. piedāvājum</w:t>
      </w:r>
      <w:r w:rsidR="00B01FC3" w:rsidRPr="005D2223">
        <w:rPr>
          <w:lang w:val="lv-LV"/>
        </w:rPr>
        <w:t xml:space="preserve">u </w:t>
      </w:r>
      <w:r w:rsidR="0024092A" w:rsidRPr="005D2223">
        <w:rPr>
          <w:lang w:val="lv-LV"/>
        </w:rPr>
        <w:t>sarunu procedūrai</w:t>
      </w:r>
      <w:r w:rsidR="006D45CC" w:rsidRPr="005D2223">
        <w:rPr>
          <w:lang w:val="lv-LV"/>
        </w:rPr>
        <w:t xml:space="preserve"> atver </w:t>
      </w:r>
      <w:r w:rsidR="00B01FC3" w:rsidRPr="005D2223">
        <w:rPr>
          <w:b/>
          <w:lang w:val="lv-LV"/>
        </w:rPr>
        <w:t>20</w:t>
      </w:r>
      <w:r w:rsidR="00D17F40" w:rsidRPr="005D2223">
        <w:rPr>
          <w:b/>
          <w:lang w:val="lv-LV"/>
        </w:rPr>
        <w:t>1</w:t>
      </w:r>
      <w:r w:rsidR="001E07E5" w:rsidRPr="005D2223">
        <w:rPr>
          <w:b/>
          <w:lang w:val="lv-LV"/>
        </w:rPr>
        <w:t>9</w:t>
      </w:r>
      <w:r w:rsidR="00B01FC3" w:rsidRPr="005D2223">
        <w:rPr>
          <w:b/>
          <w:lang w:val="lv-LV"/>
        </w:rPr>
        <w:t xml:space="preserve">.gada </w:t>
      </w:r>
      <w:r w:rsidR="005C2BF4" w:rsidRPr="005D2223">
        <w:rPr>
          <w:b/>
          <w:lang w:val="lv-LV"/>
        </w:rPr>
        <w:t>1</w:t>
      </w:r>
      <w:r w:rsidR="007E1579" w:rsidRPr="005D2223">
        <w:rPr>
          <w:b/>
          <w:lang w:val="lv-LV"/>
        </w:rPr>
        <w:t>2</w:t>
      </w:r>
      <w:r w:rsidR="00B01FC3" w:rsidRPr="005D2223">
        <w:rPr>
          <w:b/>
          <w:lang w:val="lv-LV"/>
        </w:rPr>
        <w:t>.</w:t>
      </w:r>
      <w:r w:rsidR="00AC4C0A" w:rsidRPr="005D2223">
        <w:rPr>
          <w:b/>
          <w:lang w:val="lv-LV"/>
        </w:rPr>
        <w:t>septembrī</w:t>
      </w:r>
      <w:r w:rsidR="00514702" w:rsidRPr="00AC4C0A">
        <w:rPr>
          <w:b/>
          <w:lang w:val="lv-LV"/>
        </w:rPr>
        <w:t xml:space="preserve"> </w:t>
      </w:r>
      <w:r w:rsidR="00B01FC3" w:rsidRPr="00AC4C0A">
        <w:rPr>
          <w:b/>
          <w:lang w:val="lv-LV"/>
        </w:rPr>
        <w:t>plkst.</w:t>
      </w:r>
      <w:r w:rsidR="00D67196" w:rsidRPr="00AC4C0A">
        <w:rPr>
          <w:b/>
          <w:lang w:val="lv-LV"/>
        </w:rPr>
        <w:t xml:space="preserve"> </w:t>
      </w:r>
      <w:r w:rsidR="004B604A" w:rsidRPr="00AC4C0A">
        <w:rPr>
          <w:b/>
          <w:lang w:val="lv-LV"/>
        </w:rPr>
        <w:t>10.</w:t>
      </w:r>
      <w:r w:rsidR="00AC4C0A" w:rsidRPr="00AC4C0A">
        <w:rPr>
          <w:b/>
          <w:lang w:val="lv-LV"/>
        </w:rPr>
        <w:t>0</w:t>
      </w:r>
      <w:r w:rsidR="00287566" w:rsidRPr="00AC4C0A">
        <w:rPr>
          <w:b/>
          <w:lang w:val="lv-LV"/>
        </w:rPr>
        <w:t>0</w:t>
      </w:r>
      <w:r w:rsidR="004B604A" w:rsidRPr="00AC4C0A">
        <w:rPr>
          <w:lang w:val="lv-LV"/>
        </w:rPr>
        <w:t>,</w:t>
      </w:r>
      <w:r w:rsidR="00F154C2" w:rsidRPr="00AC4C0A">
        <w:rPr>
          <w:lang w:val="lv-LV"/>
        </w:rPr>
        <w:t xml:space="preserve"> </w:t>
      </w:r>
      <w:r w:rsidR="00B17199" w:rsidRPr="00AC4C0A">
        <w:rPr>
          <w:lang w:val="lv-LV"/>
        </w:rPr>
        <w:t xml:space="preserve">Latvijā, </w:t>
      </w:r>
      <w:r w:rsidR="00B01FC3" w:rsidRPr="00AC4C0A">
        <w:rPr>
          <w:lang w:val="lv-LV"/>
        </w:rPr>
        <w:t>R</w:t>
      </w:r>
      <w:r w:rsidR="00BC63D2" w:rsidRPr="00AC4C0A">
        <w:rPr>
          <w:lang w:val="lv-LV"/>
        </w:rPr>
        <w:t xml:space="preserve">īgā, </w:t>
      </w:r>
      <w:r w:rsidR="001D2CEC" w:rsidRPr="00AC4C0A">
        <w:rPr>
          <w:lang w:val="lv-LV"/>
        </w:rPr>
        <w:t>Gogoļa</w:t>
      </w:r>
      <w:r w:rsidR="00786B04" w:rsidRPr="00AC4C0A">
        <w:rPr>
          <w:lang w:val="lv-LV"/>
        </w:rPr>
        <w:t xml:space="preserve"> </w:t>
      </w:r>
      <w:r w:rsidR="00BC63D2" w:rsidRPr="00AC4C0A">
        <w:rPr>
          <w:lang w:val="lv-LV"/>
        </w:rPr>
        <w:t xml:space="preserve">ielā </w:t>
      </w:r>
      <w:r w:rsidR="001D2CEC" w:rsidRPr="00AC4C0A">
        <w:rPr>
          <w:lang w:val="lv-LV"/>
        </w:rPr>
        <w:t>3</w:t>
      </w:r>
      <w:r w:rsidR="00BC63D2" w:rsidRPr="00AC4C0A">
        <w:rPr>
          <w:lang w:val="lv-LV"/>
        </w:rPr>
        <w:t xml:space="preserve">, </w:t>
      </w:r>
      <w:r w:rsidR="001D2CEC" w:rsidRPr="00AC4C0A">
        <w:rPr>
          <w:lang w:val="lv-LV"/>
        </w:rPr>
        <w:t>3</w:t>
      </w:r>
      <w:r w:rsidR="00022285" w:rsidRPr="00AC4C0A">
        <w:rPr>
          <w:lang w:val="lv-LV"/>
        </w:rPr>
        <w:t>39</w:t>
      </w:r>
      <w:r w:rsidR="00BC63D2" w:rsidRPr="00AC4C0A">
        <w:rPr>
          <w:lang w:val="lv-LV"/>
        </w:rPr>
        <w:t>.</w:t>
      </w:r>
      <w:r w:rsidR="00022285" w:rsidRPr="00AC4C0A">
        <w:rPr>
          <w:lang w:val="lv-LV"/>
        </w:rPr>
        <w:t xml:space="preserve"> </w:t>
      </w:r>
      <w:r w:rsidR="00BC63D2" w:rsidRPr="00AC4C0A">
        <w:rPr>
          <w:lang w:val="lv-LV"/>
        </w:rPr>
        <w:t>kabinetā;</w:t>
      </w:r>
    </w:p>
    <w:p w14:paraId="1A64E235" w14:textId="77777777" w:rsidR="00C55A2D" w:rsidRPr="00D3510F" w:rsidRDefault="00474127" w:rsidP="006D45CC">
      <w:pPr>
        <w:ind w:firstLine="720"/>
        <w:jc w:val="both"/>
        <w:rPr>
          <w:bCs/>
          <w:lang w:val="lv-LV"/>
        </w:rPr>
      </w:pPr>
      <w:r w:rsidRPr="00D3510F">
        <w:rPr>
          <w:lang w:val="lv-LV"/>
        </w:rPr>
        <w:t>1.4</w:t>
      </w:r>
      <w:r w:rsidR="00265096" w:rsidRPr="00D3510F">
        <w:rPr>
          <w:lang w:val="lv-LV"/>
        </w:rPr>
        <w:t>.3.</w:t>
      </w:r>
      <w:r w:rsidR="00265096" w:rsidRPr="00D3510F">
        <w:rPr>
          <w:bCs/>
          <w:lang w:val="lv-LV"/>
        </w:rPr>
        <w:t xml:space="preserve"> </w:t>
      </w:r>
      <w:r w:rsidR="00BC63D2" w:rsidRPr="00D3510F">
        <w:rPr>
          <w:bCs/>
          <w:lang w:val="lv-LV"/>
        </w:rPr>
        <w:t>p</w:t>
      </w:r>
      <w:r w:rsidR="00C55A2D" w:rsidRPr="00D3510F">
        <w:rPr>
          <w:bCs/>
          <w:lang w:val="lv-LV"/>
        </w:rPr>
        <w:t xml:space="preserve">iedāvājumu, kas iesniegts komisijai </w:t>
      </w:r>
      <w:r w:rsidR="00BC63D2" w:rsidRPr="00D3510F">
        <w:rPr>
          <w:bCs/>
          <w:lang w:val="lv-LV"/>
        </w:rPr>
        <w:t>pēc 1.4</w:t>
      </w:r>
      <w:r w:rsidR="00C55A2D" w:rsidRPr="00D3510F">
        <w:rPr>
          <w:bCs/>
          <w:lang w:val="lv-LV"/>
        </w:rPr>
        <w:t>.1.punktā noteiktā termiņa</w:t>
      </w:r>
      <w:r w:rsidR="00486223" w:rsidRPr="00D3510F">
        <w:rPr>
          <w:bCs/>
          <w:lang w:val="lv-LV"/>
        </w:rPr>
        <w:t>, p</w:t>
      </w:r>
      <w:r w:rsidR="0004701C" w:rsidRPr="00D3510F">
        <w:rPr>
          <w:bCs/>
          <w:lang w:val="lv-LV"/>
        </w:rPr>
        <w:t xml:space="preserve">asūtītājs </w:t>
      </w:r>
      <w:proofErr w:type="spellStart"/>
      <w:r w:rsidR="0004701C" w:rsidRPr="00D3510F">
        <w:rPr>
          <w:bCs/>
          <w:lang w:val="lv-LV"/>
        </w:rPr>
        <w:t>nosūta</w:t>
      </w:r>
      <w:proofErr w:type="spellEnd"/>
      <w:r w:rsidR="0004701C" w:rsidRPr="00D3510F">
        <w:rPr>
          <w:bCs/>
          <w:lang w:val="lv-LV"/>
        </w:rPr>
        <w:t xml:space="preserve"> atpakaļ pretendentam</w:t>
      </w:r>
      <w:r w:rsidR="00BC63D2" w:rsidRPr="00D3510F">
        <w:rPr>
          <w:bCs/>
          <w:lang w:val="lv-LV"/>
        </w:rPr>
        <w:t xml:space="preserve"> bez izskatīšanas;</w:t>
      </w:r>
    </w:p>
    <w:p w14:paraId="2B46D2AA" w14:textId="77777777" w:rsidR="001C44A8" w:rsidRPr="00D3510F" w:rsidRDefault="00474127" w:rsidP="00C36C87">
      <w:pPr>
        <w:ind w:firstLine="720"/>
        <w:jc w:val="both"/>
        <w:rPr>
          <w:bCs/>
          <w:lang w:val="lv-LV"/>
        </w:rPr>
      </w:pPr>
      <w:r w:rsidRPr="00D3510F">
        <w:rPr>
          <w:bCs/>
          <w:lang w:val="lv-LV"/>
        </w:rPr>
        <w:t>1.4</w:t>
      </w:r>
      <w:r w:rsidR="00595250" w:rsidRPr="00D3510F">
        <w:rPr>
          <w:bCs/>
          <w:lang w:val="lv-LV"/>
        </w:rPr>
        <w:t xml:space="preserve">.4. </w:t>
      </w:r>
      <w:r w:rsidR="0024092A" w:rsidRPr="00D3510F">
        <w:rPr>
          <w:bCs/>
          <w:lang w:val="lv-LV"/>
        </w:rPr>
        <w:t xml:space="preserve">sarunu procedūrā </w:t>
      </w:r>
      <w:r w:rsidR="001C44A8" w:rsidRPr="00D3510F">
        <w:rPr>
          <w:lang w:val="lv-LV"/>
        </w:rPr>
        <w:t>nav atļauts iesniegt piedāvājuma variantus;</w:t>
      </w:r>
    </w:p>
    <w:p w14:paraId="570C7B34" w14:textId="77777777" w:rsidR="00265096" w:rsidRPr="00D3510F" w:rsidRDefault="00C36C87" w:rsidP="001C44A8">
      <w:pPr>
        <w:ind w:firstLine="720"/>
        <w:jc w:val="both"/>
        <w:rPr>
          <w:bCs/>
          <w:lang w:val="lv-LV"/>
        </w:rPr>
      </w:pPr>
      <w:r w:rsidRPr="00D3510F">
        <w:rPr>
          <w:bCs/>
          <w:lang w:val="lv-LV"/>
        </w:rPr>
        <w:t>1.4.5</w:t>
      </w:r>
      <w:r w:rsidR="001C44A8" w:rsidRPr="00D3510F">
        <w:rPr>
          <w:bCs/>
          <w:lang w:val="lv-LV"/>
        </w:rPr>
        <w:t xml:space="preserve">. </w:t>
      </w:r>
      <w:r w:rsidR="00486223" w:rsidRPr="00D3510F">
        <w:rPr>
          <w:bCs/>
          <w:lang w:val="lv-LV"/>
        </w:rPr>
        <w:t>p</w:t>
      </w:r>
      <w:r w:rsidR="00265096" w:rsidRPr="00D3510F">
        <w:rPr>
          <w:bCs/>
          <w:lang w:val="lv-LV"/>
        </w:rPr>
        <w:t xml:space="preserve">retendents var grozīt vai atsaukt savu piedāvājumu, iesniedzot komisijai par </w:t>
      </w:r>
      <w:r w:rsidR="00BC63D2" w:rsidRPr="00D3510F">
        <w:rPr>
          <w:bCs/>
          <w:lang w:val="lv-LV"/>
        </w:rPr>
        <w:t>to rakstisku paziņojumu līdz 1.4</w:t>
      </w:r>
      <w:r w:rsidR="00265096" w:rsidRPr="00D3510F">
        <w:rPr>
          <w:bCs/>
          <w:lang w:val="lv-LV"/>
        </w:rPr>
        <w:t>.1.</w:t>
      </w:r>
      <w:r w:rsidR="00022285">
        <w:rPr>
          <w:bCs/>
          <w:lang w:val="lv-LV"/>
        </w:rPr>
        <w:t xml:space="preserve"> </w:t>
      </w:r>
      <w:r w:rsidR="00BC63D2" w:rsidRPr="00D3510F">
        <w:rPr>
          <w:bCs/>
          <w:lang w:val="lv-LV"/>
        </w:rPr>
        <w:t>punktā noteiktajam termiņam</w:t>
      </w:r>
      <w:r w:rsidR="00C15E67" w:rsidRPr="00D3510F">
        <w:rPr>
          <w:bCs/>
          <w:lang w:val="lv-LV"/>
        </w:rPr>
        <w:t>. Šādā gadījumā pretendents uz aploksnes norāda „Piedāvājuma grozījums” vai „Piedāvājuma atsaukums”;</w:t>
      </w:r>
    </w:p>
    <w:p w14:paraId="14DF639E" w14:textId="77777777" w:rsidR="00265096" w:rsidRPr="00D3510F" w:rsidRDefault="00474127" w:rsidP="006D45CC">
      <w:pPr>
        <w:ind w:firstLine="720"/>
        <w:jc w:val="both"/>
        <w:rPr>
          <w:bCs/>
          <w:lang w:val="lv-LV"/>
        </w:rPr>
      </w:pPr>
      <w:r w:rsidRPr="00D3510F">
        <w:rPr>
          <w:lang w:val="lv-LV"/>
        </w:rPr>
        <w:t>1.4</w:t>
      </w:r>
      <w:r w:rsidR="00C36C87" w:rsidRPr="00D3510F">
        <w:rPr>
          <w:lang w:val="lv-LV"/>
        </w:rPr>
        <w:t>.6</w:t>
      </w:r>
      <w:r w:rsidR="00595250" w:rsidRPr="00D3510F">
        <w:rPr>
          <w:lang w:val="lv-LV"/>
        </w:rPr>
        <w:t>.</w:t>
      </w:r>
      <w:r w:rsidR="00595250" w:rsidRPr="00D3510F">
        <w:rPr>
          <w:bCs/>
          <w:lang w:val="lv-LV"/>
        </w:rPr>
        <w:t xml:space="preserve"> </w:t>
      </w:r>
      <w:r w:rsidR="00BC63D2" w:rsidRPr="00D3510F">
        <w:rPr>
          <w:bCs/>
          <w:lang w:val="lv-LV"/>
        </w:rPr>
        <w:t>j</w:t>
      </w:r>
      <w:r w:rsidR="00265096" w:rsidRPr="00D3510F">
        <w:rPr>
          <w:bCs/>
          <w:lang w:val="lv-LV"/>
        </w:rPr>
        <w:t xml:space="preserve">a </w:t>
      </w:r>
      <w:r w:rsidR="00BC63D2" w:rsidRPr="00D3510F">
        <w:rPr>
          <w:bCs/>
          <w:lang w:val="lv-LV"/>
        </w:rPr>
        <w:t>komisija saņem</w:t>
      </w:r>
      <w:r w:rsidR="00486223" w:rsidRPr="00D3510F">
        <w:rPr>
          <w:bCs/>
          <w:lang w:val="lv-LV"/>
        </w:rPr>
        <w:t xml:space="preserve"> p</w:t>
      </w:r>
      <w:r w:rsidR="00BC63D2" w:rsidRPr="00D3510F">
        <w:rPr>
          <w:bCs/>
          <w:lang w:val="lv-LV"/>
        </w:rPr>
        <w:t>retendenta piedāvājuma atsaukumu vai grozījumu</w:t>
      </w:r>
      <w:r w:rsidR="00265096" w:rsidRPr="00D3510F">
        <w:rPr>
          <w:bCs/>
          <w:lang w:val="lv-LV"/>
        </w:rPr>
        <w:t xml:space="preserve">, </w:t>
      </w:r>
      <w:r w:rsidR="00BC63D2" w:rsidRPr="00D3510F">
        <w:rPr>
          <w:bCs/>
          <w:lang w:val="lv-LV"/>
        </w:rPr>
        <w:t>to atver pirms piedāvājuma;</w:t>
      </w:r>
    </w:p>
    <w:p w14:paraId="58FD6330" w14:textId="77777777" w:rsidR="00514702" w:rsidRPr="00514702" w:rsidRDefault="00474127" w:rsidP="00514702">
      <w:pPr>
        <w:ind w:firstLine="720"/>
        <w:jc w:val="both"/>
        <w:rPr>
          <w:b/>
          <w:lang w:val="lv-LV"/>
        </w:rPr>
      </w:pPr>
      <w:r w:rsidRPr="00D3510F">
        <w:rPr>
          <w:bCs/>
          <w:lang w:val="lv-LV"/>
        </w:rPr>
        <w:t>1.4</w:t>
      </w:r>
      <w:r w:rsidR="00C36C87" w:rsidRPr="00D3510F">
        <w:rPr>
          <w:bCs/>
          <w:lang w:val="lv-LV"/>
        </w:rPr>
        <w:t>.7</w:t>
      </w:r>
      <w:r w:rsidR="00BC63D2" w:rsidRPr="00D3510F">
        <w:rPr>
          <w:bCs/>
          <w:lang w:val="lv-LV"/>
        </w:rPr>
        <w:t xml:space="preserve">. </w:t>
      </w:r>
      <w:r w:rsidR="008C1068" w:rsidRPr="00D3510F">
        <w:rPr>
          <w:bCs/>
          <w:lang w:val="lv-LV"/>
        </w:rPr>
        <w:t>piedāvājumu atvēršana ir atklāta.</w:t>
      </w:r>
      <w:r w:rsidR="00865FEE" w:rsidRPr="00D3510F">
        <w:rPr>
          <w:lang w:val="lv-LV"/>
        </w:rPr>
        <w:t xml:space="preserve"> Atvēršanas sēdes dalībniekiem pēc komisijas pieprasījuma jāreģistrējas sarakstā</w:t>
      </w:r>
      <w:r w:rsidR="008C1068" w:rsidRPr="00D3510F">
        <w:rPr>
          <w:lang w:val="lv-LV"/>
        </w:rPr>
        <w:t xml:space="preserve">, </w:t>
      </w:r>
      <w:r w:rsidR="00865FEE" w:rsidRPr="00D3510F">
        <w:rPr>
          <w:lang w:val="lv-LV"/>
        </w:rPr>
        <w:t>norādot</w:t>
      </w:r>
      <w:r w:rsidR="008C1068" w:rsidRPr="00D3510F">
        <w:rPr>
          <w:lang w:val="lv-LV"/>
        </w:rPr>
        <w:t xml:space="preserve"> atvēršanas sēdes dalībnieka vārdu, uzvārdu, tālruni un </w:t>
      </w:r>
      <w:r w:rsidR="00202D4F" w:rsidRPr="00D3510F">
        <w:rPr>
          <w:lang w:val="lv-LV"/>
        </w:rPr>
        <w:t xml:space="preserve">pretendenta (vai cita </w:t>
      </w:r>
      <w:r w:rsidR="008C1068" w:rsidRPr="00D3510F">
        <w:rPr>
          <w:lang w:val="lv-LV"/>
        </w:rPr>
        <w:t>uzņēmuma nosaukumu (firmu)</w:t>
      </w:r>
      <w:r w:rsidR="00202D4F" w:rsidRPr="00D3510F">
        <w:rPr>
          <w:lang w:val="lv-LV"/>
        </w:rPr>
        <w:t>)</w:t>
      </w:r>
      <w:r w:rsidR="008C1068" w:rsidRPr="00D3510F">
        <w:rPr>
          <w:lang w:val="lv-LV"/>
        </w:rPr>
        <w:t>, kuru tas pārstāv</w:t>
      </w:r>
      <w:r w:rsidR="00C36C87" w:rsidRPr="00D3510F">
        <w:rPr>
          <w:lang w:val="lv-LV"/>
        </w:rPr>
        <w:t xml:space="preserve">. </w:t>
      </w:r>
      <w:r w:rsidR="00514702" w:rsidRPr="00514702">
        <w:rPr>
          <w:lang w:val="lv-LV"/>
        </w:rPr>
        <w:t>Atvēršanas sēdes dalībniekiem un pretendentam</w:t>
      </w:r>
      <w:r w:rsidR="00514702" w:rsidRPr="00514702">
        <w:rPr>
          <w:bCs/>
          <w:lang w:val="lv-LV"/>
        </w:rPr>
        <w:t xml:space="preserve">, kas vēlas iesniegt piedāvājumu un piedalīties piedāvājumu </w:t>
      </w:r>
      <w:r w:rsidR="00514702" w:rsidRPr="00514702">
        <w:rPr>
          <w:bCs/>
          <w:lang w:val="lv-LV"/>
        </w:rPr>
        <w:lastRenderedPageBreak/>
        <w:t>atvēršanas sēdē jārēķinās, ka ēkā (sarunu procedūras nolikuma 1.4.1. un 1.4.2.</w:t>
      </w:r>
      <w:r w:rsidR="00022285">
        <w:rPr>
          <w:bCs/>
          <w:lang w:val="lv-LV"/>
        </w:rPr>
        <w:t xml:space="preserve"> </w:t>
      </w:r>
      <w:r w:rsidR="00514702" w:rsidRPr="00514702">
        <w:rPr>
          <w:bCs/>
          <w:lang w:val="lv-LV"/>
        </w:rPr>
        <w:t xml:space="preserve">punktā minētajā </w:t>
      </w:r>
      <w:r w:rsidR="00022285">
        <w:rPr>
          <w:bCs/>
          <w:lang w:val="lv-LV"/>
        </w:rPr>
        <w:t>adresē</w:t>
      </w:r>
      <w:r w:rsidR="00514702" w:rsidRPr="00514702">
        <w:rPr>
          <w:bCs/>
          <w:lang w:val="lv-LV"/>
        </w:rPr>
        <w:t xml:space="preserve">), </w:t>
      </w:r>
      <w:r w:rsidR="00514702" w:rsidRPr="00514702">
        <w:rPr>
          <w:lang w:val="lv-LV"/>
        </w:rPr>
        <w:t>ir caurlaižu režīms</w:t>
      </w:r>
      <w:r w:rsidR="00514702" w:rsidRPr="00514702">
        <w:rPr>
          <w:bCs/>
          <w:u w:val="single"/>
          <w:lang w:val="lv-LV"/>
        </w:rPr>
        <w:t xml:space="preserve"> </w:t>
      </w:r>
      <w:r w:rsidR="00514702" w:rsidRPr="00514702">
        <w:rPr>
          <w:b/>
          <w:bCs/>
          <w:u w:val="single"/>
          <w:lang w:val="lv-LV"/>
        </w:rPr>
        <w:t>tāpēc līdzi obligāti jāņem</w:t>
      </w:r>
      <w:r w:rsidR="00514702" w:rsidRPr="00514702">
        <w:rPr>
          <w:b/>
          <w:bCs/>
          <w:lang w:val="lv-LV"/>
        </w:rPr>
        <w:t xml:space="preserve"> personu apliecinošs dokuments</w:t>
      </w:r>
      <w:r w:rsidR="00D67196">
        <w:rPr>
          <w:b/>
          <w:bCs/>
          <w:lang w:val="lv-LV"/>
        </w:rPr>
        <w:t>,</w:t>
      </w:r>
      <w:r w:rsidR="00514702" w:rsidRPr="00514702">
        <w:rPr>
          <w:b/>
          <w:bCs/>
          <w:lang w:val="lv-LV"/>
        </w:rPr>
        <w:t xml:space="preserve"> un jārēķinās </w:t>
      </w:r>
      <w:r w:rsidR="00514702" w:rsidRPr="00514702">
        <w:rPr>
          <w:b/>
          <w:lang w:val="lv-LV"/>
        </w:rPr>
        <w:t>ar iespējamo  papildus nepieciešamo laiku caurlaides noformēšanai;</w:t>
      </w:r>
    </w:p>
    <w:p w14:paraId="0BD30A86" w14:textId="77777777" w:rsidR="00514702" w:rsidRDefault="00474127" w:rsidP="00514702">
      <w:pPr>
        <w:ind w:firstLine="720"/>
        <w:jc w:val="both"/>
        <w:rPr>
          <w:lang w:val="lv-LV"/>
        </w:rPr>
      </w:pPr>
      <w:r w:rsidRPr="00D3510F">
        <w:rPr>
          <w:lang w:val="lv-LV"/>
        </w:rPr>
        <w:t>1.4</w:t>
      </w:r>
      <w:r w:rsidR="0069603F" w:rsidRPr="00D3510F">
        <w:rPr>
          <w:lang w:val="lv-LV"/>
        </w:rPr>
        <w:t>.</w:t>
      </w:r>
      <w:r w:rsidR="00C36C87" w:rsidRPr="00D3510F">
        <w:rPr>
          <w:lang w:val="lv-LV"/>
        </w:rPr>
        <w:t>8</w:t>
      </w:r>
      <w:r w:rsidR="00595250" w:rsidRPr="00D3510F">
        <w:rPr>
          <w:lang w:val="lv-LV"/>
        </w:rPr>
        <w:t xml:space="preserve">. </w:t>
      </w:r>
      <w:r w:rsidR="00514702" w:rsidRPr="00514702">
        <w:rPr>
          <w:lang w:val="lv-LV"/>
        </w:rPr>
        <w:t>komisija piedāvājumus atver to iesniegšanas secībā, nosaucot pretendentu,</w:t>
      </w:r>
      <w:r w:rsidR="00A61758">
        <w:rPr>
          <w:lang w:val="lv-LV"/>
        </w:rPr>
        <w:t xml:space="preserve"> piedāvājuma iesniegšanas laiku un</w:t>
      </w:r>
      <w:r w:rsidR="00514702" w:rsidRPr="00514702">
        <w:rPr>
          <w:lang w:val="lv-LV"/>
        </w:rPr>
        <w:t xml:space="preserve"> </w:t>
      </w:r>
      <w:r w:rsidR="00A61758">
        <w:rPr>
          <w:lang w:val="lv-LV"/>
        </w:rPr>
        <w:t xml:space="preserve">piedāvāto cenu. </w:t>
      </w:r>
      <w:r w:rsidR="00514702" w:rsidRPr="00514702">
        <w:rPr>
          <w:lang w:val="lv-LV"/>
        </w:rPr>
        <w:t>Pēc visu pretendentu piedāvājumu atvēršanas un nolasīšanas, visiem klātesošajiem sēdes dalībniekiem pēc to pieprasījuma ir tiesības iepazīties ar citu pretendentu pieteikumiem (sarunu procedūras nolikuma 1.</w:t>
      </w:r>
      <w:r w:rsidR="00022285">
        <w:rPr>
          <w:lang w:val="lv-LV"/>
        </w:rPr>
        <w:t xml:space="preserve"> </w:t>
      </w:r>
      <w:r w:rsidR="00514702" w:rsidRPr="00514702">
        <w:rPr>
          <w:lang w:val="lv-LV"/>
        </w:rPr>
        <w:t>pielikums).</w:t>
      </w:r>
    </w:p>
    <w:p w14:paraId="3A47613D" w14:textId="77777777" w:rsidR="00202D4F" w:rsidRPr="00D3510F" w:rsidRDefault="000F7ECD" w:rsidP="00514702">
      <w:pPr>
        <w:ind w:firstLine="720"/>
        <w:jc w:val="both"/>
        <w:rPr>
          <w:b/>
          <w:lang w:val="lv-LV"/>
        </w:rPr>
      </w:pPr>
      <w:r w:rsidRPr="00D3510F">
        <w:rPr>
          <w:b/>
          <w:lang w:val="lv-LV"/>
        </w:rPr>
        <w:tab/>
      </w:r>
    </w:p>
    <w:p w14:paraId="5F6A4197" w14:textId="77777777" w:rsidR="00B01FC3" w:rsidRPr="00D3510F" w:rsidRDefault="00474127" w:rsidP="00052BDC">
      <w:pPr>
        <w:jc w:val="both"/>
        <w:rPr>
          <w:b/>
          <w:lang w:val="lv-LV"/>
        </w:rPr>
      </w:pPr>
      <w:r w:rsidRPr="00D3510F">
        <w:rPr>
          <w:b/>
          <w:lang w:val="lv-LV"/>
        </w:rPr>
        <w:t>1.5</w:t>
      </w:r>
      <w:r w:rsidR="00B01FC3" w:rsidRPr="00D3510F">
        <w:rPr>
          <w:b/>
          <w:lang w:val="lv-LV"/>
        </w:rPr>
        <w:t xml:space="preserve">. </w:t>
      </w:r>
      <w:r w:rsidR="000A198D" w:rsidRPr="00D3510F">
        <w:rPr>
          <w:b/>
          <w:lang w:val="lv-LV"/>
        </w:rPr>
        <w:t>P</w:t>
      </w:r>
      <w:r w:rsidR="00D72807" w:rsidRPr="00D3510F">
        <w:rPr>
          <w:b/>
          <w:lang w:val="lv-LV"/>
        </w:rPr>
        <w:t xml:space="preserve">iedāvājuma derīguma termiņš: </w:t>
      </w:r>
    </w:p>
    <w:p w14:paraId="0A63354B" w14:textId="763A51C7" w:rsidR="00D72807" w:rsidRPr="00AC4C0A" w:rsidRDefault="00CA4E4B" w:rsidP="00BB0748">
      <w:pPr>
        <w:pStyle w:val="ListParagraph"/>
        <w:numPr>
          <w:ilvl w:val="0"/>
          <w:numId w:val="13"/>
        </w:numPr>
        <w:jc w:val="both"/>
        <w:rPr>
          <w:lang w:val="lv-LV"/>
        </w:rPr>
      </w:pPr>
      <w:r>
        <w:rPr>
          <w:lang w:val="lv-LV"/>
        </w:rPr>
        <w:t xml:space="preserve"> </w:t>
      </w:r>
      <w:r w:rsidR="00AC4C0A" w:rsidRPr="00AC4C0A">
        <w:rPr>
          <w:lang w:val="lv-LV"/>
        </w:rPr>
        <w:t>(viens simts)</w:t>
      </w:r>
      <w:r w:rsidR="00D72807" w:rsidRPr="00AC4C0A">
        <w:rPr>
          <w:lang w:val="lv-LV"/>
        </w:rPr>
        <w:t xml:space="preserve"> dienas no piedāvājuma atvēršanas dienas.</w:t>
      </w:r>
    </w:p>
    <w:p w14:paraId="1B004641" w14:textId="77777777" w:rsidR="00AC4C0A" w:rsidRPr="00AC4C0A" w:rsidRDefault="00AC4C0A" w:rsidP="00AC4C0A">
      <w:pPr>
        <w:tabs>
          <w:tab w:val="left" w:pos="567"/>
        </w:tabs>
        <w:jc w:val="both"/>
        <w:rPr>
          <w:lang w:val="lv-LV"/>
        </w:rPr>
      </w:pPr>
    </w:p>
    <w:p w14:paraId="7493F471" w14:textId="77777777" w:rsidR="00AC4C0A" w:rsidRPr="00AC4C0A" w:rsidRDefault="00AC4C0A" w:rsidP="00AC4C0A">
      <w:pPr>
        <w:contextualSpacing/>
        <w:jc w:val="both"/>
        <w:rPr>
          <w:b/>
          <w:lang w:val="lv-LV"/>
        </w:rPr>
      </w:pPr>
      <w:bookmarkStart w:id="2" w:name="_Ref448915744"/>
      <w:r>
        <w:rPr>
          <w:b/>
          <w:lang w:val="lv-LV"/>
        </w:rPr>
        <w:t xml:space="preserve">1.6. </w:t>
      </w:r>
      <w:r w:rsidRPr="00AC4C0A">
        <w:rPr>
          <w:b/>
          <w:lang w:val="lv-LV"/>
        </w:rPr>
        <w:t>Piedāvājuma nodrošinājums:</w:t>
      </w:r>
      <w:bookmarkEnd w:id="2"/>
      <w:r w:rsidRPr="00AC4C0A">
        <w:rPr>
          <w:b/>
          <w:lang w:val="lv-LV"/>
        </w:rPr>
        <w:t xml:space="preserve"> </w:t>
      </w:r>
    </w:p>
    <w:p w14:paraId="6B15822B" w14:textId="77777777" w:rsidR="00AC4C0A" w:rsidRPr="00AC4C0A" w:rsidRDefault="00AC4C0A" w:rsidP="00BB0748">
      <w:pPr>
        <w:pStyle w:val="ListParagraph"/>
        <w:numPr>
          <w:ilvl w:val="2"/>
          <w:numId w:val="14"/>
        </w:numPr>
        <w:ind w:left="0" w:firstLine="709"/>
        <w:jc w:val="both"/>
        <w:rPr>
          <w:b/>
          <w:lang w:val="lv-LV"/>
        </w:rPr>
      </w:pPr>
      <w:r w:rsidRPr="00AC4C0A">
        <w:rPr>
          <w:lang w:val="lv-LV"/>
        </w:rPr>
        <w:t xml:space="preserve">piedāvājuma nodrošinājuma summa </w:t>
      </w:r>
      <w:r w:rsidRPr="00A44248">
        <w:rPr>
          <w:lang w:val="lv-LV"/>
        </w:rPr>
        <w:t xml:space="preserve">ir </w:t>
      </w:r>
      <w:r w:rsidR="00535C05" w:rsidRPr="00A44248">
        <w:rPr>
          <w:b/>
          <w:lang w:val="lv-LV"/>
        </w:rPr>
        <w:t>2</w:t>
      </w:r>
      <w:r w:rsidRPr="00A44248">
        <w:rPr>
          <w:b/>
          <w:lang w:val="lv-LV"/>
        </w:rPr>
        <w:t> 000.00</w:t>
      </w:r>
      <w:r w:rsidR="00535C05" w:rsidRPr="00A44248">
        <w:rPr>
          <w:b/>
          <w:lang w:val="lv-LV"/>
        </w:rPr>
        <w:t xml:space="preserve"> EUR</w:t>
      </w:r>
      <w:r w:rsidRPr="00AC4C0A">
        <w:rPr>
          <w:b/>
          <w:lang w:val="lv-LV"/>
        </w:rPr>
        <w:t xml:space="preserve"> </w:t>
      </w:r>
      <w:r w:rsidRPr="00AC4C0A">
        <w:rPr>
          <w:lang w:val="lv-LV"/>
        </w:rPr>
        <w:t>(</w:t>
      </w:r>
      <w:r w:rsidR="00535C05" w:rsidRPr="00535C05">
        <w:rPr>
          <w:i/>
          <w:lang w:val="lv-LV"/>
        </w:rPr>
        <w:t>div</w:t>
      </w:r>
      <w:r w:rsidRPr="00535C05">
        <w:rPr>
          <w:i/>
          <w:lang w:val="lv-LV"/>
        </w:rPr>
        <w:t xml:space="preserve">i </w:t>
      </w:r>
      <w:r w:rsidRPr="00AC4C0A">
        <w:rPr>
          <w:i/>
          <w:lang w:val="lv-LV"/>
        </w:rPr>
        <w:t xml:space="preserve">tūkstoši </w:t>
      </w:r>
      <w:proofErr w:type="spellStart"/>
      <w:r w:rsidRPr="00AC4C0A">
        <w:rPr>
          <w:i/>
          <w:lang w:val="lv-LV"/>
        </w:rPr>
        <w:t>euro</w:t>
      </w:r>
      <w:proofErr w:type="spellEnd"/>
      <w:r w:rsidRPr="00AC4C0A">
        <w:rPr>
          <w:i/>
          <w:lang w:val="lv-LV"/>
        </w:rPr>
        <w:t xml:space="preserve"> un 00 centi</w:t>
      </w:r>
      <w:r w:rsidRPr="00AC4C0A">
        <w:rPr>
          <w:lang w:val="lv-LV"/>
        </w:rPr>
        <w:t>) bez PVN.</w:t>
      </w:r>
    </w:p>
    <w:p w14:paraId="332F93D9" w14:textId="77777777" w:rsidR="00AC4C0A" w:rsidRPr="00AC4C0A" w:rsidRDefault="00AC4C0A" w:rsidP="00BB0748">
      <w:pPr>
        <w:pStyle w:val="ListParagraph"/>
        <w:numPr>
          <w:ilvl w:val="2"/>
          <w:numId w:val="14"/>
        </w:numPr>
        <w:ind w:left="0" w:firstLine="709"/>
        <w:jc w:val="both"/>
        <w:rPr>
          <w:lang w:val="lv-LV"/>
        </w:rPr>
      </w:pPr>
      <w:bookmarkStart w:id="3" w:name="_Ref448915728"/>
      <w:r w:rsidRPr="00AC4C0A">
        <w:rPr>
          <w:lang w:val="lv-LV"/>
        </w:rPr>
        <w:t xml:space="preserve">piedāvājuma nodrošinājumu iesniedz kā pretendenta naudas summas iemaksu pasūtītāja bankas kontā (konta Nr. sk. sarunu procedūras nolikuma 1.2. punktā), maksājuma mērķī norādot: „Piedāvājuma nodrošinājums sarunu procedūrai ar publikāciju </w:t>
      </w:r>
      <w:r w:rsidRPr="00AC4C0A">
        <w:rPr>
          <w:color w:val="222222"/>
          <w:lang w:val="lv-LV"/>
        </w:rPr>
        <w:t>„</w:t>
      </w:r>
      <w:r w:rsidR="007E1579" w:rsidRPr="007E1579">
        <w:rPr>
          <w:color w:val="222222"/>
          <w:lang w:val="lv-LV"/>
        </w:rPr>
        <w:t>SAP HANA infrastruktūras (serveru) piegāde</w:t>
      </w:r>
      <w:r w:rsidRPr="00AC4C0A">
        <w:rPr>
          <w:color w:val="222222"/>
          <w:lang w:val="lv-LV"/>
        </w:rPr>
        <w:t>”</w:t>
      </w:r>
      <w:r w:rsidRPr="00AC4C0A">
        <w:rPr>
          <w:lang w:val="lv-LV"/>
        </w:rPr>
        <w:t xml:space="preserve"> un ar piedāvājuma dokumentiem (nolikuma 1.</w:t>
      </w:r>
      <w:r w:rsidR="007E1579">
        <w:rPr>
          <w:lang w:val="lv-LV"/>
        </w:rPr>
        <w:t>8</w:t>
      </w:r>
      <w:r w:rsidRPr="00AC4C0A">
        <w:rPr>
          <w:lang w:val="lv-LV"/>
        </w:rPr>
        <w:t>.punkts) jāiesniedz maksājuma uzdevums, kas pierāda, ka piedāvājuma nodrošinājuma summa ir iemaksāta pasūtītāja bankas kontā. Valūta, kādā pretendents veic piedāvājuma nodrošinājuma summas iemaksu, ir EUR.</w:t>
      </w:r>
      <w:bookmarkEnd w:id="3"/>
      <w:r w:rsidRPr="00AC4C0A">
        <w:rPr>
          <w:lang w:val="lv-LV"/>
        </w:rPr>
        <w:t xml:space="preserve"> </w:t>
      </w:r>
    </w:p>
    <w:p w14:paraId="4347B8C9" w14:textId="77777777" w:rsidR="00AC4C0A" w:rsidRPr="00AC4C0A" w:rsidRDefault="00AC4C0A" w:rsidP="00BB0748">
      <w:pPr>
        <w:numPr>
          <w:ilvl w:val="2"/>
          <w:numId w:val="14"/>
        </w:numPr>
        <w:ind w:left="0" w:firstLine="567"/>
        <w:jc w:val="both"/>
        <w:rPr>
          <w:lang w:val="lv-LV"/>
        </w:rPr>
      </w:pPr>
      <w:r w:rsidRPr="00AC4C0A">
        <w:rPr>
          <w:lang w:val="lv-LV"/>
        </w:rPr>
        <w:t xml:space="preserve">piedāvājuma nodrošinājums garantē, ka pasūtītājs ietur piedāvājuma nodrošinājuma summu, ja: </w:t>
      </w:r>
    </w:p>
    <w:p w14:paraId="3188BF67" w14:textId="77777777" w:rsidR="00AC4C0A" w:rsidRPr="00AC4C0A" w:rsidRDefault="00AC4C0A" w:rsidP="00BB0748">
      <w:pPr>
        <w:numPr>
          <w:ilvl w:val="3"/>
          <w:numId w:val="14"/>
        </w:numPr>
        <w:ind w:left="426" w:firstLine="283"/>
        <w:jc w:val="both"/>
        <w:rPr>
          <w:lang w:val="lv-LV"/>
        </w:rPr>
      </w:pPr>
      <w:r w:rsidRPr="00AC4C0A">
        <w:rPr>
          <w:lang w:val="lv-LV"/>
        </w:rPr>
        <w:t xml:space="preserve"> pretendents atsauc savu piedāvājumu, kamēr ir spēkā piedāvājuma nodrošinājums;</w:t>
      </w:r>
    </w:p>
    <w:p w14:paraId="662397BA" w14:textId="77777777" w:rsidR="00AC4C0A" w:rsidRPr="00AC4C0A" w:rsidRDefault="00AC4C0A" w:rsidP="00BB0748">
      <w:pPr>
        <w:numPr>
          <w:ilvl w:val="3"/>
          <w:numId w:val="14"/>
        </w:numPr>
        <w:ind w:left="0" w:firstLine="709"/>
        <w:jc w:val="both"/>
        <w:rPr>
          <w:lang w:val="lv-LV"/>
        </w:rPr>
      </w:pPr>
      <w:r w:rsidRPr="00AC4C0A">
        <w:rPr>
          <w:lang w:val="lv-LV"/>
        </w:rPr>
        <w:t>pretendents, kura piedāvājums izraudzīts saskaņā ar piedāvājumu izvēles kritēriju, neparaksta iepirkuma līgumu pasūtītāja noteiktajā termiņā;</w:t>
      </w:r>
    </w:p>
    <w:p w14:paraId="7E809515" w14:textId="77777777" w:rsidR="00AC4C0A" w:rsidRPr="00AC4C0A" w:rsidRDefault="00AC4C0A" w:rsidP="00BB0748">
      <w:pPr>
        <w:numPr>
          <w:ilvl w:val="2"/>
          <w:numId w:val="14"/>
        </w:numPr>
        <w:tabs>
          <w:tab w:val="left" w:pos="1134"/>
          <w:tab w:val="left" w:pos="1418"/>
        </w:tabs>
        <w:ind w:left="0" w:firstLine="567"/>
        <w:jc w:val="both"/>
        <w:rPr>
          <w:lang w:val="lv-LV"/>
        </w:rPr>
      </w:pPr>
      <w:r w:rsidRPr="00AC4C0A">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25E430A8" w14:textId="77777777" w:rsidR="00AC4C0A" w:rsidRPr="00AC4C0A" w:rsidRDefault="00AC4C0A" w:rsidP="00AC4C0A">
      <w:pPr>
        <w:ind w:firstLine="709"/>
        <w:jc w:val="both"/>
        <w:rPr>
          <w:lang w:val="lv-LV"/>
        </w:rPr>
      </w:pPr>
      <w:r w:rsidRPr="00AC4C0A">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AC4C0A">
        <w:rPr>
          <w:lang w:val="lv-LV"/>
        </w:rPr>
        <w:t>rakstveidā</w:t>
      </w:r>
      <w:proofErr w:type="spellEnd"/>
      <w:r w:rsidRPr="00AC4C0A">
        <w:rPr>
          <w:lang w:val="lv-LV"/>
        </w:rPr>
        <w:t xml:space="preserve"> paziņojis pretendents; </w:t>
      </w:r>
    </w:p>
    <w:p w14:paraId="3E2B5168" w14:textId="77777777" w:rsidR="00AC4C0A" w:rsidRPr="00AC4C0A" w:rsidRDefault="00AC4C0A" w:rsidP="00AC4C0A">
      <w:pPr>
        <w:tabs>
          <w:tab w:val="left" w:pos="1134"/>
          <w:tab w:val="left" w:pos="1276"/>
          <w:tab w:val="left" w:pos="1418"/>
          <w:tab w:val="left" w:pos="1560"/>
        </w:tabs>
        <w:ind w:firstLine="709"/>
        <w:jc w:val="both"/>
        <w:rPr>
          <w:lang w:val="lv-LV"/>
        </w:rPr>
      </w:pPr>
      <w:r w:rsidRPr="00AC4C0A">
        <w:rPr>
          <w:lang w:val="lv-LV"/>
        </w:rPr>
        <w:t>1.6.4.2. līdz iepirkuma līguma noslēgšanai;</w:t>
      </w:r>
    </w:p>
    <w:p w14:paraId="1EDEDB59" w14:textId="77777777" w:rsidR="00AC4C0A" w:rsidRPr="00AC4C0A" w:rsidRDefault="00AC4C0A" w:rsidP="00BB0748">
      <w:pPr>
        <w:numPr>
          <w:ilvl w:val="2"/>
          <w:numId w:val="14"/>
        </w:numPr>
        <w:tabs>
          <w:tab w:val="left" w:pos="1418"/>
        </w:tabs>
        <w:ind w:left="0" w:firstLine="567"/>
        <w:jc w:val="both"/>
        <w:rPr>
          <w:lang w:val="lv-LV"/>
        </w:rPr>
      </w:pPr>
      <w:r w:rsidRPr="00AC4C0A">
        <w:rPr>
          <w:lang w:val="lv-LV"/>
        </w:rPr>
        <w:t>pasūtītājs pretendentam, kuram nav piešķirtas līguma slēgšanas tiesības, piedāvājuma nodrošinājumu izsniedz (izmaksā) atpakaļ 5 (piecu) darba dienu laikā pēc tā 1.6.4.punktā noteiktā spēkā esamības termiņa beigām.</w:t>
      </w:r>
    </w:p>
    <w:p w14:paraId="6691B3A1" w14:textId="77777777" w:rsidR="0016590C" w:rsidRPr="00D3510F" w:rsidRDefault="0016590C" w:rsidP="00052BDC">
      <w:pPr>
        <w:jc w:val="both"/>
        <w:rPr>
          <w:lang w:val="lv-LV"/>
        </w:rPr>
      </w:pPr>
    </w:p>
    <w:p w14:paraId="7EA52092" w14:textId="77777777" w:rsidR="00913404" w:rsidRPr="00D3510F" w:rsidRDefault="00474127" w:rsidP="00052BDC">
      <w:pPr>
        <w:jc w:val="both"/>
        <w:rPr>
          <w:b/>
          <w:lang w:val="lv-LV"/>
        </w:rPr>
      </w:pPr>
      <w:r w:rsidRPr="00D3510F">
        <w:rPr>
          <w:b/>
          <w:lang w:val="lv-LV"/>
        </w:rPr>
        <w:t>1.</w:t>
      </w:r>
      <w:r w:rsidR="00535C05">
        <w:rPr>
          <w:b/>
          <w:lang w:val="lv-LV"/>
        </w:rPr>
        <w:t>7</w:t>
      </w:r>
      <w:r w:rsidR="00C55A2D" w:rsidRPr="00D3510F">
        <w:rPr>
          <w:b/>
          <w:lang w:val="lv-LV"/>
        </w:rPr>
        <w:t>. Piedāvājuma noformēšana</w:t>
      </w:r>
      <w:r w:rsidR="00913404" w:rsidRPr="00D3510F">
        <w:rPr>
          <w:b/>
          <w:lang w:val="lv-LV"/>
        </w:rPr>
        <w:t>:</w:t>
      </w:r>
    </w:p>
    <w:p w14:paraId="1FDF6F43" w14:textId="36C8A0B6" w:rsidR="00112BD8" w:rsidRPr="00D3510F" w:rsidRDefault="00913404" w:rsidP="00052BDC">
      <w:pPr>
        <w:jc w:val="both"/>
        <w:rPr>
          <w:lang w:val="lv-LV"/>
        </w:rPr>
      </w:pPr>
      <w:r w:rsidRPr="00D3510F">
        <w:rPr>
          <w:lang w:val="lv-LV"/>
        </w:rPr>
        <w:tab/>
      </w:r>
      <w:r w:rsidR="00474127" w:rsidRPr="00AC4C0A">
        <w:rPr>
          <w:lang w:val="lv-LV"/>
        </w:rPr>
        <w:t>1.</w:t>
      </w:r>
      <w:r w:rsidR="003A6EF8">
        <w:rPr>
          <w:lang w:val="lv-LV"/>
        </w:rPr>
        <w:t>7</w:t>
      </w:r>
      <w:r w:rsidRPr="00AC4C0A">
        <w:rPr>
          <w:lang w:val="lv-LV"/>
        </w:rPr>
        <w:t xml:space="preserve">.1. </w:t>
      </w:r>
      <w:r w:rsidR="00E1635D" w:rsidRPr="00AC4C0A">
        <w:rPr>
          <w:lang w:val="lv-LV"/>
        </w:rPr>
        <w:t xml:space="preserve">piedāvājumu </w:t>
      </w:r>
      <w:r w:rsidR="00112BD8" w:rsidRPr="00AC4C0A">
        <w:rPr>
          <w:lang w:val="lv-LV"/>
        </w:rPr>
        <w:t xml:space="preserve">iesniedz </w:t>
      </w:r>
      <w:bookmarkStart w:id="4" w:name="_Ref104800850"/>
      <w:bookmarkStart w:id="5" w:name="_Ref160424148"/>
      <w:r w:rsidR="002E17FD" w:rsidRPr="00AC4C0A">
        <w:rPr>
          <w:lang w:val="lv-LV"/>
        </w:rPr>
        <w:t>aizlīmētā aploksnē</w:t>
      </w:r>
      <w:r w:rsidR="00184281" w:rsidRPr="00AC4C0A">
        <w:rPr>
          <w:lang w:val="lv-LV"/>
        </w:rPr>
        <w:t>, uz kura</w:t>
      </w:r>
      <w:r w:rsidR="00F1551B" w:rsidRPr="00AC4C0A">
        <w:rPr>
          <w:lang w:val="lv-LV"/>
        </w:rPr>
        <w:t>s</w:t>
      </w:r>
      <w:r w:rsidR="00112BD8" w:rsidRPr="00AC4C0A">
        <w:rPr>
          <w:lang w:val="lv-LV"/>
        </w:rPr>
        <w:t xml:space="preserve"> norāda: „</w:t>
      </w:r>
      <w:r w:rsidR="00BA1D42" w:rsidRPr="00AC4C0A">
        <w:rPr>
          <w:lang w:val="lv-LV"/>
        </w:rPr>
        <w:t xml:space="preserve">Piedāvājums </w:t>
      </w:r>
      <w:r w:rsidR="00DB7896" w:rsidRPr="00AC4C0A">
        <w:rPr>
          <w:lang w:val="lv-LV"/>
        </w:rPr>
        <w:t xml:space="preserve">sarunu </w:t>
      </w:r>
      <w:r w:rsidR="00DB7896" w:rsidRPr="005D2223">
        <w:rPr>
          <w:lang w:val="lv-LV"/>
        </w:rPr>
        <w:t>procedūrai ar publikāciju “</w:t>
      </w:r>
      <w:r w:rsidR="00BB0826" w:rsidRPr="005D2223">
        <w:rPr>
          <w:lang w:val="lv-LV"/>
        </w:rPr>
        <w:t>SAP HANA infrastruktūras (serveru) piegāde</w:t>
      </w:r>
      <w:r w:rsidR="00DB7896" w:rsidRPr="005D2223">
        <w:rPr>
          <w:lang w:val="lv-LV"/>
        </w:rPr>
        <w:t>”</w:t>
      </w:r>
      <w:r w:rsidR="00112BD8" w:rsidRPr="005D2223">
        <w:rPr>
          <w:lang w:val="lv-LV"/>
        </w:rPr>
        <w:t xml:space="preserve">. </w:t>
      </w:r>
      <w:r w:rsidR="00112BD8" w:rsidRPr="005D2223">
        <w:rPr>
          <w:b/>
          <w:lang w:val="lv-LV"/>
        </w:rPr>
        <w:t>Neatvērt līdz 20</w:t>
      </w:r>
      <w:r w:rsidR="000C3CAA" w:rsidRPr="005D2223">
        <w:rPr>
          <w:b/>
          <w:lang w:val="lv-LV"/>
        </w:rPr>
        <w:t>1</w:t>
      </w:r>
      <w:r w:rsidR="001E07E5" w:rsidRPr="005D2223">
        <w:rPr>
          <w:b/>
          <w:lang w:val="lv-LV"/>
        </w:rPr>
        <w:t>9</w:t>
      </w:r>
      <w:r w:rsidR="00112BD8" w:rsidRPr="005D2223">
        <w:rPr>
          <w:b/>
          <w:lang w:val="lv-LV"/>
        </w:rPr>
        <w:t xml:space="preserve">.gada </w:t>
      </w:r>
      <w:r w:rsidR="005C2BF4" w:rsidRPr="005D2223">
        <w:rPr>
          <w:b/>
          <w:lang w:val="lv-LV"/>
        </w:rPr>
        <w:t>1</w:t>
      </w:r>
      <w:r w:rsidR="007E1579" w:rsidRPr="005D2223">
        <w:rPr>
          <w:b/>
          <w:lang w:val="lv-LV"/>
        </w:rPr>
        <w:t>2</w:t>
      </w:r>
      <w:r w:rsidR="005C2BF4" w:rsidRPr="005D2223">
        <w:rPr>
          <w:b/>
          <w:lang w:val="lv-LV"/>
        </w:rPr>
        <w:t>.</w:t>
      </w:r>
      <w:r w:rsidR="00AC4C0A" w:rsidRPr="005D2223">
        <w:rPr>
          <w:b/>
          <w:lang w:val="lv-LV"/>
        </w:rPr>
        <w:t>septembr</w:t>
      </w:r>
      <w:r w:rsidR="005C2BF4" w:rsidRPr="005D2223">
        <w:rPr>
          <w:b/>
          <w:lang w:val="lv-LV"/>
        </w:rPr>
        <w:t>a</w:t>
      </w:r>
      <w:r w:rsidR="00112BD8" w:rsidRPr="005D2223">
        <w:rPr>
          <w:b/>
          <w:lang w:val="lv-LV"/>
        </w:rPr>
        <w:t xml:space="preserve"> plkst</w:t>
      </w:r>
      <w:r w:rsidR="00112BD8" w:rsidRPr="00AC4C0A">
        <w:rPr>
          <w:b/>
          <w:lang w:val="lv-LV"/>
        </w:rPr>
        <w:t>.</w:t>
      </w:r>
      <w:r w:rsidR="00E40C0E" w:rsidRPr="00AC4C0A">
        <w:rPr>
          <w:b/>
          <w:lang w:val="lv-LV"/>
        </w:rPr>
        <w:t xml:space="preserve"> </w:t>
      </w:r>
      <w:r w:rsidR="00B97FF7" w:rsidRPr="00AC4C0A">
        <w:rPr>
          <w:b/>
          <w:lang w:val="lv-LV"/>
        </w:rPr>
        <w:t>10.</w:t>
      </w:r>
      <w:r w:rsidR="00AC4C0A" w:rsidRPr="00AC4C0A">
        <w:rPr>
          <w:b/>
          <w:lang w:val="lv-LV"/>
        </w:rPr>
        <w:t>0</w:t>
      </w:r>
      <w:r w:rsidR="00243B3B" w:rsidRPr="00AC4C0A">
        <w:rPr>
          <w:b/>
          <w:lang w:val="lv-LV"/>
        </w:rPr>
        <w:t>0</w:t>
      </w:r>
      <w:r w:rsidR="00112BD8" w:rsidRPr="00AC4C0A">
        <w:rPr>
          <w:b/>
          <w:lang w:val="lv-LV"/>
        </w:rPr>
        <w:t>”</w:t>
      </w:r>
      <w:r w:rsidR="00486223" w:rsidRPr="00AC4C0A">
        <w:rPr>
          <w:lang w:val="lv-LV"/>
        </w:rPr>
        <w:t xml:space="preserve"> un adresē</w:t>
      </w:r>
      <w:r w:rsidR="00112BD8" w:rsidRPr="00AC4C0A">
        <w:rPr>
          <w:lang w:val="lv-LV"/>
        </w:rPr>
        <w:t xml:space="preserve">: </w:t>
      </w:r>
      <w:r w:rsidR="00EE1D9F" w:rsidRPr="00AC4C0A">
        <w:rPr>
          <w:lang w:val="lv-LV"/>
        </w:rPr>
        <w:t>VAS</w:t>
      </w:r>
      <w:r w:rsidR="00112BD8" w:rsidRPr="00AC4C0A">
        <w:rPr>
          <w:lang w:val="lv-LV"/>
        </w:rPr>
        <w:t xml:space="preserve"> „Latvija</w:t>
      </w:r>
      <w:r w:rsidR="00896DF5" w:rsidRPr="00AC4C0A">
        <w:rPr>
          <w:lang w:val="lv-LV"/>
        </w:rPr>
        <w:t xml:space="preserve">s dzelzceļš” Iepirkumu birojam, </w:t>
      </w:r>
      <w:r w:rsidR="000B4728" w:rsidRPr="00AC4C0A">
        <w:rPr>
          <w:lang w:val="lv-LV"/>
        </w:rPr>
        <w:t xml:space="preserve">Gogoļa </w:t>
      </w:r>
      <w:r w:rsidR="00112BD8" w:rsidRPr="00AC4C0A">
        <w:rPr>
          <w:lang w:val="lv-LV"/>
        </w:rPr>
        <w:t xml:space="preserve">ielā </w:t>
      </w:r>
      <w:r w:rsidR="00F447F9" w:rsidRPr="00AC4C0A">
        <w:rPr>
          <w:lang w:val="lv-LV"/>
        </w:rPr>
        <w:t>3</w:t>
      </w:r>
      <w:r w:rsidR="00112BD8" w:rsidRPr="00AC4C0A">
        <w:rPr>
          <w:lang w:val="lv-LV"/>
        </w:rPr>
        <w:t xml:space="preserve">, </w:t>
      </w:r>
      <w:r w:rsidR="00A4567F" w:rsidRPr="00AC4C0A">
        <w:rPr>
          <w:lang w:val="lv-LV"/>
        </w:rPr>
        <w:t>103.</w:t>
      </w:r>
      <w:r w:rsidR="00112BD8" w:rsidRPr="00AC4C0A">
        <w:rPr>
          <w:lang w:val="lv-LV"/>
        </w:rPr>
        <w:t xml:space="preserve">kab., </w:t>
      </w:r>
      <w:r w:rsidR="009F58BD" w:rsidRPr="00AC4C0A">
        <w:rPr>
          <w:lang w:val="lv-LV"/>
        </w:rPr>
        <w:t xml:space="preserve">VAS “Latvijas dzelzceļš” Kancelejā, </w:t>
      </w:r>
      <w:r w:rsidR="00896DF5" w:rsidRPr="00AC4C0A">
        <w:rPr>
          <w:lang w:val="lv-LV"/>
        </w:rPr>
        <w:t xml:space="preserve">Rīgā, </w:t>
      </w:r>
      <w:r w:rsidR="00F154C2" w:rsidRPr="00AC4C0A">
        <w:rPr>
          <w:lang w:val="lv-LV"/>
        </w:rPr>
        <w:t xml:space="preserve">Latvijā, </w:t>
      </w:r>
      <w:r w:rsidR="00112BD8" w:rsidRPr="00AC4C0A">
        <w:rPr>
          <w:lang w:val="lv-LV"/>
        </w:rPr>
        <w:t xml:space="preserve">LV-1547. Uz </w:t>
      </w:r>
      <w:r w:rsidR="00C83CD4" w:rsidRPr="00AC4C0A">
        <w:rPr>
          <w:lang w:val="lv-LV"/>
        </w:rPr>
        <w:t>piedāvājuma</w:t>
      </w:r>
      <w:r w:rsidR="00112BD8" w:rsidRPr="00AC4C0A">
        <w:rPr>
          <w:lang w:val="lv-LV"/>
        </w:rPr>
        <w:t xml:space="preserve"> </w:t>
      </w:r>
      <w:r w:rsidR="002E17FD" w:rsidRPr="00AC4C0A">
        <w:rPr>
          <w:lang w:val="lv-LV"/>
        </w:rPr>
        <w:t xml:space="preserve">aploksnes </w:t>
      </w:r>
      <w:r w:rsidR="00112BD8" w:rsidRPr="00AC4C0A">
        <w:rPr>
          <w:lang w:val="lv-LV"/>
        </w:rPr>
        <w:t>norāda</w:t>
      </w:r>
      <w:bookmarkEnd w:id="4"/>
      <w:bookmarkEnd w:id="5"/>
      <w:r w:rsidR="00486223" w:rsidRPr="00AC4C0A">
        <w:rPr>
          <w:lang w:val="lv-LV"/>
        </w:rPr>
        <w:t xml:space="preserve"> </w:t>
      </w:r>
      <w:r w:rsidR="00F1551B" w:rsidRPr="00AC4C0A">
        <w:rPr>
          <w:lang w:val="lv-LV"/>
        </w:rPr>
        <w:t xml:space="preserve">arī </w:t>
      </w:r>
      <w:r w:rsidR="0016590C" w:rsidRPr="00AC4C0A">
        <w:rPr>
          <w:lang w:val="lv-LV"/>
        </w:rPr>
        <w:t>pretendenta</w:t>
      </w:r>
      <w:r w:rsidR="00112BD8" w:rsidRPr="00AC4C0A">
        <w:rPr>
          <w:lang w:val="lv-LV"/>
        </w:rPr>
        <w:t xml:space="preserve"> nosa</w:t>
      </w:r>
      <w:r w:rsidR="00195A7D" w:rsidRPr="00AC4C0A">
        <w:rPr>
          <w:lang w:val="lv-LV"/>
        </w:rPr>
        <w:t>ukumu, adresi un tālruņa numuru;</w:t>
      </w:r>
    </w:p>
    <w:p w14:paraId="59BC184F" w14:textId="77777777" w:rsidR="00AD0B75" w:rsidRPr="00D3510F" w:rsidRDefault="00474127" w:rsidP="00052BDC">
      <w:pPr>
        <w:jc w:val="both"/>
        <w:rPr>
          <w:lang w:val="lv-LV"/>
        </w:rPr>
      </w:pPr>
      <w:r w:rsidRPr="00D3510F">
        <w:rPr>
          <w:lang w:val="lv-LV"/>
        </w:rPr>
        <w:tab/>
        <w:t>1.</w:t>
      </w:r>
      <w:r w:rsidR="003A6EF8">
        <w:rPr>
          <w:lang w:val="lv-LV"/>
        </w:rPr>
        <w:t>7</w:t>
      </w:r>
      <w:r w:rsidR="00112BD8" w:rsidRPr="00D3510F">
        <w:rPr>
          <w:lang w:val="lv-LV"/>
        </w:rPr>
        <w:t xml:space="preserve">.2. </w:t>
      </w:r>
      <w:r w:rsidR="004705CA" w:rsidRPr="00D3510F">
        <w:rPr>
          <w:lang w:val="lv-LV"/>
        </w:rPr>
        <w:t>s</w:t>
      </w:r>
      <w:r w:rsidR="00DB7896" w:rsidRPr="00D3510F">
        <w:rPr>
          <w:lang w:val="lv-LV"/>
        </w:rPr>
        <w:t>arunu procedūr</w:t>
      </w:r>
      <w:r w:rsidR="004705CA" w:rsidRPr="00D3510F">
        <w:rPr>
          <w:lang w:val="lv-LV"/>
        </w:rPr>
        <w:t xml:space="preserve">ā </w:t>
      </w:r>
      <w:r w:rsidR="00030803" w:rsidRPr="00D3510F">
        <w:rPr>
          <w:lang w:val="lv-LV"/>
        </w:rPr>
        <w:t xml:space="preserve"> </w:t>
      </w:r>
      <w:r w:rsidR="00135A03" w:rsidRPr="00D3510F">
        <w:rPr>
          <w:lang w:val="lv-LV"/>
        </w:rPr>
        <w:t xml:space="preserve">iesniedz 1 piedāvājuma oriģinālu un 1 kopiju. Uz piedāvājuma oriģināla titullapas </w:t>
      </w:r>
      <w:r w:rsidR="00195A7D" w:rsidRPr="00D3510F">
        <w:rPr>
          <w:lang w:val="lv-LV"/>
        </w:rPr>
        <w:t>norāda</w:t>
      </w:r>
      <w:r w:rsidR="00135A03" w:rsidRPr="00D3510F">
        <w:rPr>
          <w:lang w:val="lv-LV"/>
        </w:rPr>
        <w:t xml:space="preserve"> “ORIĢINĀLS”, uz piedāvājuma kopija</w:t>
      </w:r>
      <w:r w:rsidR="00195A7D" w:rsidRPr="00D3510F">
        <w:rPr>
          <w:lang w:val="lv-LV"/>
        </w:rPr>
        <w:t>s titullapas  -  “KOPIJA”</w:t>
      </w:r>
      <w:r w:rsidR="002649F8" w:rsidRPr="00D3510F">
        <w:rPr>
          <w:lang w:val="lv-LV"/>
        </w:rPr>
        <w:t xml:space="preserve">. Ja starp sējumiem tiks konstatētas pretrunas, </w:t>
      </w:r>
      <w:r w:rsidR="00C71EBC">
        <w:rPr>
          <w:lang w:val="lv-LV"/>
        </w:rPr>
        <w:t>par pareizu tiks uzskatīts</w:t>
      </w:r>
      <w:r w:rsidR="002649F8" w:rsidRPr="00D3510F">
        <w:rPr>
          <w:lang w:val="lv-LV"/>
        </w:rPr>
        <w:t xml:space="preserve"> piedāvājuma oriģināls</w:t>
      </w:r>
      <w:r w:rsidR="00195A7D" w:rsidRPr="00D3510F">
        <w:rPr>
          <w:lang w:val="lv-LV"/>
        </w:rPr>
        <w:t>;</w:t>
      </w:r>
    </w:p>
    <w:p w14:paraId="1FFD66AB" w14:textId="77777777" w:rsidR="008F5EBC" w:rsidRPr="00D3510F" w:rsidRDefault="00474127" w:rsidP="008F5EBC">
      <w:pPr>
        <w:ind w:firstLine="720"/>
        <w:jc w:val="both"/>
        <w:rPr>
          <w:lang w:val="lv-LV"/>
        </w:rPr>
      </w:pPr>
      <w:r w:rsidRPr="00D3510F">
        <w:rPr>
          <w:lang w:val="lv-LV"/>
        </w:rPr>
        <w:t>1.</w:t>
      </w:r>
      <w:r w:rsidR="003A6EF8">
        <w:rPr>
          <w:lang w:val="lv-LV"/>
        </w:rPr>
        <w:t>7</w:t>
      </w:r>
      <w:r w:rsidR="008F5EBC" w:rsidRPr="00D3510F">
        <w:rPr>
          <w:lang w:val="lv-LV"/>
        </w:rPr>
        <w:t xml:space="preserve">.3. </w:t>
      </w:r>
      <w:r w:rsidR="00195A7D" w:rsidRPr="00D3510F">
        <w:rPr>
          <w:lang w:val="lv-LV"/>
        </w:rPr>
        <w:t>p</w:t>
      </w:r>
      <w:r w:rsidR="008F5EBC" w:rsidRPr="00D3510F">
        <w:rPr>
          <w:lang w:val="lv-LV"/>
        </w:rPr>
        <w:t xml:space="preserve">iedāvājumu iesniedz </w:t>
      </w:r>
      <w:proofErr w:type="spellStart"/>
      <w:r w:rsidR="00676BE9" w:rsidRPr="00D3510F">
        <w:rPr>
          <w:lang w:val="lv-LV"/>
        </w:rPr>
        <w:t>cauršūtu</w:t>
      </w:r>
      <w:proofErr w:type="spellEnd"/>
      <w:r w:rsidR="00676BE9" w:rsidRPr="00D3510F">
        <w:rPr>
          <w:lang w:val="lv-LV"/>
        </w:rPr>
        <w:t xml:space="preserve"> vai caurauklotu, </w:t>
      </w:r>
      <w:proofErr w:type="spellStart"/>
      <w:r w:rsidR="008F5EBC" w:rsidRPr="00D3510F">
        <w:rPr>
          <w:lang w:val="lv-LV"/>
        </w:rPr>
        <w:t>rakstveidā</w:t>
      </w:r>
      <w:proofErr w:type="spellEnd"/>
      <w:r w:rsidR="008F5EBC" w:rsidRPr="00D3510F">
        <w:rPr>
          <w:lang w:val="lv-LV"/>
        </w:rPr>
        <w:t xml:space="preserve"> latviešu valodā</w:t>
      </w:r>
      <w:r w:rsidR="00D87634" w:rsidRPr="00D3510F">
        <w:rPr>
          <w:lang w:val="lv-LV"/>
        </w:rPr>
        <w:t xml:space="preserve"> vai citā valodā, pievienojot apliecinātu tulkojumu latviešu</w:t>
      </w:r>
      <w:r w:rsidR="00195A7D" w:rsidRPr="00D3510F">
        <w:rPr>
          <w:lang w:val="lv-LV"/>
        </w:rPr>
        <w:t xml:space="preserve"> valodā;</w:t>
      </w:r>
    </w:p>
    <w:p w14:paraId="57586B09" w14:textId="77777777" w:rsidR="001E07E5" w:rsidRPr="001E07E5" w:rsidRDefault="00474127" w:rsidP="001E07E5">
      <w:pPr>
        <w:ind w:firstLine="720"/>
        <w:jc w:val="both"/>
        <w:rPr>
          <w:rFonts w:eastAsia="Batang"/>
          <w:lang w:val="lv-LV"/>
        </w:rPr>
      </w:pPr>
      <w:r w:rsidRPr="00D3510F">
        <w:rPr>
          <w:lang w:val="lv-LV"/>
        </w:rPr>
        <w:t>1.</w:t>
      </w:r>
      <w:r w:rsidR="003A6EF8">
        <w:rPr>
          <w:lang w:val="lv-LV"/>
        </w:rPr>
        <w:t>7</w:t>
      </w:r>
      <w:r w:rsidR="00CA7523" w:rsidRPr="00D3510F">
        <w:rPr>
          <w:lang w:val="lv-LV"/>
        </w:rPr>
        <w:t>.</w:t>
      </w:r>
      <w:r w:rsidR="00DB7896" w:rsidRPr="00D3510F">
        <w:rPr>
          <w:lang w:val="lv-LV"/>
        </w:rPr>
        <w:t>4</w:t>
      </w:r>
      <w:r w:rsidR="008F5EBC" w:rsidRPr="00D3510F">
        <w:rPr>
          <w:lang w:val="lv-LV"/>
        </w:rPr>
        <w:t xml:space="preserve">. </w:t>
      </w:r>
      <w:r w:rsidR="001E07E5" w:rsidRPr="001E07E5">
        <w:rPr>
          <w:lang w:val="lv-LV"/>
        </w:rPr>
        <w:t xml:space="preserve">piedāvājuma un </w:t>
      </w:r>
      <w:r w:rsidR="001E07E5" w:rsidRPr="001E07E5">
        <w:rPr>
          <w:rFonts w:eastAsia="Batang"/>
          <w:lang w:val="lv-LV"/>
        </w:rPr>
        <w:t>tam pievienoto dokumentu</w:t>
      </w:r>
      <w:r w:rsidR="001E07E5" w:rsidRPr="001E07E5">
        <w:rPr>
          <w:lang w:val="lv-LV"/>
        </w:rPr>
        <w:t xml:space="preserve"> izstrādāšanā un noformēšanā</w:t>
      </w:r>
      <w:r w:rsidR="001E07E5" w:rsidRPr="001E07E5">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760F2BF5" w14:textId="77777777" w:rsidR="002649F8" w:rsidRDefault="00716246" w:rsidP="008F5EBC">
      <w:pPr>
        <w:ind w:firstLine="720"/>
        <w:jc w:val="both"/>
        <w:rPr>
          <w:lang w:val="lv-LV"/>
        </w:rPr>
      </w:pPr>
      <w:r w:rsidRPr="00F71C4C">
        <w:rPr>
          <w:rFonts w:eastAsia="Batang"/>
          <w:lang w:val="lv-LV"/>
        </w:rPr>
        <w:lastRenderedPageBreak/>
        <w:t xml:space="preserve">Ārvalsts </w:t>
      </w:r>
      <w:r w:rsidR="00030803" w:rsidRPr="00F71C4C">
        <w:rPr>
          <w:lang w:val="lv-LV"/>
        </w:rPr>
        <w:t xml:space="preserve">ieinteresētais piegādātājs </w:t>
      </w:r>
      <w:r w:rsidRPr="00F71C4C">
        <w:rPr>
          <w:rFonts w:eastAsia="Batang"/>
          <w:lang w:val="lv-LV"/>
        </w:rPr>
        <w:t xml:space="preserve">piedāvājuma noformēšanā ievēro </w:t>
      </w:r>
      <w:r w:rsidRPr="00F71C4C">
        <w:rPr>
          <w:lang w:val="lv-LV"/>
        </w:rPr>
        <w:t>tā reģistrācijas valsts normatīvos aktus, kas reglamentē dokumentu vispārīgās noformēšanas prasības, kas vistuvāk atbilst Latvijas attiecīgajam normatīvajam dokumentam</w:t>
      </w:r>
      <w:r w:rsidR="00E02968">
        <w:rPr>
          <w:lang w:val="lv-LV"/>
        </w:rPr>
        <w:t>;</w:t>
      </w:r>
    </w:p>
    <w:p w14:paraId="3F16413A" w14:textId="77777777" w:rsidR="00F06A55" w:rsidRDefault="002B3E9F" w:rsidP="0014519D">
      <w:pPr>
        <w:tabs>
          <w:tab w:val="left" w:pos="709"/>
        </w:tabs>
        <w:jc w:val="both"/>
        <w:rPr>
          <w:lang w:val="lv-LV"/>
        </w:rPr>
      </w:pPr>
      <w:r>
        <w:rPr>
          <w:lang w:val="lv-LV"/>
        </w:rPr>
        <w:t xml:space="preserve">            </w:t>
      </w:r>
      <w:r w:rsidR="00F06A55" w:rsidRPr="0014519D">
        <w:rPr>
          <w:lang w:val="lv-LV"/>
        </w:rPr>
        <w:t>1.</w:t>
      </w:r>
      <w:r w:rsidR="003A6EF8">
        <w:rPr>
          <w:lang w:val="lv-LV"/>
        </w:rPr>
        <w:t>7</w:t>
      </w:r>
      <w:r w:rsidR="00F06A55" w:rsidRPr="0014519D">
        <w:rPr>
          <w:lang w:val="lv-LV"/>
        </w:rPr>
        <w:t>.</w:t>
      </w:r>
      <w:r w:rsidR="0014519D" w:rsidRPr="0014519D">
        <w:rPr>
          <w:lang w:val="lv-LV"/>
        </w:rPr>
        <w:t>5</w:t>
      </w:r>
      <w:r w:rsidR="00F06A55" w:rsidRPr="0014519D">
        <w:rPr>
          <w:lang w:val="lv-LV"/>
        </w:rPr>
        <w:t xml:space="preserve">. piedāvājumā jābūt iekļautam satura rādītājam, iesniedzamie dokumenti ar attiecīgām nolikuma punktu norādēm jāsakārto tādā secībā, kādā tie ietverti </w:t>
      </w:r>
      <w:r w:rsidR="00F06A55" w:rsidRPr="00E4304B">
        <w:rPr>
          <w:lang w:val="lv-LV"/>
        </w:rPr>
        <w:t>nolikuma 1.</w:t>
      </w:r>
      <w:r w:rsidR="003A6EF8">
        <w:rPr>
          <w:lang w:val="lv-LV"/>
        </w:rPr>
        <w:t>8</w:t>
      </w:r>
      <w:r w:rsidR="00F06A55" w:rsidRPr="00E4304B">
        <w:rPr>
          <w:lang w:val="lv-LV"/>
        </w:rPr>
        <w:t>.</w:t>
      </w:r>
      <w:r w:rsidR="00F06A55" w:rsidRPr="0014519D">
        <w:rPr>
          <w:lang w:val="lv-LV"/>
        </w:rPr>
        <w:t>punktā</w:t>
      </w:r>
      <w:r w:rsidR="003A6EF8">
        <w:rPr>
          <w:lang w:val="lv-LV"/>
        </w:rPr>
        <w:t>,</w:t>
      </w:r>
      <w:r w:rsidR="00F06A55" w:rsidRPr="0014519D">
        <w:rPr>
          <w:lang w:val="lv-LV"/>
        </w:rPr>
        <w:t xml:space="preserve"> lapām jābūt numurētām</w:t>
      </w:r>
      <w:r w:rsidR="008960B5">
        <w:rPr>
          <w:lang w:val="lv-LV"/>
        </w:rPr>
        <w:t>;</w:t>
      </w:r>
    </w:p>
    <w:p w14:paraId="53D12536" w14:textId="77777777" w:rsidR="003A6EF8" w:rsidRPr="0014519D" w:rsidRDefault="003A6EF8" w:rsidP="003A6EF8">
      <w:pPr>
        <w:tabs>
          <w:tab w:val="left" w:pos="709"/>
        </w:tabs>
        <w:ind w:firstLine="709"/>
        <w:jc w:val="both"/>
        <w:rPr>
          <w:lang w:val="lv-LV"/>
        </w:rPr>
      </w:pPr>
      <w:r w:rsidRPr="003A6EF8">
        <w:rPr>
          <w:lang w:val="lv-LV"/>
        </w:rPr>
        <w:t>1.7.</w:t>
      </w:r>
      <w:r>
        <w:rPr>
          <w:lang w:val="lv-LV"/>
        </w:rPr>
        <w:t>6</w:t>
      </w:r>
      <w:r w:rsidRPr="003A6EF8">
        <w:rPr>
          <w:lang w:val="lv-LV"/>
        </w:rPr>
        <w:t>.</w:t>
      </w:r>
      <w:r w:rsidRPr="003A6EF8">
        <w:rPr>
          <w:lang w:val="lv-LV"/>
        </w:rPr>
        <w:tab/>
      </w:r>
      <w:r w:rsidRPr="003A6EF8">
        <w:rPr>
          <w:b/>
          <w:lang w:val="lv-LV"/>
        </w:rPr>
        <w:t>maksājuma uzdevumu</w:t>
      </w:r>
      <w:r w:rsidRPr="003A6EF8">
        <w:rPr>
          <w:lang w:val="lv-LV"/>
        </w:rPr>
        <w:t xml:space="preserve">, kas pierāda, ka piedāvājuma nodrošinājuma summa ir iemaksāta pasūtītāja bankas kontā, </w:t>
      </w:r>
      <w:r w:rsidRPr="003A6EF8">
        <w:rPr>
          <w:u w:val="single"/>
          <w:lang w:val="lv-LV"/>
        </w:rPr>
        <w:t>iesniedz kā atsevišķu dokumentu</w:t>
      </w:r>
      <w:r w:rsidRPr="003A6EF8">
        <w:rPr>
          <w:lang w:val="lv-LV"/>
        </w:rPr>
        <w:t xml:space="preserve"> (</w:t>
      </w:r>
      <w:proofErr w:type="spellStart"/>
      <w:r w:rsidRPr="003A6EF8">
        <w:rPr>
          <w:lang w:val="lv-LV"/>
        </w:rPr>
        <w:t>necauršūtu</w:t>
      </w:r>
      <w:proofErr w:type="spellEnd"/>
      <w:r w:rsidRPr="003A6EF8">
        <w:rPr>
          <w:lang w:val="lv-LV"/>
        </w:rPr>
        <w:t xml:space="preserve"> kopā ar piedāvājumu);</w:t>
      </w:r>
    </w:p>
    <w:p w14:paraId="198D6BFA" w14:textId="77777777" w:rsidR="00A33658" w:rsidRDefault="00A33658" w:rsidP="00A33658">
      <w:pPr>
        <w:ind w:firstLine="720"/>
        <w:jc w:val="both"/>
        <w:rPr>
          <w:lang w:val="lv-LV"/>
        </w:rPr>
      </w:pPr>
      <w:r>
        <w:rPr>
          <w:lang w:val="lv-LV"/>
        </w:rPr>
        <w:t>1.</w:t>
      </w:r>
      <w:r w:rsidR="003A6EF8">
        <w:rPr>
          <w:lang w:val="lv-LV"/>
        </w:rPr>
        <w:t>7</w:t>
      </w:r>
      <w:r>
        <w:rPr>
          <w:lang w:val="lv-LV"/>
        </w:rPr>
        <w:t>.</w:t>
      </w:r>
      <w:r w:rsidR="003A6EF8">
        <w:rPr>
          <w:lang w:val="lv-LV"/>
        </w:rPr>
        <w:t>7</w:t>
      </w:r>
      <w:r>
        <w:rPr>
          <w:lang w:val="lv-LV"/>
        </w:rPr>
        <w:t xml:space="preserve">. </w:t>
      </w:r>
      <w:r w:rsidR="000427AF">
        <w:rPr>
          <w:lang w:val="lv-LV"/>
        </w:rPr>
        <w:t xml:space="preserve">piedāvājuma pieteikumā (nolikuma 1.pielikuma 2.punkts) </w:t>
      </w:r>
      <w:r>
        <w:rPr>
          <w:lang w:val="lv-LV"/>
        </w:rPr>
        <w:t xml:space="preserve">cenu norāda EUR, bez pievienotās vērtības nodokļa (PVN). Norādot cenu, skaitļi tiek noapaļoti līdz </w:t>
      </w:r>
      <w:r w:rsidR="00814CAC">
        <w:rPr>
          <w:u w:val="single"/>
          <w:lang w:val="lv-LV"/>
        </w:rPr>
        <w:t>simt</w:t>
      </w:r>
      <w:r w:rsidRPr="0004027A">
        <w:rPr>
          <w:u w:val="single"/>
          <w:lang w:val="lv-LV"/>
        </w:rPr>
        <w:t>daļām (divi cipari aiz komata)</w:t>
      </w:r>
      <w:r w:rsidR="008960B5">
        <w:rPr>
          <w:u w:val="single"/>
          <w:lang w:val="lv-LV"/>
        </w:rPr>
        <w:t>;</w:t>
      </w:r>
    </w:p>
    <w:p w14:paraId="617403C0" w14:textId="77777777" w:rsidR="00A33658" w:rsidRDefault="00A33658" w:rsidP="00A33658">
      <w:pPr>
        <w:ind w:firstLine="709"/>
        <w:jc w:val="both"/>
        <w:rPr>
          <w:lang w:val="lv-LV"/>
        </w:rPr>
      </w:pPr>
      <w:r>
        <w:rPr>
          <w:lang w:val="lv-LV"/>
        </w:rPr>
        <w:t>1.</w:t>
      </w:r>
      <w:r w:rsidR="003A6EF8">
        <w:rPr>
          <w:lang w:val="lv-LV"/>
        </w:rPr>
        <w:t>7</w:t>
      </w:r>
      <w:r>
        <w:rPr>
          <w:lang w:val="lv-LV"/>
        </w:rPr>
        <w:t>.</w:t>
      </w:r>
      <w:r w:rsidR="003A6EF8">
        <w:rPr>
          <w:lang w:val="lv-LV"/>
        </w:rPr>
        <w:t>8</w:t>
      </w:r>
      <w:r>
        <w:rPr>
          <w:lang w:val="lv-LV"/>
        </w:rPr>
        <w:t xml:space="preserve">. </w:t>
      </w:r>
      <w:r w:rsidR="008960B5">
        <w:rPr>
          <w:lang w:val="lv-LV"/>
        </w:rPr>
        <w:t>p</w:t>
      </w:r>
      <w:r w:rsidRPr="00F32EF8">
        <w:rPr>
          <w:lang w:val="lv-LV"/>
        </w:rPr>
        <w:t xml:space="preserve">iedāvājuma cenā jābūt iekļautām pilnīgi visām pretendenta izmaksām, kas saistītas ar preces piegādi </w:t>
      </w:r>
      <w:r w:rsidR="00BB60A2" w:rsidRPr="00DE3121">
        <w:rPr>
          <w:lang w:val="lv-LV"/>
        </w:rPr>
        <w:t>līdz piegādes vietai</w:t>
      </w:r>
      <w:r w:rsidR="00BB60A2" w:rsidRPr="00F32EF8">
        <w:rPr>
          <w:lang w:val="lv-LV"/>
        </w:rPr>
        <w:t xml:space="preserve"> </w:t>
      </w:r>
      <w:r w:rsidRPr="00F32EF8">
        <w:rPr>
          <w:lang w:val="lv-LV"/>
        </w:rPr>
        <w:t xml:space="preserve">– </w:t>
      </w:r>
      <w:r w:rsidRPr="00DE3121">
        <w:rPr>
          <w:lang w:val="lv-LV"/>
        </w:rPr>
        <w:t xml:space="preserve">transportēšanas </w:t>
      </w:r>
      <w:r w:rsidR="008960B5">
        <w:rPr>
          <w:lang w:val="lv-LV"/>
        </w:rPr>
        <w:t xml:space="preserve">izmaksas </w:t>
      </w:r>
      <w:r w:rsidRPr="00DE3121">
        <w:rPr>
          <w:lang w:val="lv-LV"/>
        </w:rPr>
        <w:t>līdz piegādes vietai, administratīvās izmaksas, nodokļi, izņemot PVN, saskaņā ar Latvijas Republikas normatīvajiem aktiem</w:t>
      </w:r>
      <w:r>
        <w:rPr>
          <w:lang w:val="lv-LV"/>
        </w:rPr>
        <w:t>.</w:t>
      </w:r>
      <w:r w:rsidRPr="0004027A">
        <w:rPr>
          <w:lang w:val="lv-LV"/>
        </w:rPr>
        <w:t xml:space="preserve"> </w:t>
      </w:r>
    </w:p>
    <w:p w14:paraId="3AC0C3DA" w14:textId="77777777" w:rsidR="00A33658" w:rsidRPr="0004027A" w:rsidRDefault="00A33658" w:rsidP="00A33658">
      <w:pPr>
        <w:ind w:firstLine="720"/>
        <w:jc w:val="both"/>
        <w:rPr>
          <w:lang w:val="lv-LV"/>
        </w:rPr>
      </w:pPr>
      <w:r w:rsidRPr="0004027A">
        <w:rPr>
          <w:lang w:val="lv-LV"/>
        </w:rPr>
        <w:t>Piedāvājum</w:t>
      </w:r>
      <w:r>
        <w:rPr>
          <w:lang w:val="lv-LV"/>
        </w:rPr>
        <w:t xml:space="preserve">a cenā </w:t>
      </w:r>
      <w:r w:rsidRPr="0004027A">
        <w:rPr>
          <w:lang w:val="lv-LV"/>
        </w:rPr>
        <w:t>neiekļautās izmaksas līguma</w:t>
      </w:r>
      <w:r>
        <w:rPr>
          <w:lang w:val="lv-LV"/>
        </w:rPr>
        <w:t xml:space="preserve"> izpildes</w:t>
      </w:r>
      <w:r w:rsidRPr="0004027A">
        <w:rPr>
          <w:lang w:val="lv-LV"/>
        </w:rPr>
        <w:t xml:space="preserve"> laikā netiks kompensētas. Piedāvātajai cenai līguma izpildes laikā jābūt nemainīgai: arī valūtas kursa, cenu inflācijas un citu preču un pakalpojumu izmaksas ietekmējošu faktoru izmaiņu gadījumos.</w:t>
      </w:r>
    </w:p>
    <w:p w14:paraId="102659A4" w14:textId="77777777" w:rsidR="00D06288" w:rsidRDefault="00D06288" w:rsidP="00052BDC">
      <w:pPr>
        <w:jc w:val="both"/>
        <w:rPr>
          <w:b/>
          <w:lang w:val="lv-LV"/>
        </w:rPr>
      </w:pPr>
    </w:p>
    <w:p w14:paraId="2A499B15" w14:textId="77777777" w:rsidR="00135A03" w:rsidRDefault="00474127" w:rsidP="00052BDC">
      <w:pPr>
        <w:jc w:val="both"/>
        <w:rPr>
          <w:b/>
          <w:lang w:val="lv-LV"/>
        </w:rPr>
      </w:pPr>
      <w:r w:rsidRPr="00D3510F">
        <w:rPr>
          <w:b/>
          <w:lang w:val="lv-LV"/>
        </w:rPr>
        <w:t>1.</w:t>
      </w:r>
      <w:r w:rsidR="003A6EF8">
        <w:rPr>
          <w:b/>
          <w:lang w:val="lv-LV"/>
        </w:rPr>
        <w:t>8</w:t>
      </w:r>
      <w:r w:rsidR="000D4D28" w:rsidRPr="00D3510F">
        <w:rPr>
          <w:b/>
          <w:lang w:val="lv-LV"/>
        </w:rPr>
        <w:t xml:space="preserve">. </w:t>
      </w:r>
      <w:r w:rsidR="000A198D" w:rsidRPr="00D3510F">
        <w:rPr>
          <w:b/>
          <w:lang w:val="lv-LV"/>
        </w:rPr>
        <w:t>P</w:t>
      </w:r>
      <w:r w:rsidR="006E7CE1" w:rsidRPr="00D3510F">
        <w:rPr>
          <w:b/>
          <w:lang w:val="lv-LV"/>
        </w:rPr>
        <w:t>iedāvājumā iekļaujamā informācija un dokumenti</w:t>
      </w:r>
      <w:r w:rsidR="000D4D28" w:rsidRPr="00D3510F">
        <w:rPr>
          <w:b/>
          <w:lang w:val="lv-LV"/>
        </w:rPr>
        <w:t>:</w:t>
      </w:r>
    </w:p>
    <w:p w14:paraId="64CF3870" w14:textId="77777777" w:rsidR="008960B5" w:rsidRDefault="008960B5" w:rsidP="008960B5">
      <w:pPr>
        <w:jc w:val="both"/>
        <w:rPr>
          <w:lang w:val="lv-LV"/>
        </w:rPr>
      </w:pPr>
      <w:r w:rsidRPr="008960B5">
        <w:rPr>
          <w:lang w:val="lv-LV"/>
        </w:rPr>
        <w:t>„Pretendentu atlases prasības (izslēgšanas note</w:t>
      </w:r>
      <w:r w:rsidR="00310057">
        <w:rPr>
          <w:lang w:val="lv-LV"/>
        </w:rPr>
        <w:t>ikumi, kvalifikācijas prasības)/</w:t>
      </w:r>
      <w:r w:rsidRPr="008960B5">
        <w:rPr>
          <w:lang w:val="lv-LV"/>
        </w:rPr>
        <w:t>piedāvājumā iekļaujamā informācija un dokumenti”.</w:t>
      </w:r>
    </w:p>
    <w:p w14:paraId="7CB50949" w14:textId="77777777" w:rsidR="001415ED" w:rsidRPr="008960B5" w:rsidRDefault="001415ED" w:rsidP="008960B5">
      <w:pPr>
        <w:jc w:val="both"/>
        <w:rPr>
          <w:lang w:val="lv-LV"/>
        </w:rPr>
      </w:pPr>
    </w:p>
    <w:tbl>
      <w:tblPr>
        <w:tblW w:w="92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948"/>
        <w:gridCol w:w="851"/>
        <w:gridCol w:w="2268"/>
        <w:gridCol w:w="49"/>
        <w:gridCol w:w="1964"/>
        <w:gridCol w:w="236"/>
        <w:gridCol w:w="6"/>
      </w:tblGrid>
      <w:tr w:rsidR="00C65CB7" w:rsidRPr="00AC37D8" w14:paraId="5C0EB83D" w14:textId="77777777" w:rsidTr="00C65CB7">
        <w:trPr>
          <w:trHeight w:val="117"/>
        </w:trPr>
        <w:tc>
          <w:tcPr>
            <w:tcW w:w="880" w:type="dxa"/>
            <w:tcBorders>
              <w:bottom w:val="single" w:sz="4" w:space="0" w:color="auto"/>
            </w:tcBorders>
            <w:vAlign w:val="center"/>
          </w:tcPr>
          <w:p w14:paraId="4832253D" w14:textId="77777777" w:rsidR="00C65CB7" w:rsidRPr="008960B5" w:rsidRDefault="00C65CB7" w:rsidP="008960B5">
            <w:pPr>
              <w:overflowPunct w:val="0"/>
              <w:autoSpaceDE w:val="0"/>
              <w:autoSpaceDN w:val="0"/>
              <w:adjustRightInd w:val="0"/>
              <w:jc w:val="center"/>
              <w:textAlignment w:val="baseline"/>
              <w:rPr>
                <w:b/>
                <w:sz w:val="22"/>
                <w:szCs w:val="22"/>
                <w:lang w:val="lv-LV" w:eastAsia="lv-LV"/>
              </w:rPr>
            </w:pPr>
            <w:r w:rsidRPr="008960B5">
              <w:rPr>
                <w:b/>
                <w:sz w:val="22"/>
                <w:szCs w:val="22"/>
                <w:lang w:val="lv-LV" w:eastAsia="lv-LV"/>
              </w:rPr>
              <w:t>Nr.</w:t>
            </w:r>
          </w:p>
        </w:tc>
        <w:tc>
          <w:tcPr>
            <w:tcW w:w="2948" w:type="dxa"/>
            <w:tcBorders>
              <w:bottom w:val="single" w:sz="4" w:space="0" w:color="auto"/>
            </w:tcBorders>
            <w:vAlign w:val="center"/>
          </w:tcPr>
          <w:p w14:paraId="46CB6868" w14:textId="77777777" w:rsidR="00C65CB7" w:rsidRPr="008960B5" w:rsidRDefault="00C65CB7" w:rsidP="008960B5">
            <w:pPr>
              <w:overflowPunct w:val="0"/>
              <w:autoSpaceDE w:val="0"/>
              <w:autoSpaceDN w:val="0"/>
              <w:adjustRightInd w:val="0"/>
              <w:jc w:val="center"/>
              <w:textAlignment w:val="baseline"/>
              <w:rPr>
                <w:b/>
                <w:sz w:val="22"/>
                <w:szCs w:val="22"/>
                <w:lang w:val="lv-LV" w:eastAsia="lv-LV"/>
              </w:rPr>
            </w:pPr>
            <w:r w:rsidRPr="008960B5">
              <w:rPr>
                <w:b/>
                <w:sz w:val="22"/>
                <w:szCs w:val="22"/>
                <w:lang w:val="lv-LV" w:eastAsia="lv-LV"/>
              </w:rPr>
              <w:t>Pretendentu atlases prasības</w:t>
            </w:r>
          </w:p>
        </w:tc>
        <w:tc>
          <w:tcPr>
            <w:tcW w:w="851" w:type="dxa"/>
            <w:tcBorders>
              <w:bottom w:val="single" w:sz="4" w:space="0" w:color="auto"/>
            </w:tcBorders>
            <w:vAlign w:val="center"/>
          </w:tcPr>
          <w:p w14:paraId="0471300E" w14:textId="77777777" w:rsidR="00C65CB7" w:rsidRPr="008960B5" w:rsidRDefault="00C65CB7" w:rsidP="008960B5">
            <w:pPr>
              <w:overflowPunct w:val="0"/>
              <w:autoSpaceDE w:val="0"/>
              <w:autoSpaceDN w:val="0"/>
              <w:adjustRightInd w:val="0"/>
              <w:jc w:val="center"/>
              <w:textAlignment w:val="baseline"/>
              <w:rPr>
                <w:b/>
                <w:sz w:val="22"/>
                <w:szCs w:val="22"/>
                <w:lang w:val="lv-LV" w:eastAsia="lv-LV"/>
              </w:rPr>
            </w:pPr>
            <w:r w:rsidRPr="008960B5">
              <w:rPr>
                <w:b/>
                <w:sz w:val="22"/>
                <w:szCs w:val="22"/>
                <w:lang w:val="lv-LV" w:eastAsia="lv-LV"/>
              </w:rPr>
              <w:t>Nr.</w:t>
            </w:r>
          </w:p>
          <w:p w14:paraId="054D4D80" w14:textId="77777777" w:rsidR="00C65CB7" w:rsidRPr="008960B5" w:rsidRDefault="00C65CB7" w:rsidP="008960B5">
            <w:pPr>
              <w:overflowPunct w:val="0"/>
              <w:autoSpaceDE w:val="0"/>
              <w:autoSpaceDN w:val="0"/>
              <w:adjustRightInd w:val="0"/>
              <w:jc w:val="center"/>
              <w:textAlignment w:val="baseline"/>
              <w:rPr>
                <w:b/>
                <w:sz w:val="22"/>
                <w:szCs w:val="22"/>
                <w:lang w:val="lv-LV" w:eastAsia="lv-LV"/>
              </w:rPr>
            </w:pPr>
            <w:r w:rsidRPr="008960B5">
              <w:rPr>
                <w:b/>
                <w:sz w:val="22"/>
                <w:szCs w:val="22"/>
                <w:lang w:val="lv-LV" w:eastAsia="lv-LV"/>
              </w:rPr>
              <w:t>1.</w:t>
            </w:r>
            <w:r w:rsidR="003A6EF8">
              <w:rPr>
                <w:b/>
                <w:sz w:val="22"/>
                <w:szCs w:val="22"/>
                <w:lang w:val="lv-LV" w:eastAsia="lv-LV"/>
              </w:rPr>
              <w:t>8</w:t>
            </w:r>
            <w:r w:rsidRPr="008960B5">
              <w:rPr>
                <w:b/>
                <w:sz w:val="22"/>
                <w:szCs w:val="22"/>
                <w:lang w:val="lv-LV" w:eastAsia="lv-LV"/>
              </w:rPr>
              <w:t>.p.</w:t>
            </w:r>
          </w:p>
        </w:tc>
        <w:tc>
          <w:tcPr>
            <w:tcW w:w="4281" w:type="dxa"/>
            <w:gridSpan w:val="3"/>
            <w:tcBorders>
              <w:bottom w:val="single" w:sz="4" w:space="0" w:color="auto"/>
              <w:right w:val="nil"/>
            </w:tcBorders>
            <w:vAlign w:val="center"/>
          </w:tcPr>
          <w:p w14:paraId="01A2D4C3" w14:textId="77777777" w:rsidR="00C65CB7" w:rsidRPr="008960B5" w:rsidRDefault="00C65CB7" w:rsidP="008960B5">
            <w:pPr>
              <w:overflowPunct w:val="0"/>
              <w:autoSpaceDE w:val="0"/>
              <w:autoSpaceDN w:val="0"/>
              <w:adjustRightInd w:val="0"/>
              <w:jc w:val="center"/>
              <w:textAlignment w:val="baseline"/>
              <w:rPr>
                <w:b/>
                <w:sz w:val="22"/>
                <w:szCs w:val="22"/>
                <w:lang w:val="lv-LV" w:eastAsia="lv-LV"/>
              </w:rPr>
            </w:pPr>
            <w:r w:rsidRPr="008960B5">
              <w:rPr>
                <w:b/>
                <w:sz w:val="22"/>
                <w:szCs w:val="22"/>
                <w:lang w:val="lv-LV" w:eastAsia="lv-LV"/>
              </w:rPr>
              <w:t xml:space="preserve">Piedāvājumā iekļaujamā informācijas un dokumenti </w:t>
            </w:r>
            <w:r w:rsidRPr="008960B5">
              <w:rPr>
                <w:i/>
                <w:sz w:val="22"/>
                <w:szCs w:val="22"/>
                <w:lang w:val="lv-LV" w:eastAsia="lv-LV"/>
              </w:rPr>
              <w:t>(noformējuma prasības sk. sarunu procedūras nolikuma 1.</w:t>
            </w:r>
            <w:r w:rsidR="003A6EF8">
              <w:rPr>
                <w:i/>
                <w:sz w:val="22"/>
                <w:szCs w:val="22"/>
                <w:lang w:val="lv-LV" w:eastAsia="lv-LV"/>
              </w:rPr>
              <w:t>7</w:t>
            </w:r>
            <w:r w:rsidRPr="008960B5">
              <w:rPr>
                <w:i/>
                <w:sz w:val="22"/>
                <w:szCs w:val="22"/>
                <w:lang w:val="lv-LV" w:eastAsia="lv-LV"/>
              </w:rPr>
              <w:t>.punktā</w:t>
            </w:r>
            <w:r w:rsidRPr="008960B5">
              <w:rPr>
                <w:sz w:val="22"/>
                <w:szCs w:val="22"/>
                <w:lang w:val="lv-LV" w:eastAsia="lv-LV"/>
              </w:rPr>
              <w:t>):</w:t>
            </w:r>
          </w:p>
        </w:tc>
        <w:tc>
          <w:tcPr>
            <w:tcW w:w="242" w:type="dxa"/>
            <w:gridSpan w:val="2"/>
            <w:tcBorders>
              <w:left w:val="nil"/>
              <w:bottom w:val="single" w:sz="4" w:space="0" w:color="auto"/>
            </w:tcBorders>
            <w:vAlign w:val="center"/>
          </w:tcPr>
          <w:p w14:paraId="5EC8E53A" w14:textId="77777777" w:rsidR="00C65CB7" w:rsidRPr="008960B5" w:rsidRDefault="00C65CB7" w:rsidP="008960B5">
            <w:pPr>
              <w:overflowPunct w:val="0"/>
              <w:autoSpaceDE w:val="0"/>
              <w:autoSpaceDN w:val="0"/>
              <w:adjustRightInd w:val="0"/>
              <w:jc w:val="center"/>
              <w:textAlignment w:val="baseline"/>
              <w:rPr>
                <w:b/>
                <w:sz w:val="22"/>
                <w:szCs w:val="22"/>
                <w:lang w:val="lv-LV" w:eastAsia="lv-LV"/>
              </w:rPr>
            </w:pPr>
          </w:p>
        </w:tc>
      </w:tr>
      <w:tr w:rsidR="00C65CB7" w:rsidRPr="00251FB8" w14:paraId="2422E71E" w14:textId="77777777" w:rsidTr="00C65CB7">
        <w:trPr>
          <w:gridAfter w:val="1"/>
          <w:wAfter w:w="6" w:type="dxa"/>
          <w:trHeight w:val="117"/>
        </w:trPr>
        <w:tc>
          <w:tcPr>
            <w:tcW w:w="880" w:type="dxa"/>
            <w:tcBorders>
              <w:bottom w:val="single" w:sz="4" w:space="0" w:color="auto"/>
              <w:right w:val="nil"/>
            </w:tcBorders>
          </w:tcPr>
          <w:p w14:paraId="3BBEDD1E" w14:textId="77777777" w:rsidR="00C65CB7" w:rsidRPr="008960B5" w:rsidRDefault="00C65CB7" w:rsidP="008960B5">
            <w:pPr>
              <w:overflowPunct w:val="0"/>
              <w:autoSpaceDE w:val="0"/>
              <w:autoSpaceDN w:val="0"/>
              <w:adjustRightInd w:val="0"/>
              <w:jc w:val="center"/>
              <w:textAlignment w:val="baseline"/>
              <w:rPr>
                <w:b/>
                <w:sz w:val="20"/>
                <w:szCs w:val="20"/>
                <w:lang w:val="lv-LV" w:eastAsia="lv-LV"/>
              </w:rPr>
            </w:pPr>
          </w:p>
        </w:tc>
        <w:tc>
          <w:tcPr>
            <w:tcW w:w="2948" w:type="dxa"/>
            <w:tcBorders>
              <w:left w:val="nil"/>
              <w:bottom w:val="single" w:sz="4" w:space="0" w:color="auto"/>
              <w:right w:val="nil"/>
            </w:tcBorders>
          </w:tcPr>
          <w:p w14:paraId="2435A363" w14:textId="77777777" w:rsidR="00C65CB7" w:rsidRPr="008960B5" w:rsidRDefault="00C65CB7" w:rsidP="008960B5">
            <w:pPr>
              <w:overflowPunct w:val="0"/>
              <w:autoSpaceDE w:val="0"/>
              <w:autoSpaceDN w:val="0"/>
              <w:adjustRightInd w:val="0"/>
              <w:jc w:val="center"/>
              <w:textAlignment w:val="baseline"/>
              <w:rPr>
                <w:b/>
                <w:sz w:val="20"/>
                <w:szCs w:val="20"/>
                <w:lang w:val="lv-LV" w:eastAsia="lv-LV"/>
              </w:rPr>
            </w:pPr>
          </w:p>
        </w:tc>
        <w:tc>
          <w:tcPr>
            <w:tcW w:w="851" w:type="dxa"/>
            <w:tcBorders>
              <w:left w:val="nil"/>
              <w:bottom w:val="single" w:sz="4" w:space="0" w:color="auto"/>
            </w:tcBorders>
          </w:tcPr>
          <w:p w14:paraId="38C9DE7D" w14:textId="77777777" w:rsidR="00C65CB7" w:rsidRPr="008960B5" w:rsidRDefault="00C65CB7" w:rsidP="008960B5">
            <w:pPr>
              <w:overflowPunct w:val="0"/>
              <w:autoSpaceDE w:val="0"/>
              <w:autoSpaceDN w:val="0"/>
              <w:adjustRightInd w:val="0"/>
              <w:jc w:val="center"/>
              <w:textAlignment w:val="baseline"/>
              <w:rPr>
                <w:b/>
                <w:sz w:val="20"/>
                <w:szCs w:val="20"/>
                <w:lang w:val="lv-LV" w:eastAsia="lv-LV"/>
              </w:rPr>
            </w:pPr>
          </w:p>
        </w:tc>
        <w:tc>
          <w:tcPr>
            <w:tcW w:w="2317" w:type="dxa"/>
            <w:gridSpan w:val="2"/>
            <w:tcBorders>
              <w:bottom w:val="single" w:sz="4" w:space="0" w:color="auto"/>
            </w:tcBorders>
          </w:tcPr>
          <w:p w14:paraId="33692CDD" w14:textId="77777777" w:rsidR="00C65CB7" w:rsidRPr="008960B5" w:rsidRDefault="00C65CB7" w:rsidP="008960B5">
            <w:pPr>
              <w:overflowPunct w:val="0"/>
              <w:autoSpaceDE w:val="0"/>
              <w:autoSpaceDN w:val="0"/>
              <w:adjustRightInd w:val="0"/>
              <w:jc w:val="center"/>
              <w:textAlignment w:val="baseline"/>
              <w:rPr>
                <w:b/>
                <w:i/>
                <w:sz w:val="22"/>
                <w:szCs w:val="22"/>
                <w:lang w:val="lv-LV" w:eastAsia="lv-LV"/>
              </w:rPr>
            </w:pPr>
            <w:r w:rsidRPr="008960B5">
              <w:rPr>
                <w:b/>
                <w:i/>
                <w:sz w:val="22"/>
                <w:szCs w:val="22"/>
                <w:lang w:val="lv-LV" w:eastAsia="lv-LV"/>
              </w:rPr>
              <w:t>Latvijas Republikā reģistrētiem pretendentiem</w:t>
            </w:r>
            <w:r w:rsidRPr="008960B5">
              <w:rPr>
                <w:b/>
                <w:i/>
                <w:sz w:val="22"/>
                <w:szCs w:val="22"/>
                <w:vertAlign w:val="superscript"/>
                <w:lang w:val="lv-LV" w:eastAsia="lv-LV"/>
              </w:rPr>
              <w:footnoteReference w:id="1"/>
            </w:r>
            <w:r w:rsidRPr="008960B5">
              <w:rPr>
                <w:b/>
                <w:i/>
                <w:sz w:val="22"/>
                <w:szCs w:val="22"/>
                <w:lang w:val="lv-LV" w:eastAsia="lv-LV"/>
              </w:rPr>
              <w:t>:</w:t>
            </w:r>
          </w:p>
        </w:tc>
        <w:tc>
          <w:tcPr>
            <w:tcW w:w="2200" w:type="dxa"/>
            <w:gridSpan w:val="2"/>
            <w:tcBorders>
              <w:bottom w:val="single" w:sz="4" w:space="0" w:color="auto"/>
            </w:tcBorders>
          </w:tcPr>
          <w:p w14:paraId="64EAF0C0" w14:textId="77777777" w:rsidR="00C65CB7" w:rsidRPr="008960B5" w:rsidRDefault="00C65CB7" w:rsidP="008960B5">
            <w:pPr>
              <w:overflowPunct w:val="0"/>
              <w:autoSpaceDE w:val="0"/>
              <w:autoSpaceDN w:val="0"/>
              <w:adjustRightInd w:val="0"/>
              <w:jc w:val="center"/>
              <w:textAlignment w:val="baseline"/>
              <w:rPr>
                <w:b/>
                <w:sz w:val="22"/>
                <w:szCs w:val="22"/>
                <w:lang w:val="lv-LV" w:eastAsia="lv-LV"/>
              </w:rPr>
            </w:pPr>
            <w:r w:rsidRPr="008960B5">
              <w:rPr>
                <w:b/>
                <w:i/>
                <w:sz w:val="22"/>
                <w:szCs w:val="22"/>
                <w:lang w:val="lv-LV" w:eastAsia="lv-LV"/>
              </w:rPr>
              <w:t>Ārvalstīs reģistrētiem pretendentiem</w:t>
            </w:r>
            <w:r w:rsidRPr="008960B5">
              <w:rPr>
                <w:rFonts w:eastAsia="Calibri"/>
                <w:b/>
                <w:i/>
                <w:sz w:val="22"/>
                <w:szCs w:val="22"/>
                <w:vertAlign w:val="superscript"/>
                <w:lang w:val="lv-LV"/>
              </w:rPr>
              <w:footnoteReference w:id="2"/>
            </w:r>
            <w:r w:rsidRPr="008960B5">
              <w:rPr>
                <w:rFonts w:eastAsia="Calibri"/>
                <w:b/>
                <w:i/>
                <w:sz w:val="22"/>
                <w:szCs w:val="22"/>
                <w:lang w:val="lv-LV"/>
              </w:rPr>
              <w:t>:</w:t>
            </w:r>
          </w:p>
        </w:tc>
      </w:tr>
      <w:tr w:rsidR="008E1596" w:rsidRPr="008960B5" w14:paraId="29EDB3FE" w14:textId="77777777" w:rsidTr="009B1EF4">
        <w:trPr>
          <w:gridAfter w:val="1"/>
          <w:wAfter w:w="6" w:type="dxa"/>
          <w:trHeight w:val="117"/>
        </w:trPr>
        <w:tc>
          <w:tcPr>
            <w:tcW w:w="3828" w:type="dxa"/>
            <w:gridSpan w:val="2"/>
            <w:vMerge w:val="restart"/>
            <w:tcBorders>
              <w:right w:val="single" w:sz="4" w:space="0" w:color="auto"/>
            </w:tcBorders>
          </w:tcPr>
          <w:p w14:paraId="6A093CEB" w14:textId="77777777" w:rsidR="008E1596" w:rsidRPr="008960B5" w:rsidRDefault="008E1596" w:rsidP="00490F0E">
            <w:pPr>
              <w:tabs>
                <w:tab w:val="center" w:pos="4536"/>
                <w:tab w:val="right" w:pos="9072"/>
              </w:tabs>
              <w:overflowPunct w:val="0"/>
              <w:autoSpaceDE w:val="0"/>
              <w:autoSpaceDN w:val="0"/>
              <w:adjustRightInd w:val="0"/>
              <w:jc w:val="both"/>
              <w:textAlignment w:val="baseline"/>
              <w:rPr>
                <w:rFonts w:ascii="BaltHelvetica" w:hAnsi="BaltHelvetica"/>
                <w:sz w:val="20"/>
                <w:szCs w:val="20"/>
                <w:lang w:val="lv-LV" w:eastAsia="lv-LV"/>
              </w:rPr>
            </w:pPr>
            <w:r w:rsidRPr="00490F0E">
              <w:rPr>
                <w:b/>
                <w:sz w:val="22"/>
                <w:szCs w:val="22"/>
                <w:lang w:val="lv-LV" w:eastAsia="lv-LV"/>
              </w:rPr>
              <w:t>Pretendents apstiprina savu dalību iepirkumā</w:t>
            </w:r>
          </w:p>
        </w:tc>
        <w:tc>
          <w:tcPr>
            <w:tcW w:w="851" w:type="dxa"/>
            <w:tcBorders>
              <w:left w:val="single" w:sz="4" w:space="0" w:color="auto"/>
              <w:bottom w:val="single" w:sz="4" w:space="0" w:color="auto"/>
              <w:right w:val="single" w:sz="4" w:space="0" w:color="auto"/>
            </w:tcBorders>
          </w:tcPr>
          <w:p w14:paraId="7F72E719" w14:textId="77777777" w:rsidR="008E1596" w:rsidRPr="008960B5" w:rsidRDefault="008E1596" w:rsidP="008960B5">
            <w:pPr>
              <w:overflowPunct w:val="0"/>
              <w:autoSpaceDE w:val="0"/>
              <w:autoSpaceDN w:val="0"/>
              <w:adjustRightInd w:val="0"/>
              <w:textAlignment w:val="baseline"/>
              <w:rPr>
                <w:sz w:val="22"/>
                <w:szCs w:val="22"/>
                <w:lang w:val="lv-LV" w:eastAsia="lv-LV"/>
              </w:rPr>
            </w:pPr>
            <w:r w:rsidRPr="008960B5">
              <w:rPr>
                <w:sz w:val="22"/>
                <w:szCs w:val="22"/>
                <w:lang w:val="lv-LV" w:eastAsia="lv-LV"/>
              </w:rPr>
              <w:t>1.</w:t>
            </w:r>
            <w:r>
              <w:rPr>
                <w:sz w:val="22"/>
                <w:szCs w:val="22"/>
                <w:lang w:val="lv-LV" w:eastAsia="lv-LV"/>
              </w:rPr>
              <w:t>8</w:t>
            </w:r>
            <w:r w:rsidRPr="008960B5">
              <w:rPr>
                <w:sz w:val="22"/>
                <w:szCs w:val="22"/>
                <w:lang w:val="lv-LV" w:eastAsia="lv-LV"/>
              </w:rPr>
              <w:t>.1.</w:t>
            </w:r>
          </w:p>
        </w:tc>
        <w:tc>
          <w:tcPr>
            <w:tcW w:w="4517" w:type="dxa"/>
            <w:gridSpan w:val="4"/>
            <w:tcBorders>
              <w:top w:val="single" w:sz="4" w:space="0" w:color="auto"/>
              <w:left w:val="single" w:sz="4" w:space="0" w:color="auto"/>
              <w:bottom w:val="single" w:sz="4" w:space="0" w:color="auto"/>
              <w:right w:val="single" w:sz="4" w:space="0" w:color="auto"/>
            </w:tcBorders>
          </w:tcPr>
          <w:p w14:paraId="7618A137" w14:textId="77777777" w:rsidR="008E1596" w:rsidRPr="008960B5" w:rsidRDefault="008E1596" w:rsidP="008960B5">
            <w:pPr>
              <w:overflowPunct w:val="0"/>
              <w:autoSpaceDE w:val="0"/>
              <w:autoSpaceDN w:val="0"/>
              <w:adjustRightInd w:val="0"/>
              <w:textAlignment w:val="baseline"/>
              <w:rPr>
                <w:sz w:val="20"/>
                <w:szCs w:val="20"/>
                <w:lang w:val="lv-LV" w:eastAsia="lv-LV"/>
              </w:rPr>
            </w:pPr>
            <w:r w:rsidRPr="008960B5">
              <w:rPr>
                <w:b/>
                <w:sz w:val="22"/>
                <w:szCs w:val="22"/>
                <w:lang w:val="lv-LV" w:eastAsia="lv-LV"/>
              </w:rPr>
              <w:t>pieteikums</w:t>
            </w:r>
            <w:r w:rsidRPr="008960B5">
              <w:rPr>
                <w:sz w:val="22"/>
                <w:szCs w:val="22"/>
                <w:lang w:val="lv-LV" w:eastAsia="lv-LV"/>
              </w:rPr>
              <w:t xml:space="preserve"> dalībai sarunu procedūrā (sarunu procedūras nolikuma 1.pielikums);</w:t>
            </w:r>
          </w:p>
        </w:tc>
      </w:tr>
      <w:tr w:rsidR="008E1596" w:rsidRPr="00AC37D8" w14:paraId="4D2563BD" w14:textId="77777777" w:rsidTr="009B1EF4">
        <w:trPr>
          <w:gridAfter w:val="1"/>
          <w:wAfter w:w="6" w:type="dxa"/>
          <w:trHeight w:val="117"/>
        </w:trPr>
        <w:tc>
          <w:tcPr>
            <w:tcW w:w="3828" w:type="dxa"/>
            <w:gridSpan w:val="2"/>
            <w:vMerge/>
            <w:tcBorders>
              <w:right w:val="single" w:sz="4" w:space="0" w:color="auto"/>
            </w:tcBorders>
          </w:tcPr>
          <w:p w14:paraId="1F1ED83D" w14:textId="77777777" w:rsidR="008E1596" w:rsidRPr="008960B5" w:rsidRDefault="008E1596" w:rsidP="008960B5">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1" w:type="dxa"/>
            <w:tcBorders>
              <w:left w:val="single" w:sz="4" w:space="0" w:color="auto"/>
              <w:bottom w:val="single" w:sz="4" w:space="0" w:color="auto"/>
              <w:right w:val="single" w:sz="4" w:space="0" w:color="auto"/>
            </w:tcBorders>
          </w:tcPr>
          <w:p w14:paraId="7D5A6224" w14:textId="77777777" w:rsidR="008E1596" w:rsidRPr="008960B5" w:rsidRDefault="008E1596" w:rsidP="008960B5">
            <w:pPr>
              <w:overflowPunct w:val="0"/>
              <w:autoSpaceDE w:val="0"/>
              <w:autoSpaceDN w:val="0"/>
              <w:adjustRightInd w:val="0"/>
              <w:textAlignment w:val="baseline"/>
              <w:rPr>
                <w:sz w:val="22"/>
                <w:szCs w:val="22"/>
                <w:lang w:val="lv-LV" w:eastAsia="lv-LV"/>
              </w:rPr>
            </w:pPr>
            <w:r w:rsidRPr="008960B5">
              <w:rPr>
                <w:sz w:val="22"/>
                <w:szCs w:val="22"/>
                <w:lang w:val="lv-LV" w:eastAsia="lv-LV"/>
              </w:rPr>
              <w:t>1.</w:t>
            </w:r>
            <w:r>
              <w:rPr>
                <w:sz w:val="22"/>
                <w:szCs w:val="22"/>
                <w:lang w:val="lv-LV" w:eastAsia="lv-LV"/>
              </w:rPr>
              <w:t>8</w:t>
            </w:r>
            <w:r w:rsidRPr="008960B5">
              <w:rPr>
                <w:sz w:val="22"/>
                <w:szCs w:val="22"/>
                <w:lang w:val="lv-LV" w:eastAsia="lv-LV"/>
              </w:rPr>
              <w:t>.2.</w:t>
            </w:r>
          </w:p>
        </w:tc>
        <w:tc>
          <w:tcPr>
            <w:tcW w:w="2268" w:type="dxa"/>
            <w:tcBorders>
              <w:top w:val="single" w:sz="4" w:space="0" w:color="auto"/>
              <w:left w:val="single" w:sz="4" w:space="0" w:color="auto"/>
              <w:bottom w:val="single" w:sz="4" w:space="0" w:color="auto"/>
              <w:right w:val="single" w:sz="4" w:space="0" w:color="auto"/>
            </w:tcBorders>
          </w:tcPr>
          <w:p w14:paraId="0F73F1F2" w14:textId="77777777" w:rsidR="008E1596" w:rsidRPr="008960B5" w:rsidRDefault="008E1596" w:rsidP="008960B5">
            <w:pPr>
              <w:overflowPunct w:val="0"/>
              <w:autoSpaceDE w:val="0"/>
              <w:autoSpaceDN w:val="0"/>
              <w:adjustRightInd w:val="0"/>
              <w:jc w:val="both"/>
              <w:textAlignment w:val="baseline"/>
              <w:rPr>
                <w:rFonts w:eastAsia="Calibri"/>
                <w:sz w:val="22"/>
                <w:szCs w:val="22"/>
                <w:lang w:val="lv-LV"/>
              </w:rPr>
            </w:pPr>
            <w:r w:rsidRPr="008960B5">
              <w:rPr>
                <w:rFonts w:eastAsia="Calibri"/>
                <w:i/>
                <w:sz w:val="22"/>
                <w:szCs w:val="22"/>
                <w:lang w:val="lv-LV"/>
              </w:rPr>
              <w:t>[dokuments iesniedzams, ja piedāvājumu neparaksta pretendenta likumiskais pārstāvis</w:t>
            </w:r>
            <w:r>
              <w:rPr>
                <w:rFonts w:eastAsia="Calibri"/>
                <w:i/>
                <w:sz w:val="22"/>
                <w:szCs w:val="22"/>
                <w:lang w:val="lv-LV"/>
              </w:rPr>
              <w:t>]</w:t>
            </w:r>
            <w:r w:rsidRPr="008960B5">
              <w:rPr>
                <w:rFonts w:eastAsia="Calibri"/>
                <w:sz w:val="22"/>
                <w:szCs w:val="22"/>
                <w:lang w:val="lv-LV"/>
              </w:rPr>
              <w:t xml:space="preserve"> - kompetentas institūcijas izdotu dokumentu par pretendenta pārstāvības tiesībām, kā arī dokumentu, kas apliecina sarunu </w:t>
            </w:r>
            <w:r w:rsidRPr="008960B5">
              <w:rPr>
                <w:rFonts w:eastAsia="Calibri"/>
                <w:sz w:val="22"/>
                <w:szCs w:val="22"/>
                <w:lang w:val="lv-LV"/>
              </w:rPr>
              <w:lastRenderedPageBreak/>
              <w:t xml:space="preserve">procedūras piedāvājumu parakstījušās personas tiesības pārstāvēt pretendentu; </w:t>
            </w:r>
          </w:p>
        </w:tc>
        <w:tc>
          <w:tcPr>
            <w:tcW w:w="2249" w:type="dxa"/>
            <w:gridSpan w:val="3"/>
            <w:tcBorders>
              <w:top w:val="single" w:sz="4" w:space="0" w:color="auto"/>
              <w:left w:val="single" w:sz="4" w:space="0" w:color="auto"/>
              <w:bottom w:val="single" w:sz="4" w:space="0" w:color="auto"/>
              <w:right w:val="single" w:sz="4" w:space="0" w:color="auto"/>
            </w:tcBorders>
          </w:tcPr>
          <w:p w14:paraId="6E1595EC" w14:textId="77777777" w:rsidR="008E1596" w:rsidRPr="008960B5" w:rsidRDefault="008E1596" w:rsidP="008960B5">
            <w:pPr>
              <w:overflowPunct w:val="0"/>
              <w:autoSpaceDE w:val="0"/>
              <w:autoSpaceDN w:val="0"/>
              <w:adjustRightInd w:val="0"/>
              <w:jc w:val="both"/>
              <w:textAlignment w:val="baseline"/>
              <w:rPr>
                <w:rFonts w:eastAsia="Calibri"/>
                <w:sz w:val="22"/>
                <w:szCs w:val="22"/>
                <w:lang w:val="lv-LV"/>
              </w:rPr>
            </w:pPr>
            <w:r w:rsidRPr="008960B5">
              <w:rPr>
                <w:rFonts w:eastAsia="Calibri"/>
                <w:sz w:val="22"/>
                <w:szCs w:val="22"/>
                <w:lang w:val="lv-LV"/>
              </w:rPr>
              <w:lastRenderedPageBreak/>
              <w:t xml:space="preserve">kompetentas institūcijas izdotu dokumentu par pretendenta pārstāvības tiesībām, kā arī dokumentu, kas apliecina sarunu procedūras piedāvājumu parakstījušās personas tiesības pārstāvēt pretendentu, ja piedāvājumu </w:t>
            </w:r>
            <w:r w:rsidRPr="008960B5">
              <w:rPr>
                <w:rFonts w:eastAsia="Calibri"/>
                <w:sz w:val="22"/>
                <w:szCs w:val="22"/>
                <w:lang w:val="lv-LV"/>
              </w:rPr>
              <w:lastRenderedPageBreak/>
              <w:t xml:space="preserve">neparaksta pretendenta likumiskais pārstāvis; </w:t>
            </w:r>
          </w:p>
        </w:tc>
      </w:tr>
      <w:tr w:rsidR="008E1596" w:rsidRPr="00AC37D8" w14:paraId="21F21DB1" w14:textId="77777777" w:rsidTr="009B1EF4">
        <w:trPr>
          <w:gridAfter w:val="1"/>
          <w:wAfter w:w="6" w:type="dxa"/>
          <w:trHeight w:val="117"/>
        </w:trPr>
        <w:tc>
          <w:tcPr>
            <w:tcW w:w="3828" w:type="dxa"/>
            <w:gridSpan w:val="2"/>
            <w:vMerge/>
            <w:tcBorders>
              <w:bottom w:val="single" w:sz="4" w:space="0" w:color="auto"/>
              <w:right w:val="single" w:sz="4" w:space="0" w:color="auto"/>
            </w:tcBorders>
          </w:tcPr>
          <w:p w14:paraId="2E701DCE" w14:textId="77777777" w:rsidR="008E1596" w:rsidRPr="008960B5" w:rsidRDefault="008E1596" w:rsidP="008960B5">
            <w:pPr>
              <w:tabs>
                <w:tab w:val="center" w:pos="4536"/>
                <w:tab w:val="right" w:pos="9072"/>
              </w:tabs>
              <w:overflowPunct w:val="0"/>
              <w:autoSpaceDE w:val="0"/>
              <w:autoSpaceDN w:val="0"/>
              <w:adjustRightInd w:val="0"/>
              <w:jc w:val="center"/>
              <w:textAlignment w:val="baseline"/>
              <w:rPr>
                <w:rFonts w:ascii="BaltHelvetica" w:hAnsi="BaltHelvetica"/>
                <w:sz w:val="20"/>
                <w:szCs w:val="20"/>
                <w:lang w:val="lv-LV" w:eastAsia="lv-LV"/>
              </w:rPr>
            </w:pPr>
          </w:p>
        </w:tc>
        <w:tc>
          <w:tcPr>
            <w:tcW w:w="851" w:type="dxa"/>
            <w:tcBorders>
              <w:left w:val="single" w:sz="4" w:space="0" w:color="auto"/>
              <w:bottom w:val="single" w:sz="4" w:space="0" w:color="auto"/>
              <w:right w:val="single" w:sz="4" w:space="0" w:color="auto"/>
            </w:tcBorders>
          </w:tcPr>
          <w:p w14:paraId="1E344101" w14:textId="77777777" w:rsidR="008E1596" w:rsidRPr="005013AC" w:rsidRDefault="008E1596" w:rsidP="008960B5">
            <w:pPr>
              <w:overflowPunct w:val="0"/>
              <w:autoSpaceDE w:val="0"/>
              <w:autoSpaceDN w:val="0"/>
              <w:adjustRightInd w:val="0"/>
              <w:textAlignment w:val="baseline"/>
              <w:rPr>
                <w:sz w:val="22"/>
                <w:szCs w:val="22"/>
                <w:lang w:val="lv-LV" w:eastAsia="lv-LV"/>
              </w:rPr>
            </w:pPr>
            <w:r w:rsidRPr="005013AC">
              <w:rPr>
                <w:sz w:val="22"/>
                <w:szCs w:val="22"/>
                <w:lang w:val="lv-LV" w:eastAsia="lv-LV"/>
              </w:rPr>
              <w:t>1.8.3.</w:t>
            </w:r>
          </w:p>
        </w:tc>
        <w:tc>
          <w:tcPr>
            <w:tcW w:w="4517" w:type="dxa"/>
            <w:gridSpan w:val="4"/>
            <w:tcBorders>
              <w:top w:val="single" w:sz="4" w:space="0" w:color="auto"/>
              <w:left w:val="single" w:sz="4" w:space="0" w:color="auto"/>
              <w:bottom w:val="single" w:sz="4" w:space="0" w:color="auto"/>
              <w:right w:val="single" w:sz="4" w:space="0" w:color="auto"/>
            </w:tcBorders>
          </w:tcPr>
          <w:p w14:paraId="55AE7CAF" w14:textId="77777777" w:rsidR="008E1596" w:rsidRPr="00490F0E" w:rsidRDefault="008E1596" w:rsidP="008960B5">
            <w:pPr>
              <w:overflowPunct w:val="0"/>
              <w:autoSpaceDE w:val="0"/>
              <w:autoSpaceDN w:val="0"/>
              <w:adjustRightInd w:val="0"/>
              <w:jc w:val="both"/>
              <w:textAlignment w:val="baseline"/>
              <w:rPr>
                <w:rFonts w:eastAsia="Calibri"/>
                <w:sz w:val="22"/>
                <w:szCs w:val="22"/>
                <w:lang w:val="lv-LV"/>
              </w:rPr>
            </w:pPr>
            <w:r w:rsidRPr="00490F0E">
              <w:rPr>
                <w:rFonts w:eastAsia="Calibri"/>
                <w:b/>
                <w:sz w:val="22"/>
                <w:szCs w:val="22"/>
                <w:lang w:val="lv-LV"/>
              </w:rPr>
              <w:t>piedāvājuma nodrošinājums</w:t>
            </w:r>
            <w:r w:rsidRPr="00490F0E">
              <w:rPr>
                <w:rFonts w:eastAsia="Calibri"/>
                <w:sz w:val="22"/>
                <w:szCs w:val="22"/>
                <w:lang w:val="lv-LV"/>
              </w:rPr>
              <w:t xml:space="preserve"> (skat. arī nolikuma 1.6. un 1.7.6.punkta noteikumus).</w:t>
            </w:r>
          </w:p>
        </w:tc>
      </w:tr>
      <w:tr w:rsidR="00C65CB7" w:rsidRPr="00AC37D8" w14:paraId="4B15EDDF" w14:textId="77777777" w:rsidTr="009D4FBB">
        <w:trPr>
          <w:trHeight w:val="3618"/>
        </w:trPr>
        <w:tc>
          <w:tcPr>
            <w:tcW w:w="880" w:type="dxa"/>
            <w:tcBorders>
              <w:bottom w:val="single" w:sz="4" w:space="0" w:color="auto"/>
              <w:right w:val="single" w:sz="4" w:space="0" w:color="auto"/>
            </w:tcBorders>
          </w:tcPr>
          <w:p w14:paraId="6069DA27" w14:textId="77777777" w:rsidR="00C65CB7" w:rsidRPr="007E0932" w:rsidRDefault="00C65CB7" w:rsidP="008960B5">
            <w:pPr>
              <w:overflowPunct w:val="0"/>
              <w:autoSpaceDE w:val="0"/>
              <w:autoSpaceDN w:val="0"/>
              <w:adjustRightInd w:val="0"/>
              <w:textAlignment w:val="baseline"/>
              <w:rPr>
                <w:b/>
                <w:lang w:val="lv-LV" w:eastAsia="lv-LV"/>
              </w:rPr>
            </w:pPr>
            <w:r w:rsidRPr="007E0932">
              <w:rPr>
                <w:b/>
                <w:lang w:val="lv-LV" w:eastAsia="lv-LV"/>
              </w:rPr>
              <w:t>3.1.</w:t>
            </w:r>
          </w:p>
        </w:tc>
        <w:tc>
          <w:tcPr>
            <w:tcW w:w="2948" w:type="dxa"/>
            <w:tcBorders>
              <w:left w:val="single" w:sz="4" w:space="0" w:color="auto"/>
              <w:bottom w:val="single" w:sz="4" w:space="0" w:color="auto"/>
              <w:right w:val="single" w:sz="4" w:space="0" w:color="auto"/>
            </w:tcBorders>
          </w:tcPr>
          <w:p w14:paraId="57E2F59D" w14:textId="77777777" w:rsidR="00C65CB7" w:rsidRPr="008960B5" w:rsidRDefault="00C65CB7" w:rsidP="008960B5">
            <w:pPr>
              <w:tabs>
                <w:tab w:val="center" w:pos="4536"/>
                <w:tab w:val="right" w:pos="9072"/>
              </w:tabs>
              <w:overflowPunct w:val="0"/>
              <w:autoSpaceDE w:val="0"/>
              <w:autoSpaceDN w:val="0"/>
              <w:adjustRightInd w:val="0"/>
              <w:jc w:val="center"/>
              <w:textAlignment w:val="baseline"/>
              <w:rPr>
                <w:b/>
                <w:sz w:val="22"/>
                <w:szCs w:val="22"/>
                <w:lang w:val="lv-LV" w:eastAsia="lv-LV"/>
              </w:rPr>
            </w:pPr>
            <w:r w:rsidRPr="008960B5">
              <w:rPr>
                <w:b/>
                <w:sz w:val="22"/>
                <w:szCs w:val="22"/>
                <w:lang w:val="lv-LV" w:eastAsia="lv-LV"/>
              </w:rPr>
              <w:t>Pretendentu izslēgšanas noteikumi</w:t>
            </w:r>
            <w:r w:rsidR="0098000F" w:rsidRPr="0098000F">
              <w:rPr>
                <w:b/>
                <w:sz w:val="22"/>
                <w:szCs w:val="22"/>
                <w:lang w:val="lv-LV" w:eastAsia="lv-LV"/>
              </w:rPr>
              <w:t>*</w:t>
            </w:r>
            <w:r w:rsidRPr="008960B5">
              <w:rPr>
                <w:b/>
                <w:sz w:val="22"/>
                <w:szCs w:val="22"/>
                <w:lang w:val="lv-LV" w:eastAsia="lv-LV"/>
              </w:rPr>
              <w:t>.</w:t>
            </w:r>
          </w:p>
          <w:p w14:paraId="38F57402" w14:textId="77777777" w:rsidR="00C65CB7" w:rsidRPr="008960B5" w:rsidRDefault="00C65CB7" w:rsidP="008960B5">
            <w:pPr>
              <w:tabs>
                <w:tab w:val="center" w:pos="4536"/>
                <w:tab w:val="right" w:pos="9072"/>
              </w:tabs>
              <w:overflowPunct w:val="0"/>
              <w:autoSpaceDE w:val="0"/>
              <w:autoSpaceDN w:val="0"/>
              <w:adjustRightInd w:val="0"/>
              <w:jc w:val="both"/>
              <w:textAlignment w:val="baseline"/>
              <w:rPr>
                <w:b/>
                <w:i/>
                <w:sz w:val="22"/>
                <w:szCs w:val="22"/>
                <w:highlight w:val="yellow"/>
                <w:u w:val="single"/>
                <w:lang w:val="lv-LV" w:eastAsia="lv-LV"/>
              </w:rPr>
            </w:pPr>
            <w:r w:rsidRPr="008960B5">
              <w:rPr>
                <w:rFonts w:eastAsia="Calibri"/>
                <w:b/>
                <w:sz w:val="22"/>
                <w:szCs w:val="22"/>
                <w:lang w:val="lv-LV"/>
              </w:rPr>
              <w:t>Pasūtītājs izslēdz pretendentu no turpmākās dalības sarunu procedūrā, neizskata piedāvājumu, kā arī neslēdz iepirkuma līgumu ar pretendentu</w:t>
            </w:r>
            <w:r w:rsidRPr="008960B5">
              <w:rPr>
                <w:b/>
                <w:sz w:val="22"/>
                <w:szCs w:val="22"/>
                <w:lang w:val="lv-LV"/>
              </w:rPr>
              <w:t xml:space="preserve">, uz kuru </w:t>
            </w:r>
            <w:r w:rsidRPr="00B07FD3">
              <w:rPr>
                <w:b/>
                <w:sz w:val="22"/>
                <w:szCs w:val="22"/>
                <w:lang w:val="lv-LV"/>
              </w:rPr>
              <w:t xml:space="preserve">(vai </w:t>
            </w:r>
            <w:r w:rsidRPr="00B07FD3">
              <w:rPr>
                <w:b/>
                <w:i/>
                <w:sz w:val="22"/>
                <w:szCs w:val="22"/>
                <w:u w:val="single"/>
                <w:lang w:val="lv-LV" w:eastAsia="lv-LV"/>
              </w:rPr>
              <w:t xml:space="preserve">arī uz </w:t>
            </w:r>
            <w:r w:rsidRPr="00B07FD3">
              <w:rPr>
                <w:b/>
                <w:i/>
                <w:sz w:val="22"/>
                <w:szCs w:val="22"/>
                <w:lang w:val="lv-LV" w:eastAsia="lv-LV"/>
              </w:rPr>
              <w:t>ārvalstīs reģistrētu</w:t>
            </w:r>
            <w:r w:rsidR="0098000F" w:rsidRPr="00B07FD3">
              <w:rPr>
                <w:b/>
                <w:i/>
                <w:sz w:val="22"/>
                <w:szCs w:val="22"/>
                <w:lang w:val="lv-LV" w:eastAsia="lv-LV"/>
              </w:rPr>
              <w:t xml:space="preserve"> pretendentu un </w:t>
            </w:r>
            <w:r w:rsidRPr="00B07FD3">
              <w:rPr>
                <w:b/>
                <w:i/>
                <w:sz w:val="22"/>
                <w:szCs w:val="22"/>
                <w:lang w:val="lv-LV" w:eastAsia="lv-LV"/>
              </w:rPr>
              <w:t xml:space="preserve"> </w:t>
            </w:r>
            <w:r w:rsidRPr="00B07FD3">
              <w:rPr>
                <w:b/>
                <w:i/>
                <w:sz w:val="22"/>
                <w:szCs w:val="22"/>
                <w:u w:val="single"/>
                <w:lang w:val="lv-LV" w:eastAsia="lv-LV"/>
              </w:rPr>
              <w:t>pretendenta norādīto personu</w:t>
            </w:r>
            <w:r w:rsidRPr="00B07FD3">
              <w:rPr>
                <w:b/>
                <w:i/>
                <w:sz w:val="22"/>
                <w:szCs w:val="22"/>
                <w:lang w:val="lv-LV"/>
              </w:rPr>
              <w:t>)</w:t>
            </w:r>
            <w:r w:rsidRPr="008960B5">
              <w:rPr>
                <w:b/>
                <w:sz w:val="22"/>
                <w:szCs w:val="22"/>
                <w:lang w:val="lv-LV"/>
              </w:rPr>
              <w:t xml:space="preserve"> attiecas jebkurš no šādiem gadījumiem:</w:t>
            </w:r>
            <w:r w:rsidRPr="008960B5">
              <w:rPr>
                <w:b/>
                <w:color w:val="FF0000"/>
                <w:sz w:val="22"/>
                <w:szCs w:val="22"/>
                <w:lang w:val="lv-LV"/>
              </w:rPr>
              <w:t xml:space="preserve"> </w:t>
            </w:r>
          </w:p>
        </w:tc>
        <w:tc>
          <w:tcPr>
            <w:tcW w:w="851" w:type="dxa"/>
            <w:tcBorders>
              <w:left w:val="single" w:sz="4" w:space="0" w:color="auto"/>
              <w:bottom w:val="single" w:sz="4" w:space="0" w:color="auto"/>
              <w:right w:val="single" w:sz="4" w:space="0" w:color="auto"/>
            </w:tcBorders>
          </w:tcPr>
          <w:p w14:paraId="3B7040C0" w14:textId="77777777" w:rsidR="00C65CB7" w:rsidRPr="005013AC" w:rsidRDefault="00C65CB7" w:rsidP="008960B5">
            <w:pPr>
              <w:overflowPunct w:val="0"/>
              <w:autoSpaceDE w:val="0"/>
              <w:autoSpaceDN w:val="0"/>
              <w:adjustRightInd w:val="0"/>
              <w:textAlignment w:val="baseline"/>
              <w:rPr>
                <w:sz w:val="22"/>
                <w:szCs w:val="22"/>
                <w:lang w:val="lv-LV" w:eastAsia="lv-LV"/>
              </w:rPr>
            </w:pPr>
          </w:p>
        </w:tc>
        <w:tc>
          <w:tcPr>
            <w:tcW w:w="4281" w:type="dxa"/>
            <w:gridSpan w:val="3"/>
            <w:tcBorders>
              <w:top w:val="single" w:sz="4" w:space="0" w:color="auto"/>
              <w:left w:val="single" w:sz="4" w:space="0" w:color="auto"/>
              <w:bottom w:val="single" w:sz="4" w:space="0" w:color="auto"/>
              <w:right w:val="nil"/>
            </w:tcBorders>
          </w:tcPr>
          <w:p w14:paraId="5C70DF4A" w14:textId="77777777" w:rsidR="00C65CB7" w:rsidRPr="008960B5" w:rsidRDefault="00C65CB7" w:rsidP="008960B5">
            <w:pPr>
              <w:overflowPunct w:val="0"/>
              <w:autoSpaceDE w:val="0"/>
              <w:autoSpaceDN w:val="0"/>
              <w:adjustRightInd w:val="0"/>
              <w:jc w:val="both"/>
              <w:textAlignment w:val="baseline"/>
              <w:rPr>
                <w:sz w:val="22"/>
                <w:szCs w:val="22"/>
                <w:lang w:val="lv-LV" w:eastAsia="lv-LV"/>
              </w:rPr>
            </w:pPr>
          </w:p>
        </w:tc>
        <w:tc>
          <w:tcPr>
            <w:tcW w:w="242" w:type="dxa"/>
            <w:gridSpan w:val="2"/>
            <w:tcBorders>
              <w:top w:val="single" w:sz="4" w:space="0" w:color="auto"/>
              <w:left w:val="nil"/>
              <w:bottom w:val="single" w:sz="4" w:space="0" w:color="auto"/>
              <w:right w:val="single" w:sz="4" w:space="0" w:color="auto"/>
            </w:tcBorders>
          </w:tcPr>
          <w:p w14:paraId="7132F60B" w14:textId="77777777" w:rsidR="00C65CB7" w:rsidRPr="008960B5" w:rsidRDefault="00C65CB7" w:rsidP="008960B5">
            <w:pPr>
              <w:overflowPunct w:val="0"/>
              <w:autoSpaceDE w:val="0"/>
              <w:autoSpaceDN w:val="0"/>
              <w:adjustRightInd w:val="0"/>
              <w:jc w:val="both"/>
              <w:textAlignment w:val="baseline"/>
              <w:rPr>
                <w:sz w:val="22"/>
                <w:szCs w:val="22"/>
                <w:lang w:val="lv-LV" w:eastAsia="lv-LV"/>
              </w:rPr>
            </w:pPr>
          </w:p>
        </w:tc>
      </w:tr>
      <w:tr w:rsidR="00490F0E" w:rsidRPr="00AC37D8" w14:paraId="04DC88A6" w14:textId="77777777" w:rsidTr="009B1EF4">
        <w:trPr>
          <w:gridAfter w:val="1"/>
          <w:wAfter w:w="6" w:type="dxa"/>
          <w:trHeight w:val="117"/>
        </w:trPr>
        <w:tc>
          <w:tcPr>
            <w:tcW w:w="880" w:type="dxa"/>
          </w:tcPr>
          <w:p w14:paraId="235350D1" w14:textId="77777777" w:rsidR="00490F0E" w:rsidRPr="008960B5" w:rsidRDefault="00490F0E" w:rsidP="00490F0E">
            <w:pPr>
              <w:overflowPunct w:val="0"/>
              <w:autoSpaceDE w:val="0"/>
              <w:autoSpaceDN w:val="0"/>
              <w:adjustRightInd w:val="0"/>
              <w:textAlignment w:val="baseline"/>
              <w:rPr>
                <w:color w:val="000000"/>
                <w:sz w:val="22"/>
                <w:szCs w:val="22"/>
                <w:lang w:val="lv-LV" w:eastAsia="lv-LV"/>
              </w:rPr>
            </w:pPr>
            <w:r w:rsidRPr="008960B5">
              <w:rPr>
                <w:color w:val="000000"/>
                <w:sz w:val="22"/>
                <w:szCs w:val="22"/>
                <w:lang w:val="lv-LV" w:eastAsia="lv-LV"/>
              </w:rPr>
              <w:t>3.1.1.</w:t>
            </w:r>
          </w:p>
        </w:tc>
        <w:tc>
          <w:tcPr>
            <w:tcW w:w="2948" w:type="dxa"/>
            <w:tcBorders>
              <w:top w:val="single" w:sz="4" w:space="0" w:color="auto"/>
              <w:right w:val="single" w:sz="4" w:space="0" w:color="auto"/>
            </w:tcBorders>
            <w:shd w:val="clear" w:color="auto" w:fill="auto"/>
          </w:tcPr>
          <w:p w14:paraId="4E501C5F" w14:textId="77777777" w:rsidR="00490F0E" w:rsidRPr="00490F0E" w:rsidRDefault="00490F0E" w:rsidP="00490F0E">
            <w:pPr>
              <w:jc w:val="both"/>
              <w:rPr>
                <w:b/>
                <w:lang w:val="lv-LV"/>
              </w:rPr>
            </w:pPr>
            <w:r w:rsidRPr="00490F0E">
              <w:rPr>
                <w:lang w:val="lv-LV"/>
              </w:rPr>
              <w:t xml:space="preserve">ir konstatēts, ka pretendentam ir nodokļu parādi (tai skaitā valsts sociālās apdrošināšanas obligāto iemaksu parādi), kas kopsummā pārsniedz 150 </w:t>
            </w:r>
            <w:proofErr w:type="spellStart"/>
            <w:r w:rsidRPr="00490F0E">
              <w:rPr>
                <w:lang w:val="lv-LV"/>
              </w:rPr>
              <w:t>euro</w:t>
            </w:r>
            <w:proofErr w:type="spellEnd"/>
            <w:r w:rsidRPr="00490F0E">
              <w:rPr>
                <w:lang w:val="lv-LV"/>
              </w:rPr>
              <w:t>.</w:t>
            </w:r>
          </w:p>
          <w:p w14:paraId="725D360F" w14:textId="77777777" w:rsidR="00490F0E" w:rsidRPr="008960B5" w:rsidRDefault="00490F0E" w:rsidP="00490F0E">
            <w:pPr>
              <w:overflowPunct w:val="0"/>
              <w:autoSpaceDE w:val="0"/>
              <w:autoSpaceDN w:val="0"/>
              <w:adjustRightInd w:val="0"/>
              <w:jc w:val="both"/>
              <w:textAlignment w:val="baseline"/>
              <w:rPr>
                <w:color w:val="000000"/>
                <w:sz w:val="22"/>
                <w:szCs w:val="22"/>
                <w:lang w:val="lv-LV" w:eastAsia="lv-LV"/>
              </w:rPr>
            </w:pPr>
          </w:p>
        </w:tc>
        <w:tc>
          <w:tcPr>
            <w:tcW w:w="851" w:type="dxa"/>
            <w:tcBorders>
              <w:top w:val="single" w:sz="4" w:space="0" w:color="auto"/>
              <w:left w:val="single" w:sz="4" w:space="0" w:color="auto"/>
              <w:right w:val="single" w:sz="4" w:space="0" w:color="auto"/>
            </w:tcBorders>
          </w:tcPr>
          <w:p w14:paraId="7CEFDD93" w14:textId="77777777" w:rsidR="00490F0E" w:rsidRPr="005013AC" w:rsidRDefault="00490F0E" w:rsidP="00490F0E">
            <w:pPr>
              <w:overflowPunct w:val="0"/>
              <w:autoSpaceDE w:val="0"/>
              <w:autoSpaceDN w:val="0"/>
              <w:adjustRightInd w:val="0"/>
              <w:textAlignment w:val="baseline"/>
              <w:rPr>
                <w:color w:val="FF0000"/>
                <w:sz w:val="22"/>
                <w:szCs w:val="22"/>
                <w:lang w:val="lv-LV" w:eastAsia="lv-LV"/>
              </w:rPr>
            </w:pPr>
            <w:r w:rsidRPr="005013AC">
              <w:rPr>
                <w:sz w:val="22"/>
                <w:szCs w:val="22"/>
                <w:lang w:val="lv-LV" w:eastAsia="lv-LV"/>
              </w:rPr>
              <w:t>1.8.</w:t>
            </w:r>
            <w:r w:rsidR="00F36B4E" w:rsidRPr="005013AC">
              <w:rPr>
                <w:sz w:val="22"/>
                <w:szCs w:val="22"/>
                <w:lang w:val="lv-LV" w:eastAsia="lv-LV"/>
              </w:rPr>
              <w:t>4</w:t>
            </w:r>
            <w:r w:rsidRPr="005013AC">
              <w:rPr>
                <w:sz w:val="22"/>
                <w:szCs w:val="22"/>
                <w:lang w:val="lv-LV" w:eastAsia="lv-LV"/>
              </w:rPr>
              <w:t>.</w:t>
            </w:r>
            <w:r w:rsidRPr="005013AC">
              <w:rPr>
                <w:lang w:val="lv-LV"/>
              </w:rPr>
              <w:t xml:space="preserve"> </w:t>
            </w:r>
          </w:p>
        </w:tc>
        <w:tc>
          <w:tcPr>
            <w:tcW w:w="2268" w:type="dxa"/>
            <w:tcBorders>
              <w:top w:val="single" w:sz="4" w:space="0" w:color="auto"/>
              <w:left w:val="single" w:sz="4" w:space="0" w:color="auto"/>
              <w:bottom w:val="single" w:sz="4" w:space="0" w:color="auto"/>
            </w:tcBorders>
            <w:shd w:val="clear" w:color="auto" w:fill="auto"/>
          </w:tcPr>
          <w:p w14:paraId="1914419F" w14:textId="77777777" w:rsidR="00490F0E" w:rsidRPr="00490F0E" w:rsidRDefault="00490F0E" w:rsidP="00490F0E">
            <w:pPr>
              <w:overflowPunct w:val="0"/>
              <w:autoSpaceDE w:val="0"/>
              <w:autoSpaceDN w:val="0"/>
              <w:adjustRightInd w:val="0"/>
              <w:jc w:val="both"/>
              <w:textAlignment w:val="baseline"/>
              <w:rPr>
                <w:lang w:val="lv-LV" w:eastAsia="lv-LV"/>
              </w:rPr>
            </w:pPr>
            <w:r w:rsidRPr="00490F0E">
              <w:rPr>
                <w:lang w:val="lv-LV" w:eastAsia="lv-LV"/>
              </w:rPr>
              <w:t>Pretendents dokumentu neiesniedz, informāciju pasūtītājs pārbauda publiskajās datu bāzēs un izmantojot publiski pieejamo informāciju.</w:t>
            </w:r>
          </w:p>
          <w:p w14:paraId="392635EC" w14:textId="77777777" w:rsidR="00490F0E" w:rsidRPr="00490F0E" w:rsidRDefault="00490F0E" w:rsidP="00490F0E">
            <w:pPr>
              <w:overflowPunct w:val="0"/>
              <w:autoSpaceDE w:val="0"/>
              <w:autoSpaceDN w:val="0"/>
              <w:adjustRightInd w:val="0"/>
              <w:jc w:val="both"/>
              <w:textAlignment w:val="baseline"/>
              <w:rPr>
                <w:i/>
                <w:lang w:val="lv-LV" w:eastAsia="lv-LV"/>
              </w:rPr>
            </w:pPr>
          </w:p>
          <w:p w14:paraId="09EF6B51" w14:textId="77777777" w:rsidR="00490F0E" w:rsidRPr="008960B5" w:rsidRDefault="00490F0E" w:rsidP="00490F0E">
            <w:pPr>
              <w:jc w:val="both"/>
              <w:rPr>
                <w:b/>
                <w:sz w:val="22"/>
                <w:szCs w:val="22"/>
                <w:lang w:val="lv-LV" w:eastAsia="lv-LV"/>
              </w:rPr>
            </w:pPr>
            <w:r w:rsidRPr="001710B7">
              <w:rPr>
                <w:i/>
                <w:lang w:eastAsia="lv-LV"/>
              </w:rPr>
              <w:t xml:space="preserve">(sk. </w:t>
            </w:r>
            <w:proofErr w:type="spellStart"/>
            <w:r w:rsidRPr="001710B7">
              <w:rPr>
                <w:i/>
                <w:lang w:eastAsia="lv-LV"/>
              </w:rPr>
              <w:t>arī</w:t>
            </w:r>
            <w:proofErr w:type="spellEnd"/>
            <w:r w:rsidRPr="001710B7">
              <w:rPr>
                <w:i/>
                <w:lang w:eastAsia="lv-LV"/>
              </w:rPr>
              <w:t xml:space="preserve"> </w:t>
            </w:r>
            <w:proofErr w:type="spellStart"/>
            <w:r w:rsidRPr="001710B7">
              <w:rPr>
                <w:i/>
                <w:lang w:eastAsia="lv-LV"/>
              </w:rPr>
              <w:t>papildus</w:t>
            </w:r>
            <w:proofErr w:type="spellEnd"/>
            <w:r w:rsidRPr="001710B7">
              <w:rPr>
                <w:i/>
                <w:lang w:eastAsia="lv-LV"/>
              </w:rPr>
              <w:t xml:space="preserve"> </w:t>
            </w:r>
            <w:proofErr w:type="spellStart"/>
            <w:r w:rsidRPr="001710B7">
              <w:rPr>
                <w:i/>
                <w:lang w:eastAsia="lv-LV"/>
              </w:rPr>
              <w:t>nosacījumus</w:t>
            </w:r>
            <w:proofErr w:type="spellEnd"/>
            <w:r w:rsidRPr="001710B7">
              <w:rPr>
                <w:i/>
                <w:lang w:eastAsia="lv-LV"/>
              </w:rPr>
              <w:t xml:space="preserve"> </w:t>
            </w:r>
            <w:proofErr w:type="spellStart"/>
            <w:r w:rsidRPr="001710B7">
              <w:rPr>
                <w:i/>
                <w:lang w:eastAsia="lv-LV"/>
              </w:rPr>
              <w:t>sarunas</w:t>
            </w:r>
            <w:proofErr w:type="spellEnd"/>
            <w:r w:rsidRPr="001710B7">
              <w:rPr>
                <w:i/>
                <w:lang w:eastAsia="lv-LV"/>
              </w:rPr>
              <w:t xml:space="preserve"> </w:t>
            </w:r>
            <w:proofErr w:type="spellStart"/>
            <w:r w:rsidRPr="001710B7">
              <w:rPr>
                <w:i/>
                <w:lang w:eastAsia="lv-LV"/>
              </w:rPr>
              <w:t>procedūras</w:t>
            </w:r>
            <w:proofErr w:type="spellEnd"/>
            <w:r w:rsidRPr="001710B7">
              <w:rPr>
                <w:i/>
                <w:lang w:eastAsia="lv-LV"/>
              </w:rPr>
              <w:t xml:space="preserve"> </w:t>
            </w:r>
            <w:proofErr w:type="spellStart"/>
            <w:r w:rsidRPr="001710B7">
              <w:rPr>
                <w:i/>
                <w:lang w:eastAsia="lv-LV"/>
              </w:rPr>
              <w:t>nolikuma</w:t>
            </w:r>
            <w:proofErr w:type="spellEnd"/>
            <w:r w:rsidRPr="001710B7">
              <w:rPr>
                <w:i/>
                <w:lang w:eastAsia="lv-LV"/>
              </w:rPr>
              <w:t xml:space="preserve"> </w:t>
            </w:r>
            <w:r w:rsidR="005338C2" w:rsidRPr="001710B7">
              <w:rPr>
                <w:i/>
                <w:lang w:eastAsia="lv-LV"/>
              </w:rPr>
              <w:t>6</w:t>
            </w:r>
            <w:r w:rsidRPr="001710B7">
              <w:rPr>
                <w:i/>
                <w:lang w:eastAsia="lv-LV"/>
              </w:rPr>
              <w:t>.7.punktā)</w:t>
            </w:r>
          </w:p>
        </w:tc>
        <w:tc>
          <w:tcPr>
            <w:tcW w:w="2249" w:type="dxa"/>
            <w:gridSpan w:val="3"/>
            <w:tcBorders>
              <w:top w:val="single" w:sz="4" w:space="0" w:color="auto"/>
              <w:left w:val="single" w:sz="4" w:space="0" w:color="auto"/>
            </w:tcBorders>
          </w:tcPr>
          <w:p w14:paraId="40F4A7F7" w14:textId="77777777" w:rsidR="00490F0E" w:rsidRPr="008960B5" w:rsidRDefault="00490F0E" w:rsidP="00490F0E">
            <w:pPr>
              <w:jc w:val="both"/>
              <w:rPr>
                <w:sz w:val="22"/>
                <w:szCs w:val="22"/>
                <w:lang w:val="lv-LV"/>
              </w:rPr>
            </w:pPr>
            <w:r w:rsidRPr="008960B5">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960B5">
              <w:rPr>
                <w:i/>
                <w:sz w:val="22"/>
                <w:szCs w:val="22"/>
                <w:lang w:val="lv-LV"/>
              </w:rPr>
              <w:t>euro</w:t>
            </w:r>
            <w:proofErr w:type="spellEnd"/>
            <w:r w:rsidRPr="008960B5">
              <w:rPr>
                <w:sz w:val="22"/>
                <w:szCs w:val="22"/>
                <w:lang w:val="lv-LV"/>
              </w:rPr>
              <w:t>;</w:t>
            </w:r>
          </w:p>
        </w:tc>
      </w:tr>
      <w:tr w:rsidR="00490F0E" w:rsidRPr="00AC37D8" w14:paraId="511C7DC8" w14:textId="77777777" w:rsidTr="009B1EF4">
        <w:trPr>
          <w:gridAfter w:val="1"/>
          <w:wAfter w:w="6" w:type="dxa"/>
          <w:trHeight w:val="117"/>
        </w:trPr>
        <w:tc>
          <w:tcPr>
            <w:tcW w:w="880" w:type="dxa"/>
          </w:tcPr>
          <w:p w14:paraId="1B72FA96" w14:textId="77777777" w:rsidR="00490F0E" w:rsidRPr="008960B5" w:rsidRDefault="00490F0E" w:rsidP="00490F0E">
            <w:pPr>
              <w:overflowPunct w:val="0"/>
              <w:autoSpaceDE w:val="0"/>
              <w:autoSpaceDN w:val="0"/>
              <w:adjustRightInd w:val="0"/>
              <w:textAlignment w:val="baseline"/>
              <w:rPr>
                <w:color w:val="000000"/>
                <w:sz w:val="22"/>
                <w:szCs w:val="22"/>
                <w:lang w:val="lv-LV" w:eastAsia="lv-LV"/>
              </w:rPr>
            </w:pPr>
            <w:r w:rsidRPr="008960B5">
              <w:rPr>
                <w:color w:val="000000"/>
                <w:sz w:val="22"/>
                <w:szCs w:val="22"/>
                <w:lang w:val="lv-LV" w:eastAsia="lv-LV"/>
              </w:rPr>
              <w:t>3.1.2.</w:t>
            </w:r>
          </w:p>
        </w:tc>
        <w:tc>
          <w:tcPr>
            <w:tcW w:w="2948" w:type="dxa"/>
            <w:tcBorders>
              <w:top w:val="single" w:sz="4" w:space="0" w:color="auto"/>
              <w:right w:val="single" w:sz="4" w:space="0" w:color="auto"/>
            </w:tcBorders>
            <w:shd w:val="clear" w:color="auto" w:fill="auto"/>
          </w:tcPr>
          <w:p w14:paraId="2503FB66" w14:textId="77777777" w:rsidR="00490F0E" w:rsidRPr="008960B5" w:rsidRDefault="00490F0E" w:rsidP="00490F0E">
            <w:pPr>
              <w:overflowPunct w:val="0"/>
              <w:autoSpaceDE w:val="0"/>
              <w:autoSpaceDN w:val="0"/>
              <w:adjustRightInd w:val="0"/>
              <w:jc w:val="both"/>
              <w:textAlignment w:val="baseline"/>
              <w:rPr>
                <w:color w:val="000000"/>
                <w:sz w:val="22"/>
                <w:szCs w:val="22"/>
                <w:lang w:val="lv-LV" w:eastAsia="lv-LV"/>
              </w:rPr>
            </w:pPr>
            <w:proofErr w:type="spellStart"/>
            <w:r w:rsidRPr="00DF7A22">
              <w:t>ir</w:t>
            </w:r>
            <w:proofErr w:type="spellEnd"/>
            <w:r w:rsidRPr="00DF7A22">
              <w:t xml:space="preserve"> </w:t>
            </w:r>
            <w:proofErr w:type="spellStart"/>
            <w:r w:rsidRPr="00DF7A22">
              <w:t>pasludināts</w:t>
            </w:r>
            <w:proofErr w:type="spellEnd"/>
            <w:r w:rsidRPr="00DF7A22">
              <w:t xml:space="preserve"> </w:t>
            </w:r>
            <w:proofErr w:type="spellStart"/>
            <w:r w:rsidRPr="00DF7A22">
              <w:t>pretendenta</w:t>
            </w:r>
            <w:proofErr w:type="spellEnd"/>
            <w:r w:rsidRPr="00DF7A22">
              <w:t xml:space="preserve"> </w:t>
            </w:r>
            <w:proofErr w:type="spellStart"/>
            <w:r w:rsidRPr="00DF7A22">
              <w:t>maksātnespējas</w:t>
            </w:r>
            <w:proofErr w:type="spellEnd"/>
            <w:r w:rsidRPr="00DF7A22">
              <w:t xml:space="preserve"> </w:t>
            </w:r>
            <w:r w:rsidRPr="00C650F3">
              <w:t xml:space="preserve">process, </w:t>
            </w:r>
            <w:proofErr w:type="spellStart"/>
            <w:r w:rsidRPr="00C650F3">
              <w:t>apturēta</w:t>
            </w:r>
            <w:proofErr w:type="spellEnd"/>
            <w:r w:rsidRPr="00C650F3">
              <w:t xml:space="preserve"> </w:t>
            </w:r>
            <w:proofErr w:type="spellStart"/>
            <w:r w:rsidRPr="00C650F3">
              <w:t>pretendenta</w:t>
            </w:r>
            <w:proofErr w:type="spellEnd"/>
            <w:r w:rsidRPr="00C650F3">
              <w:t xml:space="preserve"> </w:t>
            </w:r>
            <w:proofErr w:type="spellStart"/>
            <w:r w:rsidRPr="00C650F3">
              <w:t>saimnieciskā</w:t>
            </w:r>
            <w:proofErr w:type="spellEnd"/>
            <w:r w:rsidRPr="00DF7A22">
              <w:t xml:space="preserve"> </w:t>
            </w:r>
            <w:proofErr w:type="spellStart"/>
            <w:r w:rsidRPr="00DF7A22">
              <w:t>darbība</w:t>
            </w:r>
            <w:proofErr w:type="spellEnd"/>
            <w:r w:rsidRPr="00DF7A22">
              <w:t xml:space="preserve"> </w:t>
            </w:r>
            <w:proofErr w:type="spellStart"/>
            <w:r w:rsidRPr="00DF7A22">
              <w:t>vai</w:t>
            </w:r>
            <w:proofErr w:type="spellEnd"/>
            <w:r w:rsidRPr="00DF7A22">
              <w:t xml:space="preserve"> </w:t>
            </w:r>
            <w:proofErr w:type="spellStart"/>
            <w:r w:rsidRPr="00DF7A22">
              <w:t>pretendents</w:t>
            </w:r>
            <w:proofErr w:type="spellEnd"/>
            <w:r w:rsidRPr="00DF7A22">
              <w:t xml:space="preserve"> </w:t>
            </w:r>
            <w:proofErr w:type="spellStart"/>
            <w:r w:rsidRPr="00DF7A22">
              <w:t>tiek</w:t>
            </w:r>
            <w:proofErr w:type="spellEnd"/>
            <w:r w:rsidRPr="00DF7A22">
              <w:t xml:space="preserve"> </w:t>
            </w:r>
            <w:proofErr w:type="spellStart"/>
            <w:r w:rsidRPr="00DF7A22">
              <w:t>likvidēts</w:t>
            </w:r>
            <w:proofErr w:type="spellEnd"/>
            <w:r>
              <w:t>.</w:t>
            </w:r>
          </w:p>
        </w:tc>
        <w:tc>
          <w:tcPr>
            <w:tcW w:w="851" w:type="dxa"/>
            <w:tcBorders>
              <w:top w:val="single" w:sz="4" w:space="0" w:color="auto"/>
              <w:left w:val="single" w:sz="4" w:space="0" w:color="auto"/>
              <w:right w:val="single" w:sz="4" w:space="0" w:color="auto"/>
            </w:tcBorders>
          </w:tcPr>
          <w:p w14:paraId="24D046A8" w14:textId="77777777" w:rsidR="00490F0E" w:rsidRPr="008960B5" w:rsidRDefault="00490F0E" w:rsidP="00490F0E">
            <w:pPr>
              <w:overflowPunct w:val="0"/>
              <w:autoSpaceDE w:val="0"/>
              <w:autoSpaceDN w:val="0"/>
              <w:adjustRightInd w:val="0"/>
              <w:textAlignment w:val="baseline"/>
              <w:rPr>
                <w:color w:val="000000"/>
                <w:sz w:val="22"/>
                <w:szCs w:val="22"/>
                <w:lang w:val="lv-LV" w:eastAsia="lv-LV"/>
              </w:rPr>
            </w:pPr>
            <w:r w:rsidRPr="008960B5">
              <w:rPr>
                <w:color w:val="000000"/>
                <w:sz w:val="22"/>
                <w:szCs w:val="22"/>
                <w:lang w:val="lv-LV" w:eastAsia="lv-LV"/>
              </w:rPr>
              <w:t>1</w:t>
            </w:r>
            <w:r>
              <w:rPr>
                <w:color w:val="000000"/>
                <w:sz w:val="22"/>
                <w:szCs w:val="22"/>
                <w:lang w:val="lv-LV" w:eastAsia="lv-LV"/>
              </w:rPr>
              <w:t>.8</w:t>
            </w:r>
            <w:r w:rsidRPr="008960B5">
              <w:rPr>
                <w:color w:val="000000"/>
                <w:sz w:val="22"/>
                <w:szCs w:val="22"/>
                <w:lang w:val="lv-LV" w:eastAsia="lv-LV"/>
              </w:rPr>
              <w:t>.</w:t>
            </w:r>
            <w:r w:rsidR="00F36B4E">
              <w:rPr>
                <w:color w:val="000000"/>
                <w:sz w:val="22"/>
                <w:szCs w:val="22"/>
                <w:lang w:val="lv-LV" w:eastAsia="lv-LV"/>
              </w:rPr>
              <w:t>5</w:t>
            </w:r>
            <w:r w:rsidRPr="008960B5">
              <w:rPr>
                <w:color w:val="000000"/>
                <w:sz w:val="22"/>
                <w:szCs w:val="22"/>
                <w:lang w:val="lv-LV" w:eastAsia="lv-LV"/>
              </w:rPr>
              <w:t>.</w:t>
            </w:r>
          </w:p>
          <w:p w14:paraId="65336343" w14:textId="77777777" w:rsidR="00490F0E" w:rsidRPr="008960B5" w:rsidRDefault="00490F0E" w:rsidP="00490F0E">
            <w:pPr>
              <w:overflowPunct w:val="0"/>
              <w:autoSpaceDE w:val="0"/>
              <w:autoSpaceDN w:val="0"/>
              <w:adjustRightInd w:val="0"/>
              <w:textAlignment w:val="baseline"/>
              <w:rPr>
                <w:color w:val="000000"/>
                <w:sz w:val="22"/>
                <w:szCs w:val="22"/>
                <w:lang w:val="lv-LV" w:eastAsia="lv-LV"/>
              </w:rPr>
            </w:pPr>
          </w:p>
        </w:tc>
        <w:tc>
          <w:tcPr>
            <w:tcW w:w="2268" w:type="dxa"/>
            <w:tcBorders>
              <w:top w:val="single" w:sz="4" w:space="0" w:color="auto"/>
              <w:left w:val="single" w:sz="4" w:space="0" w:color="auto"/>
              <w:bottom w:val="single" w:sz="4" w:space="0" w:color="auto"/>
            </w:tcBorders>
            <w:shd w:val="clear" w:color="auto" w:fill="auto"/>
          </w:tcPr>
          <w:p w14:paraId="7F73DF12" w14:textId="77777777" w:rsidR="00490F0E" w:rsidRPr="008960B5" w:rsidRDefault="00490F0E" w:rsidP="00490F0E">
            <w:pPr>
              <w:overflowPunct w:val="0"/>
              <w:autoSpaceDE w:val="0"/>
              <w:autoSpaceDN w:val="0"/>
              <w:adjustRightInd w:val="0"/>
              <w:jc w:val="both"/>
              <w:textAlignment w:val="baseline"/>
              <w:rPr>
                <w:i/>
                <w:color w:val="FFC000"/>
                <w:sz w:val="22"/>
                <w:szCs w:val="22"/>
                <w:lang w:val="lv-LV" w:eastAsia="lv-LV"/>
              </w:rPr>
            </w:pPr>
            <w:r w:rsidRPr="00490F0E">
              <w:rPr>
                <w:lang w:val="lv-LV" w:eastAsia="lv-LV"/>
              </w:rPr>
              <w:t>Pretendents dokumentu neiesniedz, informāciju pasūtītājs pārbauda publiskajās datu bāzēs un izmantojot publiski pieejamo informāciju.</w:t>
            </w:r>
          </w:p>
        </w:tc>
        <w:tc>
          <w:tcPr>
            <w:tcW w:w="2249" w:type="dxa"/>
            <w:gridSpan w:val="3"/>
            <w:tcBorders>
              <w:top w:val="single" w:sz="4" w:space="0" w:color="auto"/>
              <w:left w:val="single" w:sz="4" w:space="0" w:color="auto"/>
            </w:tcBorders>
          </w:tcPr>
          <w:p w14:paraId="1B41BEA9" w14:textId="77777777" w:rsidR="00490F0E" w:rsidRDefault="00490F0E" w:rsidP="00490F0E">
            <w:pPr>
              <w:overflowPunct w:val="0"/>
              <w:autoSpaceDE w:val="0"/>
              <w:autoSpaceDN w:val="0"/>
              <w:adjustRightInd w:val="0"/>
              <w:jc w:val="both"/>
              <w:textAlignment w:val="baseline"/>
              <w:rPr>
                <w:sz w:val="22"/>
                <w:szCs w:val="22"/>
                <w:lang w:val="lv-LV"/>
              </w:rPr>
            </w:pPr>
            <w:r w:rsidRPr="008960B5">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p w14:paraId="443C1C75" w14:textId="77777777" w:rsidR="00463FBB" w:rsidRPr="008960B5" w:rsidRDefault="00463FBB" w:rsidP="00490F0E">
            <w:pPr>
              <w:overflowPunct w:val="0"/>
              <w:autoSpaceDE w:val="0"/>
              <w:autoSpaceDN w:val="0"/>
              <w:adjustRightInd w:val="0"/>
              <w:jc w:val="both"/>
              <w:textAlignment w:val="baseline"/>
              <w:rPr>
                <w:i/>
                <w:sz w:val="22"/>
                <w:szCs w:val="22"/>
                <w:lang w:val="lv-LV" w:eastAsia="lv-LV"/>
              </w:rPr>
            </w:pPr>
          </w:p>
        </w:tc>
      </w:tr>
      <w:tr w:rsidR="00463FBB" w:rsidRPr="00AC37D8" w14:paraId="48ACBA9E" w14:textId="77777777" w:rsidTr="009B1EF4">
        <w:trPr>
          <w:gridAfter w:val="1"/>
          <w:wAfter w:w="6" w:type="dxa"/>
          <w:trHeight w:val="117"/>
        </w:trPr>
        <w:tc>
          <w:tcPr>
            <w:tcW w:w="880" w:type="dxa"/>
          </w:tcPr>
          <w:p w14:paraId="4D125439" w14:textId="0D6E5C04" w:rsidR="00463FBB" w:rsidRPr="008960B5" w:rsidRDefault="001A0B07" w:rsidP="00490F0E">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3.1.3.</w:t>
            </w:r>
          </w:p>
        </w:tc>
        <w:tc>
          <w:tcPr>
            <w:tcW w:w="2948" w:type="dxa"/>
            <w:tcBorders>
              <w:top w:val="single" w:sz="4" w:space="0" w:color="auto"/>
              <w:right w:val="single" w:sz="4" w:space="0" w:color="auto"/>
            </w:tcBorders>
            <w:shd w:val="clear" w:color="auto" w:fill="auto"/>
          </w:tcPr>
          <w:p w14:paraId="5335DE21" w14:textId="3590D140" w:rsidR="00463FBB" w:rsidRPr="006E5387" w:rsidRDefault="004123A2" w:rsidP="00490F0E">
            <w:pPr>
              <w:overflowPunct w:val="0"/>
              <w:autoSpaceDE w:val="0"/>
              <w:autoSpaceDN w:val="0"/>
              <w:adjustRightInd w:val="0"/>
              <w:jc w:val="both"/>
              <w:textAlignment w:val="baseline"/>
              <w:rPr>
                <w:lang w:val="lv-LV"/>
              </w:rPr>
            </w:pPr>
            <w:r>
              <w:rPr>
                <w:lang w:val="lv-LV"/>
              </w:rPr>
              <w:t>ir konstatēts, ka uz p</w:t>
            </w:r>
            <w:r w:rsidR="0093106C">
              <w:rPr>
                <w:lang w:val="lv-LV"/>
              </w:rPr>
              <w:t>retendent</w:t>
            </w:r>
            <w:r>
              <w:rPr>
                <w:lang w:val="lv-LV"/>
              </w:rPr>
              <w:t>u</w:t>
            </w:r>
            <w:r w:rsidR="0093106C">
              <w:rPr>
                <w:lang w:val="lv-LV"/>
              </w:rPr>
              <w:t xml:space="preserve"> </w:t>
            </w:r>
            <w:r>
              <w:rPr>
                <w:lang w:val="lv-LV"/>
              </w:rPr>
              <w:t xml:space="preserve">attiecas </w:t>
            </w:r>
            <w:r w:rsidR="0093106C" w:rsidRPr="0093106C">
              <w:rPr>
                <w:lang w:val="lv-LV"/>
              </w:rPr>
              <w:t>Starptautisko un Latvijas Republikas nacionālo sankciju likum</w:t>
            </w:r>
            <w:r w:rsidR="0093106C">
              <w:rPr>
                <w:lang w:val="lv-LV"/>
              </w:rPr>
              <w:t>a ierobežojumi</w:t>
            </w:r>
            <w:r>
              <w:rPr>
                <w:lang w:val="lv-LV"/>
              </w:rPr>
              <w:t>.</w:t>
            </w:r>
          </w:p>
        </w:tc>
        <w:tc>
          <w:tcPr>
            <w:tcW w:w="851" w:type="dxa"/>
            <w:tcBorders>
              <w:top w:val="single" w:sz="4" w:space="0" w:color="auto"/>
              <w:left w:val="single" w:sz="4" w:space="0" w:color="auto"/>
              <w:right w:val="single" w:sz="4" w:space="0" w:color="auto"/>
            </w:tcBorders>
          </w:tcPr>
          <w:p w14:paraId="54978682" w14:textId="77777777" w:rsidR="00463FBB" w:rsidRPr="008960B5" w:rsidRDefault="00463FBB" w:rsidP="00490F0E">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1.8.6.</w:t>
            </w:r>
          </w:p>
        </w:tc>
        <w:tc>
          <w:tcPr>
            <w:tcW w:w="2268" w:type="dxa"/>
            <w:tcBorders>
              <w:top w:val="single" w:sz="4" w:space="0" w:color="auto"/>
              <w:left w:val="single" w:sz="4" w:space="0" w:color="auto"/>
              <w:bottom w:val="single" w:sz="4" w:space="0" w:color="auto"/>
            </w:tcBorders>
            <w:shd w:val="clear" w:color="auto" w:fill="auto"/>
          </w:tcPr>
          <w:p w14:paraId="540FFFFE" w14:textId="13389177" w:rsidR="00463FBB" w:rsidRPr="00490F0E" w:rsidRDefault="001C4EC7" w:rsidP="00490F0E">
            <w:pPr>
              <w:overflowPunct w:val="0"/>
              <w:autoSpaceDE w:val="0"/>
              <w:autoSpaceDN w:val="0"/>
              <w:adjustRightInd w:val="0"/>
              <w:jc w:val="both"/>
              <w:textAlignment w:val="baseline"/>
              <w:rPr>
                <w:lang w:val="lv-LV" w:eastAsia="lv-LV"/>
              </w:rPr>
            </w:pPr>
            <w:r w:rsidRPr="001C4EC7">
              <w:rPr>
                <w:lang w:val="lv-LV" w:eastAsia="lv-LV"/>
              </w:rPr>
              <w:t xml:space="preserve">Pretendents dokumentu neiesniedz, informāciju pasūtītājs pārbauda publiskajās datu </w:t>
            </w:r>
            <w:r w:rsidRPr="001C4EC7">
              <w:rPr>
                <w:lang w:val="lv-LV" w:eastAsia="lv-LV"/>
              </w:rPr>
              <w:lastRenderedPageBreak/>
              <w:t>bāzēs un izmantojot publiski pieejamo informāciju.</w:t>
            </w:r>
          </w:p>
        </w:tc>
        <w:tc>
          <w:tcPr>
            <w:tcW w:w="2249" w:type="dxa"/>
            <w:gridSpan w:val="3"/>
            <w:tcBorders>
              <w:top w:val="single" w:sz="4" w:space="0" w:color="auto"/>
              <w:left w:val="single" w:sz="4" w:space="0" w:color="auto"/>
            </w:tcBorders>
          </w:tcPr>
          <w:p w14:paraId="04DC9A27" w14:textId="77777777" w:rsidR="00463FBB" w:rsidRPr="00A01E7B" w:rsidRDefault="00463FBB" w:rsidP="00463FBB">
            <w:pPr>
              <w:pStyle w:val="CommentText"/>
              <w:jc w:val="both"/>
              <w:rPr>
                <w:sz w:val="24"/>
                <w:szCs w:val="24"/>
                <w:lang w:val="lv-LV"/>
              </w:rPr>
            </w:pPr>
            <w:r w:rsidRPr="00A01E7B">
              <w:rPr>
                <w:sz w:val="24"/>
                <w:szCs w:val="24"/>
                <w:lang w:val="lv-LV"/>
              </w:rPr>
              <w:lastRenderedPageBreak/>
              <w:t xml:space="preserve">ārvalsts kompetentas institūcijas izdota izziņa, kurā </w:t>
            </w:r>
            <w:r w:rsidRPr="00A01E7B">
              <w:rPr>
                <w:sz w:val="24"/>
                <w:szCs w:val="24"/>
                <w:shd w:val="clear" w:color="auto" w:fill="FFFFFF"/>
                <w:lang w:val="lv-LV"/>
              </w:rPr>
              <w:t>norādītas pārbaudei nepieciešamās ziņas (</w:t>
            </w:r>
            <w:r w:rsidRPr="00A01E7B">
              <w:rPr>
                <w:sz w:val="24"/>
                <w:szCs w:val="24"/>
                <w:lang w:val="lv-LV"/>
              </w:rPr>
              <w:t xml:space="preserve">personas vārds, </w:t>
            </w:r>
            <w:r w:rsidRPr="00A01E7B">
              <w:rPr>
                <w:sz w:val="24"/>
                <w:szCs w:val="24"/>
                <w:lang w:val="lv-LV"/>
              </w:rPr>
              <w:lastRenderedPageBreak/>
              <w:t>uzvārds, personas kods / uzņēmuma reģistrācijas numurs</w:t>
            </w:r>
            <w:r w:rsidRPr="00A01E7B">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01E7B">
              <w:rPr>
                <w:sz w:val="24"/>
                <w:szCs w:val="24"/>
                <w:shd w:val="clear" w:color="auto" w:fill="FFFFFF"/>
                <w:lang w:val="lv-LV"/>
              </w:rPr>
              <w:t>pārstāvēttiesīgo</w:t>
            </w:r>
            <w:proofErr w:type="spellEnd"/>
            <w:r w:rsidRPr="00A01E7B">
              <w:rPr>
                <w:sz w:val="24"/>
                <w:szCs w:val="24"/>
                <w:shd w:val="clear" w:color="auto" w:fill="FFFFFF"/>
                <w:lang w:val="lv-LV"/>
              </w:rPr>
              <w:t xml:space="preserve"> personu vai prokūristu, vai personu, kura ir pilnvarota pārstāvēt pretendentu darbībās, kas saistītas ar filiāli vai personālsabiedrības biedru) </w:t>
            </w:r>
            <w:r w:rsidRPr="00A01E7B">
              <w:rPr>
                <w:sz w:val="24"/>
                <w:szCs w:val="24"/>
                <w:lang w:val="lv-LV" w:eastAsia="x-none"/>
              </w:rPr>
              <w:t>Starptautisko un Latvijas Republikas nacionālo sankciju likumā noteikto ierobežojumu pārbaudei</w:t>
            </w:r>
          </w:p>
          <w:p w14:paraId="1E128CB5" w14:textId="77777777" w:rsidR="00463FBB" w:rsidRPr="008960B5" w:rsidRDefault="00463FBB" w:rsidP="00463FBB">
            <w:pPr>
              <w:overflowPunct w:val="0"/>
              <w:autoSpaceDE w:val="0"/>
              <w:autoSpaceDN w:val="0"/>
              <w:adjustRightInd w:val="0"/>
              <w:jc w:val="both"/>
              <w:textAlignment w:val="baseline"/>
              <w:rPr>
                <w:sz w:val="22"/>
                <w:szCs w:val="22"/>
                <w:lang w:val="lv-LV"/>
              </w:rPr>
            </w:pPr>
            <w:r w:rsidRPr="00A01E7B">
              <w:rPr>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E66DA3" w:rsidRPr="00AC37D8" w14:paraId="35092CA3" w14:textId="77777777" w:rsidTr="009B1EF4">
        <w:trPr>
          <w:gridAfter w:val="1"/>
          <w:wAfter w:w="6" w:type="dxa"/>
          <w:trHeight w:val="117"/>
        </w:trPr>
        <w:tc>
          <w:tcPr>
            <w:tcW w:w="880" w:type="dxa"/>
          </w:tcPr>
          <w:p w14:paraId="25802873" w14:textId="095036A0" w:rsidR="00E66DA3" w:rsidRPr="008960B5" w:rsidRDefault="00E66DA3" w:rsidP="00490F0E">
            <w:pPr>
              <w:overflowPunct w:val="0"/>
              <w:autoSpaceDE w:val="0"/>
              <w:autoSpaceDN w:val="0"/>
              <w:adjustRightInd w:val="0"/>
              <w:textAlignment w:val="baseline"/>
              <w:rPr>
                <w:color w:val="000000"/>
                <w:sz w:val="22"/>
                <w:szCs w:val="22"/>
                <w:lang w:val="lv-LV" w:eastAsia="lv-LV"/>
              </w:rPr>
            </w:pPr>
            <w:r w:rsidRPr="008960B5">
              <w:rPr>
                <w:color w:val="000000"/>
                <w:sz w:val="22"/>
                <w:szCs w:val="22"/>
                <w:lang w:val="lv-LV" w:eastAsia="lv-LV"/>
              </w:rPr>
              <w:lastRenderedPageBreak/>
              <w:t>3.1.</w:t>
            </w:r>
            <w:r w:rsidR="001C4EC7">
              <w:rPr>
                <w:color w:val="000000"/>
                <w:sz w:val="22"/>
                <w:szCs w:val="22"/>
                <w:lang w:val="lv-LV" w:eastAsia="lv-LV"/>
              </w:rPr>
              <w:t>4</w:t>
            </w:r>
            <w:r w:rsidRPr="008960B5">
              <w:rPr>
                <w:color w:val="000000"/>
                <w:sz w:val="22"/>
                <w:szCs w:val="22"/>
                <w:lang w:val="lv-LV" w:eastAsia="lv-LV"/>
              </w:rPr>
              <w:t>.</w:t>
            </w:r>
          </w:p>
        </w:tc>
        <w:tc>
          <w:tcPr>
            <w:tcW w:w="2948" w:type="dxa"/>
            <w:tcBorders>
              <w:top w:val="single" w:sz="4" w:space="0" w:color="auto"/>
              <w:right w:val="single" w:sz="4" w:space="0" w:color="auto"/>
            </w:tcBorders>
            <w:shd w:val="clear" w:color="auto" w:fill="auto"/>
          </w:tcPr>
          <w:p w14:paraId="409C9094" w14:textId="77777777" w:rsidR="00E66DA3" w:rsidRPr="00490F0E" w:rsidRDefault="00E66DA3" w:rsidP="00490F0E">
            <w:pPr>
              <w:jc w:val="both"/>
              <w:rPr>
                <w:lang w:val="lv-LV"/>
              </w:rPr>
            </w:pPr>
            <w:r w:rsidRPr="00490F0E">
              <w:rPr>
                <w:lang w:val="lv-LV"/>
              </w:rPr>
              <w:t xml:space="preserve">pretendents, tā darbinieks vai pretendenta piedāvājumā norādītā persona ir konsultējusi vai citādi bijusi </w:t>
            </w:r>
            <w:r w:rsidRPr="00490F0E">
              <w:rPr>
                <w:lang w:val="lv-LV"/>
              </w:rPr>
              <w:lastRenderedPageBreak/>
              <w:t>iesaistīta iepirkuma dokumentu sagatavošanā.</w:t>
            </w:r>
          </w:p>
          <w:p w14:paraId="51635E92" w14:textId="77777777" w:rsidR="00E66DA3" w:rsidRPr="008960B5" w:rsidRDefault="00E66DA3" w:rsidP="00490F0E">
            <w:pPr>
              <w:overflowPunct w:val="0"/>
              <w:autoSpaceDE w:val="0"/>
              <w:autoSpaceDN w:val="0"/>
              <w:adjustRightInd w:val="0"/>
              <w:jc w:val="both"/>
              <w:textAlignment w:val="baseline"/>
              <w:rPr>
                <w:color w:val="000000"/>
                <w:sz w:val="22"/>
                <w:szCs w:val="22"/>
                <w:lang w:val="lv-LV" w:eastAsia="lv-LV"/>
              </w:rPr>
            </w:pPr>
          </w:p>
        </w:tc>
        <w:tc>
          <w:tcPr>
            <w:tcW w:w="851" w:type="dxa"/>
            <w:tcBorders>
              <w:top w:val="single" w:sz="4" w:space="0" w:color="auto"/>
              <w:left w:val="single" w:sz="4" w:space="0" w:color="auto"/>
              <w:right w:val="single" w:sz="4" w:space="0" w:color="auto"/>
            </w:tcBorders>
          </w:tcPr>
          <w:p w14:paraId="6C2FFAF3" w14:textId="77777777" w:rsidR="00E66DA3" w:rsidRPr="008960B5" w:rsidRDefault="00E66DA3" w:rsidP="00490F0E">
            <w:pPr>
              <w:overflowPunct w:val="0"/>
              <w:autoSpaceDE w:val="0"/>
              <w:autoSpaceDN w:val="0"/>
              <w:adjustRightInd w:val="0"/>
              <w:textAlignment w:val="baseline"/>
              <w:rPr>
                <w:sz w:val="22"/>
                <w:szCs w:val="22"/>
                <w:lang w:val="lv-LV" w:eastAsia="lv-LV"/>
              </w:rPr>
            </w:pPr>
            <w:r w:rsidRPr="008960B5">
              <w:rPr>
                <w:color w:val="000000"/>
                <w:sz w:val="22"/>
                <w:szCs w:val="22"/>
                <w:lang w:val="lv-LV" w:eastAsia="lv-LV"/>
              </w:rPr>
              <w:lastRenderedPageBreak/>
              <w:t>1.</w:t>
            </w:r>
            <w:r>
              <w:rPr>
                <w:color w:val="000000"/>
                <w:sz w:val="22"/>
                <w:szCs w:val="22"/>
                <w:lang w:val="lv-LV" w:eastAsia="lv-LV"/>
              </w:rPr>
              <w:t>8</w:t>
            </w:r>
            <w:r w:rsidRPr="008960B5">
              <w:rPr>
                <w:color w:val="000000"/>
                <w:sz w:val="22"/>
                <w:szCs w:val="22"/>
                <w:lang w:val="lv-LV" w:eastAsia="lv-LV"/>
              </w:rPr>
              <w:t>.</w:t>
            </w:r>
            <w:r w:rsidR="00463FBB">
              <w:rPr>
                <w:color w:val="000000"/>
                <w:sz w:val="22"/>
                <w:szCs w:val="22"/>
                <w:lang w:val="lv-LV" w:eastAsia="lv-LV"/>
              </w:rPr>
              <w:t>7</w:t>
            </w:r>
            <w:r w:rsidRPr="008960B5">
              <w:rPr>
                <w:color w:val="000000"/>
                <w:sz w:val="22"/>
                <w:szCs w:val="22"/>
                <w:lang w:val="lv-LV" w:eastAsia="lv-LV"/>
              </w:rPr>
              <w:t>.</w:t>
            </w:r>
          </w:p>
        </w:tc>
        <w:tc>
          <w:tcPr>
            <w:tcW w:w="4517" w:type="dxa"/>
            <w:gridSpan w:val="4"/>
            <w:tcBorders>
              <w:top w:val="single" w:sz="4" w:space="0" w:color="auto"/>
              <w:left w:val="single" w:sz="4" w:space="0" w:color="auto"/>
              <w:bottom w:val="single" w:sz="4" w:space="0" w:color="auto"/>
            </w:tcBorders>
            <w:shd w:val="clear" w:color="auto" w:fill="auto"/>
          </w:tcPr>
          <w:p w14:paraId="07BB3C69" w14:textId="4DC1C731" w:rsidR="00E66DA3" w:rsidRPr="008960B5" w:rsidRDefault="00E66DA3" w:rsidP="00490F0E">
            <w:pPr>
              <w:overflowPunct w:val="0"/>
              <w:autoSpaceDE w:val="0"/>
              <w:autoSpaceDN w:val="0"/>
              <w:adjustRightInd w:val="0"/>
              <w:jc w:val="both"/>
              <w:textAlignment w:val="baseline"/>
              <w:rPr>
                <w:i/>
                <w:sz w:val="22"/>
                <w:szCs w:val="22"/>
                <w:lang w:val="lv-LV" w:eastAsia="lv-LV"/>
              </w:rPr>
            </w:pPr>
            <w:r w:rsidRPr="00490F0E">
              <w:rPr>
                <w:lang w:val="lv-LV"/>
              </w:rPr>
              <w:t xml:space="preserve">informācija (apliecinājums), ka pretendents, tā darbinieks vai pretendenta piedāvājumā norādītā persona nav konsultējusi vai citādi bijusi </w:t>
            </w:r>
            <w:r w:rsidRPr="006A5397">
              <w:rPr>
                <w:lang w:val="lv-LV"/>
              </w:rPr>
              <w:t xml:space="preserve">iesaistīta iepirkuma dokumentu </w:t>
            </w:r>
            <w:r w:rsidRPr="006A5397">
              <w:rPr>
                <w:lang w:val="lv-LV"/>
              </w:rPr>
              <w:lastRenderedPageBreak/>
              <w:t>sagatavošanā (</w:t>
            </w:r>
            <w:r w:rsidRPr="006A5397">
              <w:rPr>
                <w:lang w:val="lv-LV" w:eastAsia="lv-LV"/>
              </w:rPr>
              <w:t xml:space="preserve">nolikuma </w:t>
            </w:r>
            <w:r w:rsidR="006A5397" w:rsidRPr="006A5397">
              <w:rPr>
                <w:lang w:val="lv-LV" w:eastAsia="lv-LV"/>
              </w:rPr>
              <w:t>1</w:t>
            </w:r>
            <w:r w:rsidRPr="006A5397">
              <w:rPr>
                <w:lang w:val="lv-LV" w:eastAsia="lv-LV"/>
              </w:rPr>
              <w:t xml:space="preserve">.pielikuma </w:t>
            </w:r>
            <w:r w:rsidR="006A5397" w:rsidRPr="006A5397">
              <w:rPr>
                <w:lang w:val="lv-LV" w:eastAsia="lv-LV"/>
              </w:rPr>
              <w:t>8</w:t>
            </w:r>
            <w:r w:rsidRPr="006A5397">
              <w:rPr>
                <w:lang w:val="lv-LV" w:eastAsia="lv-LV"/>
              </w:rPr>
              <w:t>.punkts</w:t>
            </w:r>
            <w:r w:rsidRPr="006A5397">
              <w:rPr>
                <w:lang w:val="lv-LV"/>
              </w:rPr>
              <w:t>).</w:t>
            </w:r>
          </w:p>
        </w:tc>
      </w:tr>
      <w:tr w:rsidR="00490F0E" w:rsidRPr="00AC4C0A" w14:paraId="5F8FEBE1" w14:textId="77777777" w:rsidTr="009B1EF4">
        <w:trPr>
          <w:gridAfter w:val="1"/>
          <w:wAfter w:w="6" w:type="dxa"/>
          <w:trHeight w:val="117"/>
        </w:trPr>
        <w:tc>
          <w:tcPr>
            <w:tcW w:w="880" w:type="dxa"/>
          </w:tcPr>
          <w:p w14:paraId="3C022E4D" w14:textId="3A61EB9A" w:rsidR="00490F0E" w:rsidRPr="008960B5" w:rsidRDefault="00490F0E" w:rsidP="00490F0E">
            <w:pPr>
              <w:overflowPunct w:val="0"/>
              <w:autoSpaceDE w:val="0"/>
              <w:autoSpaceDN w:val="0"/>
              <w:adjustRightInd w:val="0"/>
              <w:textAlignment w:val="baseline"/>
              <w:rPr>
                <w:color w:val="000000"/>
                <w:sz w:val="22"/>
                <w:szCs w:val="22"/>
                <w:lang w:val="lv-LV" w:eastAsia="lv-LV"/>
              </w:rPr>
            </w:pPr>
            <w:r w:rsidRPr="008960B5">
              <w:rPr>
                <w:color w:val="000000"/>
                <w:sz w:val="22"/>
                <w:szCs w:val="22"/>
                <w:lang w:val="lv-LV" w:eastAsia="lv-LV"/>
              </w:rPr>
              <w:lastRenderedPageBreak/>
              <w:t>3.1.</w:t>
            </w:r>
            <w:r w:rsidR="001C4EC7">
              <w:rPr>
                <w:color w:val="000000"/>
                <w:sz w:val="22"/>
                <w:szCs w:val="22"/>
                <w:lang w:val="lv-LV" w:eastAsia="lv-LV"/>
              </w:rPr>
              <w:t>5</w:t>
            </w:r>
            <w:r w:rsidRPr="008960B5">
              <w:rPr>
                <w:color w:val="000000"/>
                <w:sz w:val="22"/>
                <w:szCs w:val="22"/>
                <w:lang w:val="lv-LV" w:eastAsia="lv-LV"/>
              </w:rPr>
              <w:t>.</w:t>
            </w:r>
          </w:p>
        </w:tc>
        <w:tc>
          <w:tcPr>
            <w:tcW w:w="2948" w:type="dxa"/>
            <w:tcBorders>
              <w:top w:val="single" w:sz="4" w:space="0" w:color="auto"/>
              <w:right w:val="single" w:sz="4" w:space="0" w:color="auto"/>
            </w:tcBorders>
            <w:shd w:val="clear" w:color="auto" w:fill="auto"/>
          </w:tcPr>
          <w:p w14:paraId="3AB70595" w14:textId="56386D31" w:rsidR="00490F0E" w:rsidRPr="008960B5" w:rsidRDefault="00490F0E" w:rsidP="00490F0E">
            <w:pPr>
              <w:overflowPunct w:val="0"/>
              <w:autoSpaceDE w:val="0"/>
              <w:autoSpaceDN w:val="0"/>
              <w:adjustRightInd w:val="0"/>
              <w:jc w:val="both"/>
              <w:textAlignment w:val="baseline"/>
              <w:rPr>
                <w:color w:val="000000"/>
                <w:sz w:val="22"/>
                <w:szCs w:val="22"/>
                <w:lang w:val="lv-LV" w:eastAsia="lv-LV"/>
              </w:rPr>
            </w:pPr>
            <w:proofErr w:type="spellStart"/>
            <w:r w:rsidRPr="009F5468">
              <w:rPr>
                <w:rFonts w:eastAsia="Calibri"/>
              </w:rPr>
              <w:t>uz</w:t>
            </w:r>
            <w:proofErr w:type="spellEnd"/>
            <w:r w:rsidRPr="009F5468">
              <w:rPr>
                <w:rFonts w:eastAsia="Calibri"/>
              </w:rPr>
              <w:t xml:space="preserve"> </w:t>
            </w:r>
            <w:proofErr w:type="spellStart"/>
            <w:r w:rsidRPr="009F5468">
              <w:rPr>
                <w:rFonts w:eastAsia="Calibri"/>
              </w:rPr>
              <w:t>pretendenta</w:t>
            </w:r>
            <w:proofErr w:type="spellEnd"/>
            <w:r w:rsidRPr="009F5468">
              <w:rPr>
                <w:rFonts w:eastAsia="Calibri"/>
              </w:rPr>
              <w:t xml:space="preserve"> </w:t>
            </w:r>
            <w:proofErr w:type="spellStart"/>
            <w:r w:rsidRPr="009F5468">
              <w:rPr>
                <w:rFonts w:eastAsia="Calibri"/>
              </w:rPr>
              <w:t>norādīto</w:t>
            </w:r>
            <w:proofErr w:type="spellEnd"/>
            <w:r w:rsidRPr="009F5468">
              <w:rPr>
                <w:rFonts w:eastAsia="Calibri"/>
              </w:rPr>
              <w:t xml:space="preserve"> </w:t>
            </w:r>
            <w:proofErr w:type="spellStart"/>
            <w:proofErr w:type="gramStart"/>
            <w:r w:rsidRPr="009F5468">
              <w:rPr>
                <w:rFonts w:eastAsia="Calibri"/>
              </w:rPr>
              <w:t>personu</w:t>
            </w:r>
            <w:proofErr w:type="spellEnd"/>
            <w:r w:rsidRPr="009F5468">
              <w:rPr>
                <w:rFonts w:eastAsia="Calibri"/>
              </w:rPr>
              <w:t xml:space="preserve">  </w:t>
            </w:r>
            <w:proofErr w:type="spellStart"/>
            <w:r w:rsidRPr="009F5468">
              <w:rPr>
                <w:rFonts w:eastAsia="Calibri"/>
              </w:rPr>
              <w:t>ir</w:t>
            </w:r>
            <w:proofErr w:type="spellEnd"/>
            <w:proofErr w:type="gramEnd"/>
            <w:r w:rsidRPr="009F5468">
              <w:rPr>
                <w:rFonts w:eastAsia="Calibri"/>
              </w:rPr>
              <w:t xml:space="preserve"> </w:t>
            </w:r>
            <w:proofErr w:type="spellStart"/>
            <w:r w:rsidRPr="009F5468">
              <w:rPr>
                <w:rFonts w:eastAsia="Calibri"/>
              </w:rPr>
              <w:t>attiecināmi</w:t>
            </w:r>
            <w:proofErr w:type="spellEnd"/>
            <w:r w:rsidRPr="009F5468">
              <w:rPr>
                <w:rFonts w:eastAsia="Calibri"/>
              </w:rPr>
              <w:t xml:space="preserve"> 3.1.</w:t>
            </w:r>
            <w:r w:rsidR="001C4EC7">
              <w:rPr>
                <w:rFonts w:eastAsia="Calibri"/>
              </w:rPr>
              <w:t>1.</w:t>
            </w:r>
            <w:r w:rsidRPr="009F5468">
              <w:rPr>
                <w:rFonts w:eastAsia="Calibri"/>
              </w:rPr>
              <w:t xml:space="preserve"> - 3.</w:t>
            </w:r>
            <w:r w:rsidR="001C4EC7">
              <w:rPr>
                <w:rFonts w:eastAsia="Calibri"/>
              </w:rPr>
              <w:t>1.</w:t>
            </w:r>
            <w:proofErr w:type="gramStart"/>
            <w:r w:rsidR="001C4EC7">
              <w:rPr>
                <w:rFonts w:eastAsia="Calibri"/>
              </w:rPr>
              <w:t>5</w:t>
            </w:r>
            <w:r w:rsidRPr="009F5468">
              <w:rPr>
                <w:rFonts w:eastAsia="Calibri"/>
              </w:rPr>
              <w:t>.punktos</w:t>
            </w:r>
            <w:proofErr w:type="gramEnd"/>
            <w:r w:rsidRPr="009F5468">
              <w:rPr>
                <w:rFonts w:eastAsia="Calibri"/>
              </w:rPr>
              <w:t xml:space="preserve"> </w:t>
            </w:r>
            <w:proofErr w:type="spellStart"/>
            <w:r w:rsidRPr="009F5468">
              <w:rPr>
                <w:rFonts w:eastAsia="Calibri"/>
              </w:rPr>
              <w:t>minētie</w:t>
            </w:r>
            <w:proofErr w:type="spellEnd"/>
            <w:r w:rsidRPr="009F5468">
              <w:rPr>
                <w:rFonts w:eastAsia="Calibri"/>
              </w:rPr>
              <w:t xml:space="preserve"> </w:t>
            </w:r>
            <w:proofErr w:type="spellStart"/>
            <w:r w:rsidRPr="009F5468">
              <w:rPr>
                <w:rFonts w:eastAsia="Calibri"/>
              </w:rPr>
              <w:t>nosacījumi</w:t>
            </w:r>
            <w:proofErr w:type="spellEnd"/>
            <w:r w:rsidRPr="009F5468">
              <w:rPr>
                <w:rFonts w:eastAsia="Calibri"/>
              </w:rPr>
              <w:t>.</w:t>
            </w:r>
          </w:p>
        </w:tc>
        <w:tc>
          <w:tcPr>
            <w:tcW w:w="851" w:type="dxa"/>
            <w:tcBorders>
              <w:top w:val="single" w:sz="4" w:space="0" w:color="auto"/>
              <w:left w:val="single" w:sz="4" w:space="0" w:color="auto"/>
              <w:right w:val="single" w:sz="4" w:space="0" w:color="auto"/>
            </w:tcBorders>
          </w:tcPr>
          <w:p w14:paraId="1A5DF528" w14:textId="77777777" w:rsidR="00490F0E" w:rsidRPr="008960B5" w:rsidRDefault="00490F0E" w:rsidP="00490F0E">
            <w:pPr>
              <w:overflowPunct w:val="0"/>
              <w:autoSpaceDE w:val="0"/>
              <w:autoSpaceDN w:val="0"/>
              <w:adjustRightInd w:val="0"/>
              <w:textAlignment w:val="baseline"/>
              <w:rPr>
                <w:color w:val="000000"/>
                <w:sz w:val="22"/>
                <w:szCs w:val="22"/>
                <w:lang w:val="lv-LV" w:eastAsia="lv-LV"/>
              </w:rPr>
            </w:pPr>
            <w:r w:rsidRPr="008960B5">
              <w:rPr>
                <w:color w:val="000000"/>
                <w:sz w:val="22"/>
                <w:szCs w:val="22"/>
                <w:lang w:val="lv-LV" w:eastAsia="lv-LV"/>
              </w:rPr>
              <w:t>1.</w:t>
            </w:r>
            <w:r>
              <w:rPr>
                <w:color w:val="000000"/>
                <w:sz w:val="22"/>
                <w:szCs w:val="22"/>
                <w:lang w:val="lv-LV" w:eastAsia="lv-LV"/>
              </w:rPr>
              <w:t>8</w:t>
            </w:r>
            <w:r w:rsidRPr="008960B5">
              <w:rPr>
                <w:color w:val="000000"/>
                <w:sz w:val="22"/>
                <w:szCs w:val="22"/>
                <w:lang w:val="lv-LV" w:eastAsia="lv-LV"/>
              </w:rPr>
              <w:t>.</w:t>
            </w:r>
            <w:r w:rsidR="00463FBB">
              <w:rPr>
                <w:color w:val="000000"/>
                <w:sz w:val="22"/>
                <w:szCs w:val="22"/>
                <w:lang w:val="lv-LV" w:eastAsia="lv-LV"/>
              </w:rPr>
              <w:t>8</w:t>
            </w:r>
            <w:r w:rsidRPr="008960B5">
              <w:rPr>
                <w:color w:val="000000"/>
                <w:sz w:val="22"/>
                <w:szCs w:val="22"/>
                <w:lang w:val="lv-LV" w:eastAsia="lv-LV"/>
              </w:rPr>
              <w:t>.</w:t>
            </w:r>
          </w:p>
        </w:tc>
        <w:tc>
          <w:tcPr>
            <w:tcW w:w="2268" w:type="dxa"/>
            <w:tcBorders>
              <w:top w:val="single" w:sz="4" w:space="0" w:color="auto"/>
              <w:left w:val="single" w:sz="4" w:space="0" w:color="auto"/>
              <w:bottom w:val="single" w:sz="4" w:space="0" w:color="auto"/>
            </w:tcBorders>
            <w:shd w:val="clear" w:color="auto" w:fill="auto"/>
          </w:tcPr>
          <w:p w14:paraId="2192B2B6" w14:textId="77777777" w:rsidR="00490F0E" w:rsidRPr="008960B5" w:rsidRDefault="00490F0E" w:rsidP="00490F0E">
            <w:pPr>
              <w:jc w:val="both"/>
              <w:rPr>
                <w:i/>
                <w:color w:val="FFC000"/>
                <w:sz w:val="22"/>
                <w:szCs w:val="22"/>
                <w:lang w:val="lv-LV" w:eastAsia="lv-LV"/>
              </w:rPr>
            </w:pPr>
            <w:proofErr w:type="spellStart"/>
            <w:r w:rsidRPr="009F5468">
              <w:rPr>
                <w:i/>
              </w:rPr>
              <w:t>Sk</w:t>
            </w:r>
            <w:r w:rsidR="007E1579">
              <w:rPr>
                <w:i/>
              </w:rPr>
              <w:t>at</w:t>
            </w:r>
            <w:proofErr w:type="spellEnd"/>
            <w:r w:rsidRPr="009F5468">
              <w:rPr>
                <w:i/>
              </w:rPr>
              <w:t>. 1.</w:t>
            </w:r>
            <w:r>
              <w:rPr>
                <w:i/>
              </w:rPr>
              <w:t>8</w:t>
            </w:r>
            <w:r w:rsidRPr="009F5468">
              <w:rPr>
                <w:i/>
              </w:rPr>
              <w:t>.</w:t>
            </w:r>
            <w:r w:rsidR="00E66DA3">
              <w:rPr>
                <w:i/>
              </w:rPr>
              <w:t>3</w:t>
            </w:r>
            <w:r w:rsidRPr="009F5468">
              <w:rPr>
                <w:i/>
              </w:rPr>
              <w:t>.-</w:t>
            </w:r>
            <w:r w:rsidRPr="00463FBB">
              <w:rPr>
                <w:i/>
              </w:rPr>
              <w:t>1.8.</w:t>
            </w:r>
            <w:proofErr w:type="gramStart"/>
            <w:r w:rsidR="00463FBB">
              <w:rPr>
                <w:i/>
              </w:rPr>
              <w:t>7</w:t>
            </w:r>
            <w:r w:rsidRPr="00463FBB">
              <w:rPr>
                <w:i/>
              </w:rPr>
              <w:t>.p</w:t>
            </w:r>
            <w:r w:rsidR="00E66DA3" w:rsidRPr="00463FBB">
              <w:rPr>
                <w:i/>
              </w:rPr>
              <w:t>unk</w:t>
            </w:r>
            <w:r w:rsidRPr="00463FBB">
              <w:rPr>
                <w:i/>
              </w:rPr>
              <w:t>t</w:t>
            </w:r>
            <w:r w:rsidR="00E66DA3" w:rsidRPr="00463FBB">
              <w:rPr>
                <w:i/>
              </w:rPr>
              <w:t>us</w:t>
            </w:r>
            <w:proofErr w:type="gramEnd"/>
            <w:r w:rsidRPr="00463FBB">
              <w:rPr>
                <w:i/>
              </w:rPr>
              <w:t>.</w:t>
            </w:r>
          </w:p>
        </w:tc>
        <w:tc>
          <w:tcPr>
            <w:tcW w:w="2249" w:type="dxa"/>
            <w:gridSpan w:val="3"/>
            <w:tcBorders>
              <w:top w:val="single" w:sz="4" w:space="0" w:color="auto"/>
              <w:left w:val="single" w:sz="4" w:space="0" w:color="auto"/>
            </w:tcBorders>
          </w:tcPr>
          <w:p w14:paraId="13DEA5EB" w14:textId="77777777" w:rsidR="00490F0E" w:rsidRPr="008960B5" w:rsidRDefault="00490F0E" w:rsidP="00490F0E">
            <w:pPr>
              <w:jc w:val="both"/>
              <w:rPr>
                <w:sz w:val="22"/>
                <w:szCs w:val="22"/>
                <w:lang w:val="lv-LV"/>
              </w:rPr>
            </w:pPr>
          </w:p>
        </w:tc>
      </w:tr>
      <w:tr w:rsidR="00490F0E" w:rsidRPr="008960B5" w14:paraId="504F22D3" w14:textId="77777777" w:rsidTr="00C65CB7">
        <w:trPr>
          <w:gridAfter w:val="1"/>
          <w:wAfter w:w="6" w:type="dxa"/>
          <w:trHeight w:val="117"/>
        </w:trPr>
        <w:tc>
          <w:tcPr>
            <w:tcW w:w="880" w:type="dxa"/>
            <w:tcBorders>
              <w:bottom w:val="single" w:sz="4" w:space="0" w:color="auto"/>
              <w:right w:val="single" w:sz="4" w:space="0" w:color="auto"/>
            </w:tcBorders>
          </w:tcPr>
          <w:p w14:paraId="2F5909D4" w14:textId="77777777" w:rsidR="00490F0E" w:rsidRPr="008960B5" w:rsidRDefault="00490F0E" w:rsidP="00490F0E">
            <w:pPr>
              <w:overflowPunct w:val="0"/>
              <w:autoSpaceDE w:val="0"/>
              <w:autoSpaceDN w:val="0"/>
              <w:adjustRightInd w:val="0"/>
              <w:textAlignment w:val="baseline"/>
              <w:rPr>
                <w:sz w:val="22"/>
                <w:szCs w:val="22"/>
                <w:lang w:val="lv-LV" w:eastAsia="lv-LV"/>
              </w:rPr>
            </w:pPr>
            <w:r w:rsidRPr="008960B5">
              <w:rPr>
                <w:b/>
                <w:sz w:val="22"/>
                <w:szCs w:val="22"/>
                <w:lang w:val="lv-LV" w:eastAsia="lv-LV"/>
              </w:rPr>
              <w:t>4</w:t>
            </w:r>
            <w:r w:rsidRPr="008960B5">
              <w:rPr>
                <w:sz w:val="22"/>
                <w:szCs w:val="22"/>
                <w:lang w:val="lv-LV" w:eastAsia="lv-LV"/>
              </w:rPr>
              <w:t>.</w:t>
            </w:r>
          </w:p>
        </w:tc>
        <w:tc>
          <w:tcPr>
            <w:tcW w:w="2948" w:type="dxa"/>
            <w:tcBorders>
              <w:left w:val="single" w:sz="4" w:space="0" w:color="auto"/>
              <w:bottom w:val="single" w:sz="4" w:space="0" w:color="auto"/>
              <w:right w:val="single" w:sz="4" w:space="0" w:color="auto"/>
            </w:tcBorders>
          </w:tcPr>
          <w:p w14:paraId="05DAE3DC" w14:textId="77777777" w:rsidR="00490F0E" w:rsidRPr="008960B5" w:rsidRDefault="00490F0E" w:rsidP="00490F0E">
            <w:pPr>
              <w:overflowPunct w:val="0"/>
              <w:autoSpaceDE w:val="0"/>
              <w:autoSpaceDN w:val="0"/>
              <w:adjustRightInd w:val="0"/>
              <w:jc w:val="both"/>
              <w:textAlignment w:val="baseline"/>
              <w:rPr>
                <w:rFonts w:eastAsia="Calibri"/>
                <w:sz w:val="22"/>
                <w:szCs w:val="22"/>
                <w:lang w:val="lv-LV"/>
              </w:rPr>
            </w:pPr>
            <w:r w:rsidRPr="008960B5">
              <w:rPr>
                <w:b/>
                <w:caps/>
                <w:sz w:val="22"/>
                <w:szCs w:val="22"/>
                <w:lang w:val="lv-LV" w:eastAsia="lv-LV"/>
              </w:rPr>
              <w:t>kvalifikācijas PRASĪBAS PRETENDENTIEM</w:t>
            </w:r>
          </w:p>
        </w:tc>
        <w:tc>
          <w:tcPr>
            <w:tcW w:w="5368" w:type="dxa"/>
            <w:gridSpan w:val="5"/>
            <w:tcBorders>
              <w:left w:val="single" w:sz="4" w:space="0" w:color="auto"/>
              <w:bottom w:val="single" w:sz="4" w:space="0" w:color="auto"/>
              <w:right w:val="single" w:sz="4" w:space="0" w:color="auto"/>
            </w:tcBorders>
          </w:tcPr>
          <w:p w14:paraId="39641A3B" w14:textId="77777777" w:rsidR="00490F0E" w:rsidRPr="008960B5" w:rsidRDefault="00490F0E" w:rsidP="00490F0E">
            <w:pPr>
              <w:overflowPunct w:val="0"/>
              <w:autoSpaceDE w:val="0"/>
              <w:autoSpaceDN w:val="0"/>
              <w:adjustRightInd w:val="0"/>
              <w:jc w:val="both"/>
              <w:textAlignment w:val="baseline"/>
              <w:rPr>
                <w:rFonts w:eastAsia="Calibri"/>
                <w:sz w:val="22"/>
                <w:szCs w:val="22"/>
                <w:lang w:val="lv-LV"/>
              </w:rPr>
            </w:pPr>
          </w:p>
        </w:tc>
      </w:tr>
      <w:tr w:rsidR="00490F0E" w:rsidRPr="008960B5" w14:paraId="7C1C38A1" w14:textId="77777777" w:rsidTr="00C65CB7">
        <w:trPr>
          <w:gridAfter w:val="1"/>
          <w:wAfter w:w="6" w:type="dxa"/>
          <w:trHeight w:val="117"/>
        </w:trPr>
        <w:tc>
          <w:tcPr>
            <w:tcW w:w="880" w:type="dxa"/>
            <w:tcBorders>
              <w:bottom w:val="single" w:sz="4" w:space="0" w:color="auto"/>
              <w:right w:val="single" w:sz="4" w:space="0" w:color="auto"/>
            </w:tcBorders>
          </w:tcPr>
          <w:p w14:paraId="06F7C6E2" w14:textId="77777777" w:rsidR="00490F0E" w:rsidRPr="008960B5" w:rsidRDefault="00490F0E" w:rsidP="00490F0E">
            <w:pPr>
              <w:overflowPunct w:val="0"/>
              <w:autoSpaceDE w:val="0"/>
              <w:autoSpaceDN w:val="0"/>
              <w:adjustRightInd w:val="0"/>
              <w:textAlignment w:val="baseline"/>
              <w:rPr>
                <w:b/>
                <w:sz w:val="22"/>
                <w:szCs w:val="22"/>
                <w:lang w:val="lv-LV" w:eastAsia="lv-LV"/>
              </w:rPr>
            </w:pPr>
            <w:r w:rsidRPr="008960B5">
              <w:rPr>
                <w:rFonts w:eastAsia="Calibri"/>
                <w:b/>
                <w:sz w:val="22"/>
                <w:szCs w:val="22"/>
                <w:lang w:val="lv-LV"/>
              </w:rPr>
              <w:t>4.1.</w:t>
            </w:r>
          </w:p>
        </w:tc>
        <w:tc>
          <w:tcPr>
            <w:tcW w:w="2948" w:type="dxa"/>
            <w:tcBorders>
              <w:left w:val="single" w:sz="4" w:space="0" w:color="auto"/>
              <w:bottom w:val="single" w:sz="4" w:space="0" w:color="auto"/>
              <w:right w:val="single" w:sz="4" w:space="0" w:color="auto"/>
            </w:tcBorders>
          </w:tcPr>
          <w:p w14:paraId="6A95717D" w14:textId="77777777" w:rsidR="00490F0E" w:rsidRPr="008960B5" w:rsidRDefault="00490F0E" w:rsidP="00490F0E">
            <w:pPr>
              <w:overflowPunct w:val="0"/>
              <w:autoSpaceDE w:val="0"/>
              <w:autoSpaceDN w:val="0"/>
              <w:adjustRightInd w:val="0"/>
              <w:jc w:val="both"/>
              <w:textAlignment w:val="baseline"/>
              <w:rPr>
                <w:b/>
                <w:caps/>
                <w:sz w:val="22"/>
                <w:szCs w:val="22"/>
                <w:lang w:val="lv-LV" w:eastAsia="lv-LV"/>
              </w:rPr>
            </w:pPr>
            <w:r w:rsidRPr="008960B5">
              <w:rPr>
                <w:rFonts w:eastAsia="Calibri"/>
                <w:b/>
                <w:sz w:val="22"/>
                <w:szCs w:val="22"/>
                <w:lang w:val="lv-LV"/>
              </w:rPr>
              <w:t>Prasības attiecībā uz pretendenta iespējām veikt profesionālo darbību:</w:t>
            </w:r>
          </w:p>
        </w:tc>
        <w:tc>
          <w:tcPr>
            <w:tcW w:w="5368" w:type="dxa"/>
            <w:gridSpan w:val="5"/>
            <w:tcBorders>
              <w:left w:val="single" w:sz="4" w:space="0" w:color="auto"/>
              <w:bottom w:val="single" w:sz="4" w:space="0" w:color="auto"/>
              <w:right w:val="single" w:sz="4" w:space="0" w:color="auto"/>
            </w:tcBorders>
          </w:tcPr>
          <w:p w14:paraId="022FBAC1" w14:textId="77777777" w:rsidR="00490F0E" w:rsidRPr="008960B5" w:rsidRDefault="00490F0E" w:rsidP="00490F0E">
            <w:pPr>
              <w:overflowPunct w:val="0"/>
              <w:autoSpaceDE w:val="0"/>
              <w:autoSpaceDN w:val="0"/>
              <w:adjustRightInd w:val="0"/>
              <w:jc w:val="both"/>
              <w:textAlignment w:val="baseline"/>
              <w:rPr>
                <w:rFonts w:eastAsia="Calibri"/>
                <w:sz w:val="22"/>
                <w:szCs w:val="22"/>
                <w:lang w:val="lv-LV"/>
              </w:rPr>
            </w:pPr>
          </w:p>
        </w:tc>
      </w:tr>
      <w:tr w:rsidR="00490F0E" w:rsidRPr="008960B5" w14:paraId="5539CBE0" w14:textId="77777777" w:rsidTr="00C65CB7">
        <w:trPr>
          <w:gridAfter w:val="1"/>
          <w:wAfter w:w="6" w:type="dxa"/>
          <w:trHeight w:val="1039"/>
        </w:trPr>
        <w:tc>
          <w:tcPr>
            <w:tcW w:w="880" w:type="dxa"/>
          </w:tcPr>
          <w:p w14:paraId="61B5735F" w14:textId="77777777" w:rsidR="00490F0E" w:rsidRPr="008960B5" w:rsidRDefault="00490F0E" w:rsidP="00490F0E">
            <w:pPr>
              <w:overflowPunct w:val="0"/>
              <w:autoSpaceDE w:val="0"/>
              <w:autoSpaceDN w:val="0"/>
              <w:adjustRightInd w:val="0"/>
              <w:textAlignment w:val="baseline"/>
              <w:rPr>
                <w:b/>
                <w:sz w:val="20"/>
                <w:szCs w:val="20"/>
                <w:lang w:val="lv-LV" w:eastAsia="lv-LV"/>
              </w:rPr>
            </w:pPr>
            <w:r w:rsidRPr="008960B5">
              <w:rPr>
                <w:rFonts w:eastAsia="Calibri"/>
                <w:sz w:val="22"/>
                <w:szCs w:val="22"/>
                <w:lang w:val="lv-LV"/>
              </w:rPr>
              <w:t>4.1.1.</w:t>
            </w:r>
          </w:p>
          <w:p w14:paraId="0917F03D" w14:textId="77777777" w:rsidR="00490F0E" w:rsidRPr="008960B5" w:rsidRDefault="00490F0E" w:rsidP="00490F0E">
            <w:pPr>
              <w:overflowPunct w:val="0"/>
              <w:autoSpaceDE w:val="0"/>
              <w:autoSpaceDN w:val="0"/>
              <w:adjustRightInd w:val="0"/>
              <w:textAlignment w:val="baseline"/>
              <w:rPr>
                <w:b/>
                <w:sz w:val="20"/>
                <w:szCs w:val="20"/>
                <w:lang w:val="lv-LV" w:eastAsia="lv-LV"/>
              </w:rPr>
            </w:pPr>
          </w:p>
          <w:p w14:paraId="7667F6C6" w14:textId="77777777" w:rsidR="00490F0E" w:rsidRPr="008960B5" w:rsidRDefault="00490F0E" w:rsidP="00490F0E">
            <w:pPr>
              <w:overflowPunct w:val="0"/>
              <w:autoSpaceDE w:val="0"/>
              <w:autoSpaceDN w:val="0"/>
              <w:adjustRightInd w:val="0"/>
              <w:textAlignment w:val="baseline"/>
              <w:rPr>
                <w:b/>
                <w:sz w:val="20"/>
                <w:szCs w:val="20"/>
                <w:lang w:val="lv-LV" w:eastAsia="lv-LV"/>
              </w:rPr>
            </w:pPr>
          </w:p>
          <w:p w14:paraId="0D7306FD" w14:textId="77777777" w:rsidR="00490F0E" w:rsidRPr="008960B5" w:rsidRDefault="00490F0E" w:rsidP="00490F0E">
            <w:pPr>
              <w:overflowPunct w:val="0"/>
              <w:autoSpaceDE w:val="0"/>
              <w:autoSpaceDN w:val="0"/>
              <w:adjustRightInd w:val="0"/>
              <w:textAlignment w:val="baseline"/>
              <w:rPr>
                <w:b/>
                <w:sz w:val="20"/>
                <w:szCs w:val="20"/>
                <w:lang w:val="lv-LV" w:eastAsia="lv-LV"/>
              </w:rPr>
            </w:pPr>
          </w:p>
        </w:tc>
        <w:tc>
          <w:tcPr>
            <w:tcW w:w="2948" w:type="dxa"/>
            <w:tcBorders>
              <w:right w:val="single" w:sz="4" w:space="0" w:color="auto"/>
            </w:tcBorders>
          </w:tcPr>
          <w:p w14:paraId="10DFD189" w14:textId="77777777" w:rsidR="00490F0E" w:rsidRPr="008960B5" w:rsidRDefault="00490F0E" w:rsidP="00490F0E">
            <w:pPr>
              <w:spacing w:line="276" w:lineRule="auto"/>
              <w:jc w:val="both"/>
              <w:rPr>
                <w:rFonts w:eastAsia="Calibri"/>
                <w:sz w:val="22"/>
                <w:szCs w:val="22"/>
                <w:lang w:val="lv-LV"/>
              </w:rPr>
            </w:pPr>
            <w:r w:rsidRPr="008960B5">
              <w:rPr>
                <w:rFonts w:eastAsia="Calibri"/>
                <w:sz w:val="22"/>
                <w:szCs w:val="22"/>
                <w:lang w:val="lv-LV"/>
              </w:rPr>
              <w:t>pretendents ir reģistrēts, licencēts vai sertificēts atbilstoši attiecīgās valsts normatīvo aktu prasībām;</w:t>
            </w:r>
          </w:p>
        </w:tc>
        <w:tc>
          <w:tcPr>
            <w:tcW w:w="851" w:type="dxa"/>
            <w:tcBorders>
              <w:left w:val="single" w:sz="4" w:space="0" w:color="auto"/>
              <w:right w:val="single" w:sz="4" w:space="0" w:color="auto"/>
            </w:tcBorders>
          </w:tcPr>
          <w:p w14:paraId="75761C07" w14:textId="77777777" w:rsidR="00490F0E" w:rsidRPr="008960B5" w:rsidRDefault="00490F0E" w:rsidP="00490F0E">
            <w:pPr>
              <w:overflowPunct w:val="0"/>
              <w:autoSpaceDE w:val="0"/>
              <w:autoSpaceDN w:val="0"/>
              <w:adjustRightInd w:val="0"/>
              <w:textAlignment w:val="baseline"/>
              <w:rPr>
                <w:sz w:val="22"/>
                <w:szCs w:val="22"/>
                <w:lang w:val="lv-LV" w:eastAsia="lv-LV"/>
              </w:rPr>
            </w:pPr>
            <w:r w:rsidRPr="008960B5">
              <w:rPr>
                <w:sz w:val="22"/>
                <w:szCs w:val="22"/>
                <w:lang w:val="lv-LV" w:eastAsia="lv-LV"/>
              </w:rPr>
              <w:t>1.</w:t>
            </w:r>
            <w:r>
              <w:rPr>
                <w:sz w:val="22"/>
                <w:szCs w:val="22"/>
                <w:lang w:val="lv-LV" w:eastAsia="lv-LV"/>
              </w:rPr>
              <w:t>8</w:t>
            </w:r>
            <w:r w:rsidRPr="008960B5">
              <w:rPr>
                <w:sz w:val="22"/>
                <w:szCs w:val="22"/>
                <w:lang w:val="lv-LV" w:eastAsia="lv-LV"/>
              </w:rPr>
              <w:t>.</w:t>
            </w:r>
            <w:r w:rsidR="00E66DA3">
              <w:rPr>
                <w:sz w:val="22"/>
                <w:szCs w:val="22"/>
                <w:lang w:val="lv-LV" w:eastAsia="lv-LV"/>
              </w:rPr>
              <w:t>7</w:t>
            </w:r>
            <w:r w:rsidRPr="008960B5">
              <w:rPr>
                <w:sz w:val="22"/>
                <w:szCs w:val="22"/>
                <w:lang w:val="lv-LV" w:eastAsia="lv-LV"/>
              </w:rPr>
              <w:t>.</w:t>
            </w:r>
          </w:p>
          <w:p w14:paraId="4F1E3FA3" w14:textId="77777777" w:rsidR="00490F0E" w:rsidRPr="008960B5" w:rsidRDefault="00490F0E" w:rsidP="00490F0E">
            <w:pPr>
              <w:overflowPunct w:val="0"/>
              <w:autoSpaceDE w:val="0"/>
              <w:autoSpaceDN w:val="0"/>
              <w:adjustRightInd w:val="0"/>
              <w:jc w:val="center"/>
              <w:textAlignment w:val="baseline"/>
              <w:rPr>
                <w:b/>
                <w:sz w:val="22"/>
                <w:szCs w:val="22"/>
                <w:lang w:val="lv-LV" w:eastAsia="lv-LV"/>
              </w:rPr>
            </w:pPr>
          </w:p>
        </w:tc>
        <w:tc>
          <w:tcPr>
            <w:tcW w:w="2317" w:type="dxa"/>
            <w:gridSpan w:val="2"/>
            <w:tcBorders>
              <w:left w:val="single" w:sz="4" w:space="0" w:color="auto"/>
              <w:bottom w:val="single" w:sz="4" w:space="0" w:color="auto"/>
            </w:tcBorders>
          </w:tcPr>
          <w:p w14:paraId="567C3D3C" w14:textId="77777777" w:rsidR="00490F0E" w:rsidRPr="008960B5" w:rsidRDefault="00490F0E" w:rsidP="00490F0E">
            <w:pPr>
              <w:overflowPunct w:val="0"/>
              <w:autoSpaceDE w:val="0"/>
              <w:autoSpaceDN w:val="0"/>
              <w:adjustRightInd w:val="0"/>
              <w:jc w:val="both"/>
              <w:textAlignment w:val="baseline"/>
              <w:rPr>
                <w:sz w:val="22"/>
                <w:szCs w:val="22"/>
                <w:lang w:val="lv-LV" w:eastAsia="lv-LV"/>
              </w:rPr>
            </w:pPr>
            <w:r w:rsidRPr="008960B5">
              <w:rPr>
                <w:sz w:val="22"/>
                <w:szCs w:val="22"/>
                <w:lang w:val="lv-LV" w:eastAsia="lv-LV"/>
              </w:rPr>
              <w:t>pretendents dokumentu neiesniedz, informāciju pasūtītājs pārbauda publiskajās datu bāzē un izmantojot publiski pieejamo informāciju;</w:t>
            </w:r>
          </w:p>
        </w:tc>
        <w:tc>
          <w:tcPr>
            <w:tcW w:w="2200" w:type="dxa"/>
            <w:gridSpan w:val="2"/>
            <w:tcBorders>
              <w:left w:val="single" w:sz="4" w:space="0" w:color="auto"/>
              <w:bottom w:val="single" w:sz="4" w:space="0" w:color="auto"/>
            </w:tcBorders>
          </w:tcPr>
          <w:p w14:paraId="77460BA6" w14:textId="77777777" w:rsidR="00490F0E" w:rsidRPr="008960B5" w:rsidRDefault="00490F0E" w:rsidP="00490F0E">
            <w:pPr>
              <w:overflowPunct w:val="0"/>
              <w:autoSpaceDE w:val="0"/>
              <w:autoSpaceDN w:val="0"/>
              <w:adjustRightInd w:val="0"/>
              <w:jc w:val="both"/>
              <w:textAlignment w:val="baseline"/>
              <w:rPr>
                <w:i/>
                <w:sz w:val="22"/>
                <w:szCs w:val="22"/>
                <w:lang w:val="lv-LV" w:eastAsia="lv-LV"/>
              </w:rPr>
            </w:pPr>
            <w:r w:rsidRPr="008960B5">
              <w:rPr>
                <w:sz w:val="22"/>
                <w:szCs w:val="22"/>
                <w:lang w:val="lv-LV"/>
              </w:rPr>
              <w:t>komersanta reģistrācijas apliecības kopija;</w:t>
            </w:r>
          </w:p>
        </w:tc>
      </w:tr>
      <w:tr w:rsidR="00490F0E" w:rsidRPr="008960B5" w14:paraId="0BC71662" w14:textId="77777777" w:rsidTr="00C65CB7">
        <w:trPr>
          <w:trHeight w:val="891"/>
        </w:trPr>
        <w:tc>
          <w:tcPr>
            <w:tcW w:w="880" w:type="dxa"/>
          </w:tcPr>
          <w:p w14:paraId="254F31DC" w14:textId="77777777" w:rsidR="00490F0E" w:rsidRPr="008960B5" w:rsidRDefault="00490F0E" w:rsidP="00490F0E">
            <w:pPr>
              <w:overflowPunct w:val="0"/>
              <w:autoSpaceDE w:val="0"/>
              <w:autoSpaceDN w:val="0"/>
              <w:adjustRightInd w:val="0"/>
              <w:textAlignment w:val="baseline"/>
              <w:rPr>
                <w:rFonts w:eastAsia="Calibri"/>
                <w:b/>
                <w:sz w:val="22"/>
                <w:szCs w:val="22"/>
                <w:lang w:val="lv-LV"/>
              </w:rPr>
            </w:pPr>
            <w:r w:rsidRPr="008960B5">
              <w:rPr>
                <w:rFonts w:eastAsia="Calibri"/>
                <w:b/>
                <w:sz w:val="22"/>
                <w:szCs w:val="22"/>
                <w:lang w:val="lv-LV"/>
              </w:rPr>
              <w:t>4.</w:t>
            </w:r>
            <w:r>
              <w:rPr>
                <w:rFonts w:eastAsia="Calibri"/>
                <w:b/>
                <w:sz w:val="22"/>
                <w:szCs w:val="22"/>
                <w:lang w:val="lv-LV"/>
              </w:rPr>
              <w:t>2</w:t>
            </w:r>
            <w:r w:rsidRPr="008960B5">
              <w:rPr>
                <w:rFonts w:eastAsia="Calibri"/>
                <w:b/>
                <w:sz w:val="22"/>
                <w:szCs w:val="22"/>
                <w:lang w:val="lv-LV"/>
              </w:rPr>
              <w:t>.</w:t>
            </w:r>
          </w:p>
        </w:tc>
        <w:tc>
          <w:tcPr>
            <w:tcW w:w="2948" w:type="dxa"/>
          </w:tcPr>
          <w:p w14:paraId="6A388475" w14:textId="77777777" w:rsidR="00490F0E" w:rsidRPr="008960B5" w:rsidRDefault="00490F0E" w:rsidP="00490F0E">
            <w:pPr>
              <w:jc w:val="both"/>
              <w:rPr>
                <w:rFonts w:eastAsia="Calibri"/>
                <w:b/>
                <w:sz w:val="22"/>
                <w:szCs w:val="22"/>
                <w:lang w:val="lv-LV"/>
              </w:rPr>
            </w:pPr>
            <w:r w:rsidRPr="008960B5">
              <w:rPr>
                <w:rFonts w:eastAsia="Calibri"/>
                <w:b/>
                <w:sz w:val="22"/>
                <w:szCs w:val="22"/>
                <w:lang w:val="lv-LV"/>
              </w:rPr>
              <w:t xml:space="preserve">Prasības attiecībā uz pretendenta saimniecisko darbību un tehniskajām un profesionālajām spējām: </w:t>
            </w:r>
          </w:p>
        </w:tc>
        <w:tc>
          <w:tcPr>
            <w:tcW w:w="851" w:type="dxa"/>
            <w:tcBorders>
              <w:bottom w:val="single" w:sz="4" w:space="0" w:color="auto"/>
            </w:tcBorders>
          </w:tcPr>
          <w:p w14:paraId="153E7DE8" w14:textId="77777777" w:rsidR="00490F0E" w:rsidRPr="008960B5" w:rsidRDefault="00490F0E" w:rsidP="00490F0E">
            <w:pPr>
              <w:overflowPunct w:val="0"/>
              <w:autoSpaceDE w:val="0"/>
              <w:autoSpaceDN w:val="0"/>
              <w:adjustRightInd w:val="0"/>
              <w:textAlignment w:val="baseline"/>
              <w:rPr>
                <w:color w:val="FF0000"/>
                <w:sz w:val="22"/>
                <w:szCs w:val="22"/>
                <w:lang w:val="lv-LV" w:eastAsia="lv-LV"/>
              </w:rPr>
            </w:pPr>
          </w:p>
        </w:tc>
        <w:tc>
          <w:tcPr>
            <w:tcW w:w="4281" w:type="dxa"/>
            <w:gridSpan w:val="3"/>
            <w:tcBorders>
              <w:bottom w:val="single" w:sz="4" w:space="0" w:color="auto"/>
              <w:right w:val="nil"/>
            </w:tcBorders>
          </w:tcPr>
          <w:p w14:paraId="1970FB5C" w14:textId="77777777" w:rsidR="00490F0E" w:rsidRPr="008960B5" w:rsidRDefault="00490F0E" w:rsidP="00490F0E">
            <w:pPr>
              <w:jc w:val="both"/>
              <w:rPr>
                <w:rFonts w:eastAsia="Calibri"/>
                <w:i/>
                <w:color w:val="FF0000"/>
                <w:sz w:val="22"/>
                <w:szCs w:val="22"/>
                <w:lang w:val="lv-LV"/>
              </w:rPr>
            </w:pPr>
          </w:p>
        </w:tc>
        <w:tc>
          <w:tcPr>
            <w:tcW w:w="242" w:type="dxa"/>
            <w:gridSpan w:val="2"/>
            <w:tcBorders>
              <w:left w:val="nil"/>
              <w:bottom w:val="single" w:sz="4" w:space="0" w:color="auto"/>
            </w:tcBorders>
          </w:tcPr>
          <w:p w14:paraId="1E67B63D" w14:textId="77777777" w:rsidR="00490F0E" w:rsidRPr="008960B5" w:rsidRDefault="00490F0E" w:rsidP="00490F0E">
            <w:pPr>
              <w:jc w:val="both"/>
              <w:rPr>
                <w:rFonts w:eastAsia="Calibri"/>
                <w:sz w:val="22"/>
                <w:szCs w:val="22"/>
                <w:lang w:val="lv-LV"/>
              </w:rPr>
            </w:pPr>
          </w:p>
        </w:tc>
      </w:tr>
      <w:tr w:rsidR="00490F0E" w:rsidRPr="00AC37D8" w14:paraId="1C891912" w14:textId="77777777" w:rsidTr="00C65CB7">
        <w:trPr>
          <w:trHeight w:val="593"/>
        </w:trPr>
        <w:tc>
          <w:tcPr>
            <w:tcW w:w="880" w:type="dxa"/>
          </w:tcPr>
          <w:p w14:paraId="6FB2675E" w14:textId="77777777" w:rsidR="00490F0E" w:rsidRPr="008960B5" w:rsidRDefault="00490F0E" w:rsidP="00490F0E">
            <w:pPr>
              <w:overflowPunct w:val="0"/>
              <w:autoSpaceDE w:val="0"/>
              <w:autoSpaceDN w:val="0"/>
              <w:adjustRightInd w:val="0"/>
              <w:textAlignment w:val="baseline"/>
              <w:rPr>
                <w:rFonts w:eastAsia="Calibri"/>
                <w:sz w:val="22"/>
                <w:szCs w:val="22"/>
                <w:lang w:val="lv-LV"/>
              </w:rPr>
            </w:pPr>
            <w:r w:rsidRPr="008960B5">
              <w:rPr>
                <w:rFonts w:eastAsia="Calibri"/>
                <w:sz w:val="22"/>
                <w:szCs w:val="22"/>
                <w:lang w:val="lv-LV"/>
              </w:rPr>
              <w:t>4.</w:t>
            </w:r>
            <w:r>
              <w:rPr>
                <w:rFonts w:eastAsia="Calibri"/>
                <w:sz w:val="22"/>
                <w:szCs w:val="22"/>
                <w:lang w:val="lv-LV"/>
              </w:rPr>
              <w:t>2</w:t>
            </w:r>
            <w:r w:rsidRPr="008960B5">
              <w:rPr>
                <w:rFonts w:eastAsia="Calibri"/>
                <w:sz w:val="22"/>
                <w:szCs w:val="22"/>
                <w:lang w:val="lv-LV"/>
              </w:rPr>
              <w:t>.</w:t>
            </w:r>
            <w:r>
              <w:rPr>
                <w:rFonts w:eastAsia="Calibri"/>
                <w:sz w:val="22"/>
                <w:szCs w:val="22"/>
                <w:lang w:val="lv-LV"/>
              </w:rPr>
              <w:t>1</w:t>
            </w:r>
            <w:r w:rsidRPr="008960B5">
              <w:rPr>
                <w:rFonts w:eastAsia="Calibri"/>
                <w:sz w:val="22"/>
                <w:szCs w:val="22"/>
                <w:lang w:val="lv-LV"/>
              </w:rPr>
              <w:t>.</w:t>
            </w:r>
          </w:p>
        </w:tc>
        <w:tc>
          <w:tcPr>
            <w:tcW w:w="2948" w:type="dxa"/>
          </w:tcPr>
          <w:p w14:paraId="2A348313" w14:textId="77777777" w:rsidR="00490F0E" w:rsidRPr="008960B5" w:rsidRDefault="00490F0E" w:rsidP="00490F0E">
            <w:pPr>
              <w:jc w:val="both"/>
              <w:rPr>
                <w:rFonts w:eastAsia="Calibri"/>
                <w:b/>
                <w:sz w:val="22"/>
                <w:szCs w:val="22"/>
                <w:lang w:val="lv-LV"/>
              </w:rPr>
            </w:pPr>
            <w:r w:rsidRPr="008960B5">
              <w:rPr>
                <w:sz w:val="22"/>
                <w:szCs w:val="22"/>
                <w:lang w:val="lv-LV"/>
              </w:rPr>
              <w:t xml:space="preserve">ražotāja vai autorizēta vairumtirgotāja izsniegta dokumenta kopiju (licences, līgumi vai ražotāja vai autorizēta vairumtirgotāja apliecinājumi), kas apliecina pretendenta tiesības piegādāt sarunu procedūras priekšmetā minētās preces; </w:t>
            </w:r>
          </w:p>
        </w:tc>
        <w:tc>
          <w:tcPr>
            <w:tcW w:w="851" w:type="dxa"/>
            <w:tcBorders>
              <w:bottom w:val="single" w:sz="4" w:space="0" w:color="auto"/>
            </w:tcBorders>
          </w:tcPr>
          <w:p w14:paraId="3B95488B" w14:textId="77777777" w:rsidR="00490F0E" w:rsidRPr="008960B5" w:rsidRDefault="00490F0E" w:rsidP="00490F0E">
            <w:pPr>
              <w:overflowPunct w:val="0"/>
              <w:autoSpaceDE w:val="0"/>
              <w:autoSpaceDN w:val="0"/>
              <w:adjustRightInd w:val="0"/>
              <w:textAlignment w:val="baseline"/>
              <w:rPr>
                <w:sz w:val="22"/>
                <w:szCs w:val="22"/>
                <w:lang w:val="lv-LV" w:eastAsia="lv-LV"/>
              </w:rPr>
            </w:pPr>
            <w:r w:rsidRPr="008960B5">
              <w:rPr>
                <w:sz w:val="22"/>
                <w:szCs w:val="22"/>
                <w:lang w:val="lv-LV" w:eastAsia="lv-LV"/>
              </w:rPr>
              <w:t>1.</w:t>
            </w:r>
            <w:r>
              <w:rPr>
                <w:sz w:val="22"/>
                <w:szCs w:val="22"/>
                <w:lang w:val="lv-LV" w:eastAsia="lv-LV"/>
              </w:rPr>
              <w:t>8</w:t>
            </w:r>
            <w:r w:rsidRPr="008960B5">
              <w:rPr>
                <w:sz w:val="22"/>
                <w:szCs w:val="22"/>
                <w:lang w:val="lv-LV" w:eastAsia="lv-LV"/>
              </w:rPr>
              <w:t>.</w:t>
            </w:r>
            <w:r w:rsidR="00E66DA3">
              <w:rPr>
                <w:sz w:val="22"/>
                <w:szCs w:val="22"/>
                <w:lang w:val="lv-LV" w:eastAsia="lv-LV"/>
              </w:rPr>
              <w:t>8</w:t>
            </w:r>
            <w:r w:rsidRPr="008960B5">
              <w:rPr>
                <w:sz w:val="22"/>
                <w:szCs w:val="22"/>
                <w:lang w:val="lv-LV" w:eastAsia="lv-LV"/>
              </w:rPr>
              <w:t>.</w:t>
            </w:r>
          </w:p>
        </w:tc>
        <w:tc>
          <w:tcPr>
            <w:tcW w:w="4281" w:type="dxa"/>
            <w:gridSpan w:val="3"/>
            <w:tcBorders>
              <w:bottom w:val="single" w:sz="4" w:space="0" w:color="auto"/>
              <w:right w:val="nil"/>
            </w:tcBorders>
          </w:tcPr>
          <w:p w14:paraId="690CD1C3" w14:textId="77777777" w:rsidR="00490F0E" w:rsidRPr="008960B5" w:rsidRDefault="00490F0E" w:rsidP="00490F0E">
            <w:pPr>
              <w:jc w:val="both"/>
              <w:rPr>
                <w:color w:val="00B0F0"/>
                <w:sz w:val="22"/>
                <w:szCs w:val="22"/>
                <w:lang w:val="lv-LV"/>
              </w:rPr>
            </w:pPr>
            <w:r w:rsidRPr="008960B5">
              <w:rPr>
                <w:sz w:val="22"/>
                <w:szCs w:val="22"/>
                <w:lang w:val="lv-LV"/>
              </w:rPr>
              <w:t>ražotāja vai autorizēta vairumtirgotāja izsniegta dokumenta kopiju (licences, līgumi vai ražotāja vai autorizēta vairumtirgotāja apliecinājumi), kas apliecina pretendenta tiesības piegādāt sarunu procedūras priekšmetā minētās preces. Ja pretendents iesniedz autorizēta vairumtirgotāja izsniegtu dokumentu, tad jāiesniedz arī vairumtirgotājam izsniegta ražotāja dokumenta kopiju par pārstāvniecības tiesībām;</w:t>
            </w:r>
          </w:p>
        </w:tc>
        <w:tc>
          <w:tcPr>
            <w:tcW w:w="242" w:type="dxa"/>
            <w:gridSpan w:val="2"/>
            <w:tcBorders>
              <w:left w:val="nil"/>
              <w:bottom w:val="single" w:sz="4" w:space="0" w:color="auto"/>
            </w:tcBorders>
          </w:tcPr>
          <w:p w14:paraId="2BD81ACE" w14:textId="77777777" w:rsidR="00490F0E" w:rsidRPr="008960B5" w:rsidRDefault="00490F0E" w:rsidP="00490F0E">
            <w:pPr>
              <w:jc w:val="both"/>
              <w:rPr>
                <w:rFonts w:eastAsia="Calibri"/>
                <w:color w:val="00B0F0"/>
                <w:lang w:val="lv-LV"/>
              </w:rPr>
            </w:pPr>
          </w:p>
        </w:tc>
      </w:tr>
      <w:tr w:rsidR="00490F0E" w:rsidRPr="00AC37D8" w14:paraId="0ED257FA" w14:textId="77777777" w:rsidTr="00567836">
        <w:trPr>
          <w:trHeight w:val="563"/>
        </w:trPr>
        <w:tc>
          <w:tcPr>
            <w:tcW w:w="880" w:type="dxa"/>
          </w:tcPr>
          <w:p w14:paraId="52937EE9" w14:textId="77777777" w:rsidR="00490F0E" w:rsidRPr="008960B5" w:rsidRDefault="00490F0E" w:rsidP="00490F0E">
            <w:pPr>
              <w:overflowPunct w:val="0"/>
              <w:autoSpaceDE w:val="0"/>
              <w:autoSpaceDN w:val="0"/>
              <w:adjustRightInd w:val="0"/>
              <w:textAlignment w:val="baseline"/>
              <w:rPr>
                <w:rFonts w:eastAsia="Calibri"/>
                <w:sz w:val="22"/>
                <w:szCs w:val="22"/>
                <w:highlight w:val="yellow"/>
                <w:lang w:val="lv-LV"/>
              </w:rPr>
            </w:pPr>
          </w:p>
          <w:p w14:paraId="7F789365" w14:textId="77777777" w:rsidR="00490F0E" w:rsidRPr="008960B5" w:rsidRDefault="00490F0E" w:rsidP="00490F0E">
            <w:pPr>
              <w:overflowPunct w:val="0"/>
              <w:autoSpaceDE w:val="0"/>
              <w:autoSpaceDN w:val="0"/>
              <w:adjustRightInd w:val="0"/>
              <w:textAlignment w:val="baseline"/>
              <w:rPr>
                <w:rFonts w:eastAsia="Calibri"/>
                <w:sz w:val="22"/>
                <w:szCs w:val="22"/>
                <w:highlight w:val="yellow"/>
                <w:lang w:val="lv-LV"/>
              </w:rPr>
            </w:pPr>
          </w:p>
          <w:p w14:paraId="4FBB9954" w14:textId="77777777" w:rsidR="00490F0E" w:rsidRPr="008960B5" w:rsidRDefault="00490F0E" w:rsidP="00490F0E">
            <w:pPr>
              <w:overflowPunct w:val="0"/>
              <w:autoSpaceDE w:val="0"/>
              <w:autoSpaceDN w:val="0"/>
              <w:adjustRightInd w:val="0"/>
              <w:textAlignment w:val="baseline"/>
              <w:rPr>
                <w:rFonts w:eastAsia="Calibri"/>
                <w:sz w:val="22"/>
                <w:szCs w:val="22"/>
                <w:lang w:val="lv-LV"/>
              </w:rPr>
            </w:pPr>
            <w:r w:rsidRPr="008960B5">
              <w:rPr>
                <w:rFonts w:eastAsia="Calibri"/>
                <w:sz w:val="22"/>
                <w:szCs w:val="22"/>
                <w:lang w:val="lv-LV"/>
              </w:rPr>
              <w:t>4.</w:t>
            </w:r>
            <w:r>
              <w:rPr>
                <w:rFonts w:eastAsia="Calibri"/>
                <w:sz w:val="22"/>
                <w:szCs w:val="22"/>
                <w:lang w:val="lv-LV"/>
              </w:rPr>
              <w:t>2</w:t>
            </w:r>
            <w:r w:rsidRPr="008960B5">
              <w:rPr>
                <w:rFonts w:eastAsia="Calibri"/>
                <w:sz w:val="22"/>
                <w:szCs w:val="22"/>
                <w:lang w:val="lv-LV"/>
              </w:rPr>
              <w:t>.</w:t>
            </w:r>
            <w:r>
              <w:rPr>
                <w:rFonts w:eastAsia="Calibri"/>
                <w:sz w:val="22"/>
                <w:szCs w:val="22"/>
                <w:lang w:val="lv-LV"/>
              </w:rPr>
              <w:t>2</w:t>
            </w:r>
            <w:r w:rsidRPr="008960B5">
              <w:rPr>
                <w:rFonts w:eastAsia="Calibri"/>
                <w:sz w:val="22"/>
                <w:szCs w:val="22"/>
                <w:lang w:val="lv-LV"/>
              </w:rPr>
              <w:t>.</w:t>
            </w:r>
          </w:p>
        </w:tc>
        <w:tc>
          <w:tcPr>
            <w:tcW w:w="2948" w:type="dxa"/>
            <w:vAlign w:val="center"/>
          </w:tcPr>
          <w:p w14:paraId="6AF60D4B" w14:textId="77777777" w:rsidR="00490F0E" w:rsidRPr="008960B5" w:rsidRDefault="00490F0E" w:rsidP="00490F0E">
            <w:pPr>
              <w:jc w:val="both"/>
              <w:rPr>
                <w:rFonts w:eastAsia="Calibri"/>
                <w:sz w:val="22"/>
                <w:szCs w:val="22"/>
                <w:lang w:val="lv-LV"/>
              </w:rPr>
            </w:pPr>
            <w:r w:rsidRPr="000D5436">
              <w:rPr>
                <w:sz w:val="22"/>
                <w:szCs w:val="22"/>
                <w:lang w:val="lv-LV"/>
              </w:rPr>
              <w:t xml:space="preserve">pretendents var piegādāt nolikuma </w:t>
            </w:r>
            <w:r>
              <w:rPr>
                <w:sz w:val="22"/>
                <w:szCs w:val="22"/>
                <w:lang w:val="lv-LV"/>
              </w:rPr>
              <w:t xml:space="preserve">un </w:t>
            </w:r>
            <w:r w:rsidRPr="000D5436">
              <w:rPr>
                <w:sz w:val="22"/>
                <w:szCs w:val="22"/>
                <w:lang w:val="lv-LV"/>
              </w:rPr>
              <w:t>Tehniskās specifikācijas prasībām atbilstoš</w:t>
            </w:r>
            <w:r>
              <w:rPr>
                <w:sz w:val="22"/>
                <w:szCs w:val="22"/>
                <w:lang w:val="lv-LV"/>
              </w:rPr>
              <w:t>u</w:t>
            </w:r>
            <w:r w:rsidRPr="000D5436">
              <w:rPr>
                <w:sz w:val="22"/>
                <w:szCs w:val="22"/>
                <w:lang w:val="lv-LV"/>
              </w:rPr>
              <w:t xml:space="preserve"> </w:t>
            </w:r>
            <w:r w:rsidRPr="009D4FBB">
              <w:rPr>
                <w:sz w:val="22"/>
                <w:szCs w:val="22"/>
                <w:lang w:val="lv-LV"/>
              </w:rPr>
              <w:t xml:space="preserve">preci (tai skaitā, </w:t>
            </w:r>
            <w:r w:rsidRPr="007E1579">
              <w:rPr>
                <w:sz w:val="22"/>
                <w:szCs w:val="22"/>
                <w:lang w:val="lv-LV"/>
              </w:rPr>
              <w:t xml:space="preserve">precei jābūt jaunai, iepriekš nelietotai, ražotai ne </w:t>
            </w:r>
            <w:r w:rsidR="009B6DB9" w:rsidRPr="007E1579">
              <w:rPr>
                <w:sz w:val="22"/>
                <w:szCs w:val="22"/>
                <w:lang w:val="lv-LV"/>
              </w:rPr>
              <w:t>agrā</w:t>
            </w:r>
            <w:r w:rsidRPr="007E1579">
              <w:rPr>
                <w:sz w:val="22"/>
                <w:szCs w:val="22"/>
                <w:lang w:val="lv-LV"/>
              </w:rPr>
              <w:t>k kā 2018.gadā)</w:t>
            </w:r>
          </w:p>
        </w:tc>
        <w:tc>
          <w:tcPr>
            <w:tcW w:w="851" w:type="dxa"/>
            <w:tcBorders>
              <w:bottom w:val="single" w:sz="4" w:space="0" w:color="auto"/>
            </w:tcBorders>
          </w:tcPr>
          <w:p w14:paraId="7C68F805" w14:textId="77777777" w:rsidR="00490F0E" w:rsidRPr="008960B5" w:rsidRDefault="00490F0E" w:rsidP="00490F0E">
            <w:pPr>
              <w:overflowPunct w:val="0"/>
              <w:autoSpaceDE w:val="0"/>
              <w:autoSpaceDN w:val="0"/>
              <w:adjustRightInd w:val="0"/>
              <w:textAlignment w:val="baseline"/>
              <w:rPr>
                <w:sz w:val="22"/>
                <w:szCs w:val="22"/>
                <w:lang w:val="lv-LV" w:eastAsia="lv-LV"/>
              </w:rPr>
            </w:pPr>
            <w:r w:rsidRPr="008960B5">
              <w:rPr>
                <w:sz w:val="22"/>
                <w:szCs w:val="22"/>
                <w:lang w:val="lv-LV" w:eastAsia="lv-LV"/>
              </w:rPr>
              <w:t>1.</w:t>
            </w:r>
            <w:r>
              <w:rPr>
                <w:sz w:val="22"/>
                <w:szCs w:val="22"/>
                <w:lang w:val="lv-LV" w:eastAsia="lv-LV"/>
              </w:rPr>
              <w:t>8</w:t>
            </w:r>
            <w:r w:rsidRPr="008960B5">
              <w:rPr>
                <w:sz w:val="22"/>
                <w:szCs w:val="22"/>
                <w:lang w:val="lv-LV" w:eastAsia="lv-LV"/>
              </w:rPr>
              <w:t>.</w:t>
            </w:r>
            <w:r w:rsidR="00E66DA3">
              <w:rPr>
                <w:sz w:val="22"/>
                <w:szCs w:val="22"/>
                <w:lang w:val="lv-LV" w:eastAsia="lv-LV"/>
              </w:rPr>
              <w:t>9</w:t>
            </w:r>
            <w:r w:rsidRPr="008960B5">
              <w:rPr>
                <w:sz w:val="22"/>
                <w:szCs w:val="22"/>
                <w:lang w:val="lv-LV" w:eastAsia="lv-LV"/>
              </w:rPr>
              <w:t>.</w:t>
            </w:r>
          </w:p>
        </w:tc>
        <w:tc>
          <w:tcPr>
            <w:tcW w:w="4281" w:type="dxa"/>
            <w:gridSpan w:val="3"/>
            <w:tcBorders>
              <w:bottom w:val="single" w:sz="4" w:space="0" w:color="auto"/>
              <w:right w:val="nil"/>
            </w:tcBorders>
          </w:tcPr>
          <w:p w14:paraId="61FFC8BB" w14:textId="77777777" w:rsidR="00490F0E" w:rsidRPr="008960B5" w:rsidRDefault="00490F0E" w:rsidP="00490F0E">
            <w:pPr>
              <w:pStyle w:val="BodyTextIndent"/>
              <w:ind w:firstLine="0"/>
              <w:rPr>
                <w:szCs w:val="22"/>
                <w:lang w:val="lv-LV"/>
              </w:rPr>
            </w:pPr>
            <w:r w:rsidRPr="008960B5">
              <w:rPr>
                <w:szCs w:val="22"/>
                <w:lang w:val="lv-LV"/>
              </w:rPr>
              <w:t>pretendenta piedāvātās preces tehnisko specifikāciju (preču tehniskās pases kopiju vai ražotāja tehnisko aprakstu);</w:t>
            </w:r>
            <w:r w:rsidRPr="000A2919">
              <w:rPr>
                <w:szCs w:val="22"/>
                <w:lang w:val="lv-LV"/>
              </w:rPr>
              <w:t xml:space="preserve"> </w:t>
            </w:r>
          </w:p>
        </w:tc>
        <w:tc>
          <w:tcPr>
            <w:tcW w:w="242" w:type="dxa"/>
            <w:gridSpan w:val="2"/>
            <w:tcBorders>
              <w:left w:val="nil"/>
              <w:bottom w:val="single" w:sz="4" w:space="0" w:color="auto"/>
            </w:tcBorders>
            <w:vAlign w:val="center"/>
          </w:tcPr>
          <w:p w14:paraId="2CC4A3F2" w14:textId="77777777" w:rsidR="00490F0E" w:rsidRPr="008960B5" w:rsidRDefault="00490F0E" w:rsidP="00490F0E">
            <w:pPr>
              <w:rPr>
                <w:rFonts w:eastAsia="Calibri"/>
                <w:color w:val="00B0F0"/>
                <w:sz w:val="22"/>
                <w:szCs w:val="22"/>
                <w:lang w:val="lv-LV"/>
              </w:rPr>
            </w:pPr>
          </w:p>
        </w:tc>
      </w:tr>
      <w:tr w:rsidR="00490F0E" w:rsidRPr="00AC37D8" w14:paraId="5E7ABBEE" w14:textId="77777777" w:rsidTr="00C65CB7">
        <w:trPr>
          <w:trHeight w:val="563"/>
        </w:trPr>
        <w:tc>
          <w:tcPr>
            <w:tcW w:w="880" w:type="dxa"/>
          </w:tcPr>
          <w:p w14:paraId="3685DC3A" w14:textId="77777777" w:rsidR="00490F0E" w:rsidRPr="00900447" w:rsidRDefault="00490F0E" w:rsidP="00490F0E">
            <w:pPr>
              <w:overflowPunct w:val="0"/>
              <w:autoSpaceDE w:val="0"/>
              <w:autoSpaceDN w:val="0"/>
              <w:adjustRightInd w:val="0"/>
              <w:textAlignment w:val="baseline"/>
              <w:rPr>
                <w:rFonts w:eastAsia="Calibri"/>
                <w:sz w:val="22"/>
                <w:szCs w:val="22"/>
                <w:lang w:val="lv-LV"/>
              </w:rPr>
            </w:pPr>
          </w:p>
        </w:tc>
        <w:tc>
          <w:tcPr>
            <w:tcW w:w="2948" w:type="dxa"/>
            <w:vAlign w:val="center"/>
          </w:tcPr>
          <w:p w14:paraId="485E5EB5" w14:textId="77777777" w:rsidR="00490F0E" w:rsidRPr="00814CAC" w:rsidRDefault="00490F0E" w:rsidP="00490F0E">
            <w:pPr>
              <w:jc w:val="both"/>
              <w:rPr>
                <w:sz w:val="22"/>
                <w:szCs w:val="22"/>
                <w:lang w:val="lv-LV"/>
              </w:rPr>
            </w:pPr>
          </w:p>
        </w:tc>
        <w:tc>
          <w:tcPr>
            <w:tcW w:w="851" w:type="dxa"/>
            <w:tcBorders>
              <w:bottom w:val="single" w:sz="4" w:space="0" w:color="auto"/>
            </w:tcBorders>
          </w:tcPr>
          <w:p w14:paraId="67642416" w14:textId="77777777" w:rsidR="00490F0E" w:rsidRPr="00900447" w:rsidRDefault="00490F0E" w:rsidP="00490F0E">
            <w:pPr>
              <w:overflowPunct w:val="0"/>
              <w:autoSpaceDE w:val="0"/>
              <w:autoSpaceDN w:val="0"/>
              <w:adjustRightInd w:val="0"/>
              <w:textAlignment w:val="baseline"/>
              <w:rPr>
                <w:sz w:val="22"/>
                <w:szCs w:val="22"/>
                <w:lang w:val="lv-LV" w:eastAsia="lv-LV"/>
              </w:rPr>
            </w:pPr>
            <w:r w:rsidRPr="00900447">
              <w:rPr>
                <w:sz w:val="22"/>
                <w:szCs w:val="22"/>
                <w:lang w:val="lv-LV" w:eastAsia="lv-LV"/>
              </w:rPr>
              <w:t>1.</w:t>
            </w:r>
            <w:r>
              <w:rPr>
                <w:sz w:val="22"/>
                <w:szCs w:val="22"/>
                <w:lang w:val="lv-LV" w:eastAsia="lv-LV"/>
              </w:rPr>
              <w:t>8</w:t>
            </w:r>
            <w:r w:rsidRPr="00900447">
              <w:rPr>
                <w:sz w:val="22"/>
                <w:szCs w:val="22"/>
                <w:lang w:val="lv-LV" w:eastAsia="lv-LV"/>
              </w:rPr>
              <w:t>.1</w:t>
            </w:r>
            <w:r w:rsidR="00E66DA3">
              <w:rPr>
                <w:sz w:val="22"/>
                <w:szCs w:val="22"/>
                <w:lang w:val="lv-LV" w:eastAsia="lv-LV"/>
              </w:rPr>
              <w:t>0</w:t>
            </w:r>
            <w:r w:rsidRPr="00900447">
              <w:rPr>
                <w:sz w:val="22"/>
                <w:szCs w:val="22"/>
                <w:lang w:val="lv-LV" w:eastAsia="lv-LV"/>
              </w:rPr>
              <w:t>.</w:t>
            </w:r>
          </w:p>
        </w:tc>
        <w:tc>
          <w:tcPr>
            <w:tcW w:w="4281" w:type="dxa"/>
            <w:gridSpan w:val="3"/>
            <w:tcBorders>
              <w:bottom w:val="single" w:sz="4" w:space="0" w:color="auto"/>
              <w:right w:val="nil"/>
            </w:tcBorders>
            <w:vAlign w:val="center"/>
          </w:tcPr>
          <w:p w14:paraId="07C95423" w14:textId="77777777" w:rsidR="00490F0E" w:rsidRPr="00900447" w:rsidRDefault="00490F0E" w:rsidP="00490F0E">
            <w:pPr>
              <w:pStyle w:val="BodyTextIndent"/>
              <w:ind w:firstLine="0"/>
              <w:rPr>
                <w:szCs w:val="22"/>
                <w:lang w:val="lv-LV"/>
              </w:rPr>
            </w:pPr>
            <w:r w:rsidRPr="009D4FBB">
              <w:rPr>
                <w:szCs w:val="22"/>
                <w:lang w:val="lv-LV"/>
              </w:rPr>
              <w:t>piedāvātās preces</w:t>
            </w:r>
            <w:r w:rsidRPr="009D4FBB">
              <w:rPr>
                <w:i/>
                <w:szCs w:val="22"/>
                <w:lang w:val="lv-LV"/>
              </w:rPr>
              <w:t xml:space="preserve"> </w:t>
            </w:r>
            <w:r w:rsidRPr="009D4FBB">
              <w:rPr>
                <w:szCs w:val="22"/>
                <w:lang w:val="lv-LV"/>
              </w:rPr>
              <w:t xml:space="preserve">ražotāja vai autorizēta vairumtirgotāja apliecinājums, ka </w:t>
            </w:r>
            <w:r w:rsidRPr="007E1579">
              <w:rPr>
                <w:szCs w:val="22"/>
                <w:lang w:val="lv-LV"/>
              </w:rPr>
              <w:t xml:space="preserve">piedāvātā/piegādājamā prece ražota ne </w:t>
            </w:r>
            <w:r w:rsidR="004B67B9" w:rsidRPr="007E1579">
              <w:rPr>
                <w:szCs w:val="22"/>
                <w:lang w:val="lv-LV"/>
              </w:rPr>
              <w:t>agrā</w:t>
            </w:r>
            <w:r w:rsidRPr="007E1579">
              <w:rPr>
                <w:szCs w:val="22"/>
                <w:lang w:val="lv-LV"/>
              </w:rPr>
              <w:t>k kā 2018.gadā;</w:t>
            </w:r>
          </w:p>
          <w:p w14:paraId="51AD64A8" w14:textId="77777777" w:rsidR="00490F0E" w:rsidRPr="00900447" w:rsidRDefault="00490F0E" w:rsidP="00490F0E">
            <w:pPr>
              <w:pStyle w:val="BodyTextIndent"/>
              <w:ind w:firstLine="0"/>
              <w:rPr>
                <w:i/>
                <w:szCs w:val="22"/>
                <w:lang w:val="lv-LV"/>
              </w:rPr>
            </w:pPr>
          </w:p>
        </w:tc>
        <w:tc>
          <w:tcPr>
            <w:tcW w:w="242" w:type="dxa"/>
            <w:gridSpan w:val="2"/>
            <w:tcBorders>
              <w:left w:val="nil"/>
              <w:bottom w:val="single" w:sz="4" w:space="0" w:color="auto"/>
            </w:tcBorders>
            <w:vAlign w:val="center"/>
          </w:tcPr>
          <w:p w14:paraId="03FB65BD" w14:textId="77777777" w:rsidR="00490F0E" w:rsidRPr="008960B5" w:rsidRDefault="00490F0E" w:rsidP="00490F0E">
            <w:pPr>
              <w:rPr>
                <w:rFonts w:eastAsia="Calibri"/>
                <w:color w:val="00B0F0"/>
                <w:sz w:val="22"/>
                <w:szCs w:val="22"/>
                <w:lang w:val="lv-LV"/>
              </w:rPr>
            </w:pPr>
          </w:p>
        </w:tc>
      </w:tr>
      <w:tr w:rsidR="00490F0E" w:rsidRPr="00AC37D8" w14:paraId="69CFFA08" w14:textId="77777777" w:rsidTr="00C65CB7">
        <w:trPr>
          <w:gridAfter w:val="1"/>
          <w:wAfter w:w="6" w:type="dxa"/>
          <w:trHeight w:val="2248"/>
        </w:trPr>
        <w:tc>
          <w:tcPr>
            <w:tcW w:w="880" w:type="dxa"/>
            <w:tcBorders>
              <w:top w:val="single" w:sz="4" w:space="0" w:color="auto"/>
              <w:left w:val="single" w:sz="4" w:space="0" w:color="auto"/>
              <w:bottom w:val="single" w:sz="4" w:space="0" w:color="auto"/>
              <w:right w:val="single" w:sz="4" w:space="0" w:color="auto"/>
            </w:tcBorders>
          </w:tcPr>
          <w:p w14:paraId="2588831D" w14:textId="77777777" w:rsidR="00490F0E" w:rsidRPr="008960B5" w:rsidRDefault="00490F0E" w:rsidP="00490F0E">
            <w:pPr>
              <w:overflowPunct w:val="0"/>
              <w:autoSpaceDE w:val="0"/>
              <w:autoSpaceDN w:val="0"/>
              <w:adjustRightInd w:val="0"/>
              <w:textAlignment w:val="baseline"/>
              <w:rPr>
                <w:rFonts w:eastAsia="Calibri"/>
                <w:sz w:val="22"/>
                <w:szCs w:val="22"/>
                <w:lang w:val="lv-LV"/>
              </w:rPr>
            </w:pPr>
          </w:p>
        </w:tc>
        <w:tc>
          <w:tcPr>
            <w:tcW w:w="2948" w:type="dxa"/>
            <w:tcBorders>
              <w:top w:val="single" w:sz="4" w:space="0" w:color="auto"/>
              <w:left w:val="single" w:sz="4" w:space="0" w:color="auto"/>
              <w:bottom w:val="single" w:sz="4" w:space="0" w:color="auto"/>
              <w:right w:val="single" w:sz="4" w:space="0" w:color="auto"/>
            </w:tcBorders>
          </w:tcPr>
          <w:p w14:paraId="011AA75C" w14:textId="77777777" w:rsidR="00490F0E" w:rsidRPr="008960B5" w:rsidRDefault="00490F0E" w:rsidP="00490F0E">
            <w:pPr>
              <w:overflowPunct w:val="0"/>
              <w:autoSpaceDE w:val="0"/>
              <w:autoSpaceDN w:val="0"/>
              <w:adjustRightInd w:val="0"/>
              <w:jc w:val="both"/>
              <w:textAlignment w:val="baseline"/>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76933442" w14:textId="77777777" w:rsidR="00490F0E" w:rsidRPr="008960B5" w:rsidRDefault="00490F0E" w:rsidP="00490F0E">
            <w:pPr>
              <w:overflowPunct w:val="0"/>
              <w:autoSpaceDE w:val="0"/>
              <w:autoSpaceDN w:val="0"/>
              <w:adjustRightInd w:val="0"/>
              <w:jc w:val="center"/>
              <w:textAlignment w:val="baseline"/>
              <w:rPr>
                <w:b/>
                <w:sz w:val="22"/>
                <w:szCs w:val="22"/>
                <w:lang w:val="lv-LV" w:eastAsia="lv-LV"/>
              </w:rPr>
            </w:pPr>
            <w:r w:rsidRPr="008960B5">
              <w:rPr>
                <w:sz w:val="22"/>
                <w:szCs w:val="22"/>
                <w:lang w:val="lv-LV" w:eastAsia="lv-LV"/>
              </w:rPr>
              <w:t>1</w:t>
            </w:r>
            <w:r>
              <w:rPr>
                <w:sz w:val="22"/>
                <w:szCs w:val="22"/>
                <w:lang w:val="lv-LV" w:eastAsia="lv-LV"/>
              </w:rPr>
              <w:t>.8</w:t>
            </w:r>
            <w:r w:rsidRPr="008960B5">
              <w:rPr>
                <w:sz w:val="22"/>
                <w:szCs w:val="22"/>
                <w:lang w:val="lv-LV" w:eastAsia="lv-LV"/>
              </w:rPr>
              <w:t>.</w:t>
            </w:r>
            <w:r>
              <w:rPr>
                <w:sz w:val="22"/>
                <w:szCs w:val="22"/>
                <w:lang w:val="lv-LV" w:eastAsia="lv-LV"/>
              </w:rPr>
              <w:t>1</w:t>
            </w:r>
            <w:r w:rsidR="00E66DA3">
              <w:rPr>
                <w:sz w:val="22"/>
                <w:szCs w:val="22"/>
                <w:lang w:val="lv-LV" w:eastAsia="lv-LV"/>
              </w:rPr>
              <w:t>1</w:t>
            </w:r>
            <w:r>
              <w:rPr>
                <w:sz w:val="22"/>
                <w:szCs w:val="22"/>
                <w:lang w:val="lv-LV" w:eastAsia="lv-LV"/>
              </w:rPr>
              <w:t>.</w:t>
            </w:r>
          </w:p>
        </w:tc>
        <w:tc>
          <w:tcPr>
            <w:tcW w:w="4517" w:type="dxa"/>
            <w:gridSpan w:val="4"/>
            <w:tcBorders>
              <w:top w:val="single" w:sz="4" w:space="0" w:color="auto"/>
              <w:left w:val="single" w:sz="4" w:space="0" w:color="auto"/>
              <w:bottom w:val="single" w:sz="4" w:space="0" w:color="auto"/>
              <w:right w:val="single" w:sz="4" w:space="0" w:color="auto"/>
            </w:tcBorders>
          </w:tcPr>
          <w:p w14:paraId="0848BEE5" w14:textId="77777777" w:rsidR="00490F0E" w:rsidRPr="008960B5" w:rsidRDefault="00490F0E" w:rsidP="00490F0E">
            <w:pPr>
              <w:jc w:val="both"/>
              <w:rPr>
                <w:b/>
                <w:sz w:val="22"/>
                <w:szCs w:val="22"/>
                <w:lang w:val="lv-LV" w:eastAsia="lv-LV"/>
              </w:rPr>
            </w:pPr>
            <w:r w:rsidRPr="008960B5">
              <w:rPr>
                <w:sz w:val="22"/>
                <w:szCs w:val="22"/>
                <w:lang w:val="lv-LV"/>
              </w:rPr>
              <w:t xml:space="preserve"> </w:t>
            </w:r>
            <w:r w:rsidRPr="008960B5">
              <w:rPr>
                <w:i/>
                <w:sz w:val="22"/>
                <w:szCs w:val="22"/>
                <w:lang w:val="lv-LV"/>
              </w:rPr>
              <w:t>(dokumentu iesniedzams pēc nepieciešamības)</w:t>
            </w:r>
            <w:r w:rsidRPr="008960B5">
              <w:rPr>
                <w:sz w:val="22"/>
                <w:szCs w:val="22"/>
                <w:lang w:val="lv-LV"/>
              </w:rPr>
              <w:t xml:space="preserve"> ja pretendenta piedāvātā prece neatbilst nolikumā norādītājiem standartiem, jāies</w:t>
            </w:r>
            <w:r>
              <w:rPr>
                <w:sz w:val="22"/>
                <w:szCs w:val="22"/>
                <w:lang w:val="lv-LV"/>
              </w:rPr>
              <w:t>niedz ražotāja dokumentāciju un</w:t>
            </w:r>
            <w:r w:rsidRPr="008960B5">
              <w:rPr>
                <w:sz w:val="22"/>
                <w:szCs w:val="22"/>
                <w:lang w:val="lv-LV"/>
              </w:rPr>
              <w:t xml:space="preserve"> Eiropas Savienības standartiem atbilstošu Latvijas Republikas vai citas valsts testēšanas un kalibrēšanas laboratoriju un sertificēšanas un inspicēšanas institūciju izsniegtu apliecinājumu par piedāvātās preces</w:t>
            </w:r>
            <w:r w:rsidRPr="008960B5">
              <w:rPr>
                <w:i/>
                <w:sz w:val="22"/>
                <w:szCs w:val="22"/>
                <w:lang w:val="lv-LV"/>
              </w:rPr>
              <w:t xml:space="preserve"> </w:t>
            </w:r>
            <w:r w:rsidRPr="008960B5">
              <w:rPr>
                <w:sz w:val="22"/>
                <w:szCs w:val="22"/>
                <w:lang w:val="lv-LV"/>
              </w:rPr>
              <w:t>pārbaudes rezultātiem, kas pierāda, ka piedāvājums ir ekvivalents</w:t>
            </w:r>
            <w:r>
              <w:rPr>
                <w:sz w:val="22"/>
                <w:szCs w:val="22"/>
                <w:lang w:val="lv-LV"/>
              </w:rPr>
              <w:t>.</w:t>
            </w:r>
          </w:p>
        </w:tc>
      </w:tr>
    </w:tbl>
    <w:p w14:paraId="6AB7F080" w14:textId="77777777" w:rsidR="0098000F" w:rsidRDefault="0098000F" w:rsidP="008960B5">
      <w:pPr>
        <w:jc w:val="both"/>
        <w:rPr>
          <w:sz w:val="20"/>
          <w:szCs w:val="20"/>
          <w:lang w:val="lv-LV"/>
        </w:rPr>
      </w:pPr>
      <w:r w:rsidRPr="0098000F">
        <w:rPr>
          <w:sz w:val="20"/>
          <w:szCs w:val="20"/>
          <w:lang w:val="lv-LV"/>
        </w:rPr>
        <w:lastRenderedPageBreak/>
        <w:t>* Pasūtītājs, izmantojot publiskās datu bāzes un publiski pieejamo informāciju var pārbaudīt un  pārliecināties, vai uz pretendentu neattiecas 3.</w:t>
      </w:r>
      <w:r>
        <w:rPr>
          <w:sz w:val="20"/>
          <w:szCs w:val="20"/>
          <w:lang w:val="lv-LV"/>
        </w:rPr>
        <w:t>1.</w:t>
      </w:r>
      <w:r w:rsidRPr="0098000F">
        <w:rPr>
          <w:sz w:val="20"/>
          <w:szCs w:val="20"/>
          <w:lang w:val="lv-LV"/>
        </w:rPr>
        <w:t xml:space="preserve">punktā minētie izslēgšanas nosacījumi. Pasūtītājs ir arī tiesīgs pieprasīt no pretendenta  jebkurā brīdī iesniegt kompetentu institūciju izdotus dokumentus, kas apliecina, ka uz </w:t>
      </w:r>
      <w:r w:rsidR="00374E1B">
        <w:rPr>
          <w:sz w:val="20"/>
          <w:szCs w:val="20"/>
          <w:lang w:val="lv-LV"/>
        </w:rPr>
        <w:t xml:space="preserve">to </w:t>
      </w:r>
      <w:r w:rsidRPr="0098000F">
        <w:rPr>
          <w:sz w:val="20"/>
          <w:szCs w:val="20"/>
          <w:lang w:val="lv-LV"/>
        </w:rPr>
        <w:t>neattiecas 3.</w:t>
      </w:r>
      <w:r>
        <w:rPr>
          <w:sz w:val="20"/>
          <w:szCs w:val="20"/>
          <w:lang w:val="lv-LV"/>
        </w:rPr>
        <w:t>1.</w:t>
      </w:r>
      <w:r w:rsidRPr="0098000F">
        <w:rPr>
          <w:sz w:val="20"/>
          <w:szCs w:val="20"/>
          <w:lang w:val="lv-LV"/>
        </w:rPr>
        <w:t>punktā minētie izslēgšanas nosacījumi, īpaši gadījumos, ja minēto informāciju nav iespējams pārbaudīt publiski pieejamās datu bāzēs.</w:t>
      </w:r>
    </w:p>
    <w:p w14:paraId="2D925869" w14:textId="77777777" w:rsidR="007E1579" w:rsidRPr="0098000F" w:rsidRDefault="007E1579" w:rsidP="008960B5">
      <w:pPr>
        <w:jc w:val="both"/>
        <w:rPr>
          <w:sz w:val="20"/>
          <w:szCs w:val="20"/>
          <w:lang w:val="lv-LV"/>
        </w:rPr>
      </w:pPr>
    </w:p>
    <w:p w14:paraId="62567BED" w14:textId="77777777" w:rsidR="000D4D28" w:rsidRPr="00D3510F" w:rsidRDefault="00D84523" w:rsidP="00052BDC">
      <w:pPr>
        <w:jc w:val="both"/>
        <w:rPr>
          <w:b/>
          <w:lang w:val="lv-LV"/>
        </w:rPr>
      </w:pPr>
      <w:r w:rsidRPr="00D3510F">
        <w:rPr>
          <w:lang w:val="lv-LV"/>
        </w:rPr>
        <w:t xml:space="preserve"> </w:t>
      </w:r>
      <w:r w:rsidR="00474127" w:rsidRPr="00D3510F">
        <w:rPr>
          <w:b/>
          <w:lang w:val="lv-LV"/>
        </w:rPr>
        <w:t>1.</w:t>
      </w:r>
      <w:r w:rsidR="008E1596">
        <w:rPr>
          <w:b/>
          <w:lang w:val="lv-LV"/>
        </w:rPr>
        <w:t>9</w:t>
      </w:r>
      <w:r w:rsidR="000D4D28" w:rsidRPr="00D3510F">
        <w:rPr>
          <w:b/>
          <w:lang w:val="lv-LV"/>
        </w:rPr>
        <w:t>. Pasūtītājam iesniedzamo dokumentu derīguma termiņš:</w:t>
      </w:r>
      <w:r w:rsidR="00EB587C" w:rsidRPr="00D3510F">
        <w:rPr>
          <w:b/>
          <w:lang w:val="lv-LV"/>
        </w:rPr>
        <w:t xml:space="preserve"> </w:t>
      </w:r>
    </w:p>
    <w:p w14:paraId="2ADD0D63" w14:textId="77777777" w:rsidR="006B3956" w:rsidRDefault="006B3956" w:rsidP="006B3956">
      <w:pPr>
        <w:ind w:firstLine="720"/>
        <w:jc w:val="both"/>
        <w:rPr>
          <w:lang w:val="lv-LV"/>
        </w:rPr>
      </w:pPr>
      <w:r>
        <w:rPr>
          <w:lang w:val="lv-LV"/>
        </w:rPr>
        <w:t>1.</w:t>
      </w:r>
      <w:r w:rsidR="008E1596">
        <w:rPr>
          <w:lang w:val="lv-LV"/>
        </w:rPr>
        <w:t>9</w:t>
      </w:r>
      <w:r>
        <w:rPr>
          <w:lang w:val="lv-LV"/>
        </w:rPr>
        <w:t xml:space="preserve">.1. </w:t>
      </w:r>
      <w:r w:rsidRPr="007952D8">
        <w:rPr>
          <w:lang w:val="lv-LV"/>
        </w:rPr>
        <w:t xml:space="preserve">izziņas un citus dokumentus, kurus noteiktajos gadījumos izsniedz kompetentās institūcijas, pasūtītājs pieņem un atzīst, ja tie izdoti ne agrāk kā </w:t>
      </w:r>
      <w:r w:rsidR="008E1596">
        <w:rPr>
          <w:lang w:val="lv-LV"/>
        </w:rPr>
        <w:t>1</w:t>
      </w:r>
      <w:r w:rsidR="005D48EA">
        <w:rPr>
          <w:lang w:val="lv-LV"/>
        </w:rPr>
        <w:t xml:space="preserve"> (</w:t>
      </w:r>
      <w:r w:rsidR="008E1596">
        <w:rPr>
          <w:lang w:val="lv-LV"/>
        </w:rPr>
        <w:t>vienu</w:t>
      </w:r>
      <w:r w:rsidR="005D48EA">
        <w:rPr>
          <w:lang w:val="lv-LV"/>
        </w:rPr>
        <w:t>)</w:t>
      </w:r>
      <w:r w:rsidRPr="007952D8">
        <w:rPr>
          <w:lang w:val="lv-LV"/>
        </w:rPr>
        <w:t xml:space="preserve"> mēnes</w:t>
      </w:r>
      <w:r w:rsidR="008E1596">
        <w:rPr>
          <w:lang w:val="lv-LV"/>
        </w:rPr>
        <w:t>i</w:t>
      </w:r>
      <w:r w:rsidRPr="007952D8">
        <w:rPr>
          <w:lang w:val="lv-LV"/>
        </w:rPr>
        <w:t xml:space="preserve"> pirms iesniegšanas dienas</w:t>
      </w:r>
      <w:r w:rsidR="007F6D33">
        <w:rPr>
          <w:lang w:val="lv-LV"/>
        </w:rPr>
        <w:t>,</w:t>
      </w:r>
      <w:r w:rsidR="007F6D33" w:rsidRPr="0065353E">
        <w:rPr>
          <w:lang w:val="lv-LV"/>
        </w:rPr>
        <w:t xml:space="preserve"> bet ārvalstu kompetento institūciju izziņas, ja tās izdotas ne agrāk ka 6 (sešus) mēnešus pirms iesniegšanas dienas, ja izziņas vai dokumenta izdevējs nav norādījis īsāku tā derīguma termiņu</w:t>
      </w:r>
      <w:r>
        <w:rPr>
          <w:lang w:val="lv-LV"/>
        </w:rPr>
        <w:t>;</w:t>
      </w:r>
    </w:p>
    <w:p w14:paraId="7D576414" w14:textId="77777777" w:rsidR="006B3956" w:rsidRDefault="006B3956" w:rsidP="006B3956">
      <w:pPr>
        <w:ind w:firstLine="720"/>
        <w:jc w:val="both"/>
        <w:rPr>
          <w:lang w:val="lv-LV"/>
        </w:rPr>
      </w:pPr>
      <w:r>
        <w:rPr>
          <w:lang w:val="lv-LV"/>
        </w:rPr>
        <w:t>1.</w:t>
      </w:r>
      <w:r w:rsidR="008E1596">
        <w:rPr>
          <w:lang w:val="lv-LV"/>
        </w:rPr>
        <w:t>9</w:t>
      </w:r>
      <w:r>
        <w:rPr>
          <w:lang w:val="lv-LV"/>
        </w:rPr>
        <w:t>.2.</w:t>
      </w:r>
      <w:r w:rsidRPr="00224EE8">
        <w:rPr>
          <w:lang w:val="lv-LV"/>
        </w:rPr>
        <w:t xml:space="preserve"> </w:t>
      </w:r>
      <w:r w:rsidRPr="00B86F5B">
        <w:rPr>
          <w:lang w:val="lv-LV"/>
        </w:rPr>
        <w:t>komisija, izmantojot publiski pieejamās datu bāzes un  publiski pieejamo informāciju var pārbaudīt un  pārliecināties par</w:t>
      </w:r>
      <w:r>
        <w:rPr>
          <w:lang w:val="lv-LV"/>
        </w:rPr>
        <w:t xml:space="preserve"> </w:t>
      </w:r>
      <w:r w:rsidRPr="00B86F5B">
        <w:rPr>
          <w:lang w:val="lv-LV"/>
        </w:rPr>
        <w:t xml:space="preserve">pretendenta faktisko </w:t>
      </w:r>
      <w:r>
        <w:rPr>
          <w:lang w:val="lv-LV"/>
        </w:rPr>
        <w:t>situāciju uz pieprasījuma brīdi -</w:t>
      </w:r>
      <w:r w:rsidRPr="00B86F5B">
        <w:rPr>
          <w:lang w:val="lv-LV"/>
        </w:rPr>
        <w:t xml:space="preserve"> vai uz tiem neattiecas obligātie pretendentu izslēgšanas nosacījumi. </w:t>
      </w:r>
    </w:p>
    <w:p w14:paraId="1CA760A8" w14:textId="77777777" w:rsidR="00CA05C1" w:rsidRDefault="00CA05C1" w:rsidP="00F84D50">
      <w:pPr>
        <w:jc w:val="both"/>
        <w:rPr>
          <w:b/>
          <w:lang w:val="lv-LV"/>
        </w:rPr>
      </w:pPr>
    </w:p>
    <w:p w14:paraId="5C33DD94" w14:textId="77777777" w:rsidR="008E1596" w:rsidRPr="008E1596" w:rsidRDefault="008E1596" w:rsidP="00BB0748">
      <w:pPr>
        <w:pStyle w:val="ListParagraph"/>
        <w:numPr>
          <w:ilvl w:val="1"/>
          <w:numId w:val="15"/>
        </w:numPr>
        <w:tabs>
          <w:tab w:val="left" w:pos="567"/>
        </w:tabs>
        <w:jc w:val="both"/>
        <w:rPr>
          <w:b/>
          <w:lang w:val="lv-LV"/>
        </w:rPr>
      </w:pPr>
      <w:bookmarkStart w:id="6" w:name="_Hlk11999180"/>
      <w:r>
        <w:rPr>
          <w:b/>
          <w:lang w:val="lv-LV"/>
        </w:rPr>
        <w:t xml:space="preserve"> </w:t>
      </w:r>
      <w:r w:rsidRPr="008E1596">
        <w:rPr>
          <w:b/>
          <w:lang w:val="lv-LV"/>
        </w:rPr>
        <w:t xml:space="preserve">Sarunu procedūras dokumentu pieejamība: </w:t>
      </w:r>
    </w:p>
    <w:p w14:paraId="4CC85AB8" w14:textId="77777777" w:rsidR="008E1596" w:rsidRPr="008E1596" w:rsidRDefault="008E1596" w:rsidP="00BB0748">
      <w:pPr>
        <w:pStyle w:val="ListParagraph"/>
        <w:numPr>
          <w:ilvl w:val="2"/>
          <w:numId w:val="15"/>
        </w:numPr>
        <w:tabs>
          <w:tab w:val="left" w:pos="567"/>
          <w:tab w:val="left" w:pos="851"/>
        </w:tabs>
        <w:ind w:left="0" w:firstLine="709"/>
        <w:jc w:val="both"/>
        <w:rPr>
          <w:lang w:val="lv-LV"/>
        </w:rPr>
      </w:pPr>
      <w:r w:rsidRPr="008E1596">
        <w:rPr>
          <w:rFonts w:eastAsia="Calibri"/>
          <w:lang w:val="lv-LV"/>
        </w:rPr>
        <w:t xml:space="preserve">Pasūtītājs nodrošina brīvu un tiešu elektronisku pieeju iepirkuma dokumentiem un visiem papildus nepieciešamajiem dokumentiem, tai skaitā iepirkuma līguma projektam, Pasūtītāja tīmekļvietnē </w:t>
      </w:r>
      <w:hyperlink r:id="rId9" w:history="1">
        <w:r w:rsidRPr="008E1596">
          <w:rPr>
            <w:i/>
            <w:color w:val="0000FF"/>
            <w:u w:val="single"/>
            <w:lang w:val="lv-LV"/>
          </w:rPr>
          <w:t>www.ldz.lv</w:t>
        </w:r>
      </w:hyperlink>
      <w:r w:rsidRPr="008E1596">
        <w:rPr>
          <w:lang w:val="lv-LV"/>
        </w:rPr>
        <w:t xml:space="preserve"> sadaļā “</w:t>
      </w:r>
      <w:r w:rsidRPr="008E1596">
        <w:rPr>
          <w:i/>
          <w:lang w:val="lv-LV"/>
        </w:rPr>
        <w:t>Iepirkumi</w:t>
      </w:r>
      <w:r w:rsidRPr="008E1596">
        <w:rPr>
          <w:lang w:val="lv-LV"/>
        </w:rPr>
        <w:t>” pie attiecīgā iepirkuma sludinājuma.</w:t>
      </w:r>
    </w:p>
    <w:p w14:paraId="3D4D2A86" w14:textId="77777777" w:rsidR="008E1596" w:rsidRPr="008E1596" w:rsidRDefault="008E1596" w:rsidP="00BB0748">
      <w:pPr>
        <w:numPr>
          <w:ilvl w:val="2"/>
          <w:numId w:val="15"/>
        </w:numPr>
        <w:tabs>
          <w:tab w:val="left" w:pos="567"/>
          <w:tab w:val="left" w:pos="851"/>
        </w:tabs>
        <w:ind w:left="0" w:firstLine="709"/>
        <w:contextualSpacing/>
        <w:jc w:val="both"/>
        <w:rPr>
          <w:lang w:val="lv-LV"/>
        </w:rPr>
      </w:pPr>
      <w:r w:rsidRPr="008E1596">
        <w:rPr>
          <w:rFonts w:eastAsia="Calibr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8E1596">
        <w:rPr>
          <w:rFonts w:eastAsia="Calibri"/>
          <w:lang w:val="lv-LV"/>
        </w:rPr>
        <w:t>izsūta</w:t>
      </w:r>
      <w:proofErr w:type="spellEnd"/>
      <w:r w:rsidRPr="008E1596">
        <w:rPr>
          <w:rFonts w:eastAsia="Calibri"/>
          <w:lang w:val="lv-LV"/>
        </w:rPr>
        <w:t xml:space="preserve"> vai izsniedz ieinteresētajiem piegādātājiem (pretendentiem) 6 (sešu) dienu laikā pēc tam, kad saņemts šo dokumentu pieprasījums.</w:t>
      </w:r>
    </w:p>
    <w:p w14:paraId="54651CD0" w14:textId="77777777" w:rsidR="008E1596" w:rsidRPr="008E1596" w:rsidRDefault="008E1596" w:rsidP="00BB0748">
      <w:pPr>
        <w:numPr>
          <w:ilvl w:val="2"/>
          <w:numId w:val="15"/>
        </w:numPr>
        <w:tabs>
          <w:tab w:val="left" w:pos="567"/>
          <w:tab w:val="left" w:pos="851"/>
        </w:tabs>
        <w:ind w:left="0" w:firstLine="709"/>
        <w:contextualSpacing/>
        <w:jc w:val="both"/>
        <w:rPr>
          <w:lang w:val="lv-LV"/>
        </w:rPr>
      </w:pPr>
      <w:r w:rsidRPr="008E1596">
        <w:rPr>
          <w:rFonts w:eastAsia="Calibri"/>
          <w:lang w:val="lv-LV"/>
        </w:rPr>
        <w:t xml:space="preserve">Pasūtītājs nodrošina ieinteresētajiem piegādātājiem iespēju iepazīties uz vietas ar iepirkuma dokumentiem, sākot no iepirkuma izsludināšanas brīža </w:t>
      </w:r>
      <w:r w:rsidRPr="008E1596">
        <w:rPr>
          <w:lang w:val="lv-LV"/>
        </w:rPr>
        <w:t>VAS „Latvijas dzelzceļš” Iepirkumu birojā, Gogoļa ielā 3, Rīgā, LV-1547, 3.stāvā, 344.kabinetā (līdzi ņemot personu apliecinošu dokumentu un sakarā ar caurlaižu režīmu, apmeklējumu piesakot iepriekš nolikumā norādītājai pasūtītāja kontaktpersonai).</w:t>
      </w:r>
    </w:p>
    <w:p w14:paraId="460F3200" w14:textId="77777777" w:rsidR="008E1596" w:rsidRDefault="008E1596" w:rsidP="00BB0748">
      <w:pPr>
        <w:numPr>
          <w:ilvl w:val="2"/>
          <w:numId w:val="15"/>
        </w:numPr>
        <w:tabs>
          <w:tab w:val="left" w:pos="567"/>
          <w:tab w:val="left" w:pos="851"/>
        </w:tabs>
        <w:ind w:left="0" w:firstLine="709"/>
        <w:contextualSpacing/>
        <w:jc w:val="both"/>
        <w:rPr>
          <w:lang w:val="lv-LV"/>
        </w:rPr>
      </w:pPr>
      <w:r w:rsidRPr="008E1596">
        <w:rPr>
          <w:lang w:val="lv-LV"/>
        </w:rPr>
        <w:t xml:space="preserve">Ieinteresētajam piegādātājam ir pienākums sekot līdzi </w:t>
      </w:r>
      <w:r w:rsidRPr="008E1596">
        <w:rPr>
          <w:rFonts w:eastAsia="Calibri"/>
          <w:lang w:val="lv-LV"/>
        </w:rPr>
        <w:t xml:space="preserve">Pasūtītāja tīmekļvietnē </w:t>
      </w:r>
      <w:hyperlink r:id="rId10" w:history="1">
        <w:r w:rsidRPr="008E1596">
          <w:rPr>
            <w:i/>
            <w:lang w:val="lv-LV"/>
          </w:rPr>
          <w:t>www.ldz.lv</w:t>
        </w:r>
      </w:hyperlink>
      <w:r w:rsidRPr="008E1596">
        <w:rPr>
          <w:lang w:val="lv-LV"/>
        </w:rPr>
        <w:t xml:space="preserve"> sadaļā “</w:t>
      </w:r>
      <w:r w:rsidRPr="008E1596">
        <w:rPr>
          <w:i/>
          <w:lang w:val="lv-LV"/>
        </w:rPr>
        <w:t>Iepirkumi</w:t>
      </w:r>
      <w:r w:rsidRPr="008E1596">
        <w:rPr>
          <w:lang w:val="lv-LV"/>
        </w:rPr>
        <w:t>” pie attiecīgā iepirkuma sludinājuma publicētajai informācijai. Pasūtītājs nav atbildīgs par to, ja ieinteresētā persona nav iepazinusies ar informāciju, kurai ir nodrošināta brīva un tieša elektroniska pieeja.</w:t>
      </w:r>
    </w:p>
    <w:p w14:paraId="4FFE0D0E" w14:textId="77777777" w:rsidR="008E1596" w:rsidRPr="008E1596" w:rsidRDefault="008E1596" w:rsidP="008E1596">
      <w:pPr>
        <w:tabs>
          <w:tab w:val="left" w:pos="567"/>
          <w:tab w:val="left" w:pos="851"/>
        </w:tabs>
        <w:ind w:left="709"/>
        <w:contextualSpacing/>
        <w:jc w:val="both"/>
        <w:rPr>
          <w:lang w:val="lv-LV"/>
        </w:rPr>
      </w:pPr>
    </w:p>
    <w:p w14:paraId="6047B0DE" w14:textId="77777777" w:rsidR="008E1596" w:rsidRPr="008E1596" w:rsidRDefault="008E1596" w:rsidP="00BB0748">
      <w:pPr>
        <w:numPr>
          <w:ilvl w:val="1"/>
          <w:numId w:val="15"/>
        </w:numPr>
        <w:tabs>
          <w:tab w:val="left" w:pos="567"/>
        </w:tabs>
        <w:ind w:left="0" w:firstLine="0"/>
        <w:contextualSpacing/>
        <w:jc w:val="both"/>
        <w:rPr>
          <w:b/>
          <w:lang w:val="lv-LV"/>
        </w:rPr>
      </w:pPr>
      <w:r w:rsidRPr="008E1596">
        <w:rPr>
          <w:b/>
          <w:lang w:val="lv-LV"/>
        </w:rPr>
        <w:t xml:space="preserve">Papildu informācijas sniegšana par iepirkumu un datu apstrāde: </w:t>
      </w:r>
    </w:p>
    <w:p w14:paraId="39592C3C" w14:textId="77777777" w:rsidR="008E1596" w:rsidRPr="008E1596" w:rsidRDefault="008E1596" w:rsidP="00BB0748">
      <w:pPr>
        <w:numPr>
          <w:ilvl w:val="2"/>
          <w:numId w:val="15"/>
        </w:numPr>
        <w:tabs>
          <w:tab w:val="left" w:pos="567"/>
          <w:tab w:val="left" w:pos="851"/>
        </w:tabs>
        <w:ind w:left="0" w:firstLine="567"/>
        <w:contextualSpacing/>
        <w:jc w:val="both"/>
        <w:rPr>
          <w:rFonts w:eastAsia="Calibri"/>
          <w:lang w:val="lv-LV"/>
        </w:rPr>
      </w:pPr>
      <w:r w:rsidRPr="008E1596">
        <w:rPr>
          <w:rFonts w:eastAsia="Calibri"/>
          <w:lang w:val="lv-LV"/>
        </w:rPr>
        <w:t xml:space="preserve">Ja ieinteresētais piegādātājs ir laikus </w:t>
      </w:r>
      <w:r w:rsidRPr="008E1596">
        <w:rPr>
          <w:lang w:val="lv-LV"/>
        </w:rPr>
        <w:t xml:space="preserve">(ne vēlāk kā 6 (sešas) dienas pirms piedāvājuma iesniegšanas termiņa beigām) </w:t>
      </w:r>
      <w:r w:rsidRPr="008E1596">
        <w:rPr>
          <w:rFonts w:eastAsia="Calibri"/>
          <w:lang w:val="lv-LV"/>
        </w:rPr>
        <w:t xml:space="preserve">pieprasījis Pasūtītājam uz 1.3.punktā norādīto e-pasta adresi papildu informāciju par iepirkumu, Pasūtītājs to sniedz 5 (piecu) darbdienu laikā </w:t>
      </w:r>
      <w:r w:rsidRPr="008E1596">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D02CFBE" w14:textId="77777777" w:rsidR="008E1596" w:rsidRPr="008E1596" w:rsidRDefault="008E1596" w:rsidP="00BB0748">
      <w:pPr>
        <w:numPr>
          <w:ilvl w:val="2"/>
          <w:numId w:val="15"/>
        </w:numPr>
        <w:tabs>
          <w:tab w:val="left" w:pos="567"/>
          <w:tab w:val="left" w:pos="851"/>
        </w:tabs>
        <w:ind w:left="0" w:firstLine="567"/>
        <w:contextualSpacing/>
        <w:jc w:val="both"/>
        <w:rPr>
          <w:rFonts w:eastAsia="Calibri"/>
          <w:lang w:val="lv-LV"/>
        </w:rPr>
      </w:pPr>
      <w:r w:rsidRPr="008E1596">
        <w:rPr>
          <w:rFonts w:eastAsia="Calibri"/>
          <w:lang w:val="lv-LV"/>
        </w:rPr>
        <w:t>Pasūtītājs ievieto 1.1</w:t>
      </w:r>
      <w:r w:rsidR="00187B10">
        <w:rPr>
          <w:rFonts w:eastAsia="Calibri"/>
          <w:lang w:val="lv-LV"/>
        </w:rPr>
        <w:t>1</w:t>
      </w:r>
      <w:r w:rsidRPr="008E1596">
        <w:rPr>
          <w:rFonts w:eastAsia="Calibri"/>
          <w:lang w:val="lv-LV"/>
        </w:rPr>
        <w:t xml:space="preserve">.1.punktā minēto informāciju tīmekļvietnē, kurā ir pieejami iepirkuma dokumenti un visi papildus nepieciešamie dokumenti, kā arī elektroniski </w:t>
      </w:r>
      <w:proofErr w:type="spellStart"/>
      <w:r w:rsidRPr="008E1596">
        <w:rPr>
          <w:rFonts w:eastAsia="Calibri"/>
          <w:lang w:val="lv-LV"/>
        </w:rPr>
        <w:t>nosūta</w:t>
      </w:r>
      <w:proofErr w:type="spellEnd"/>
      <w:r w:rsidRPr="008E1596">
        <w:rPr>
          <w:rFonts w:eastAsia="Calibri"/>
          <w:lang w:val="lv-LV"/>
        </w:rPr>
        <w:t xml:space="preserve"> atbildi piegādātājam, kas uzdevis jautājumu.</w:t>
      </w:r>
    </w:p>
    <w:p w14:paraId="5FE86C9C" w14:textId="77777777" w:rsidR="008E1596" w:rsidRPr="008E1596" w:rsidRDefault="008E1596" w:rsidP="00BB0748">
      <w:pPr>
        <w:numPr>
          <w:ilvl w:val="2"/>
          <w:numId w:val="15"/>
        </w:numPr>
        <w:tabs>
          <w:tab w:val="left" w:pos="567"/>
          <w:tab w:val="left" w:pos="851"/>
        </w:tabs>
        <w:ind w:left="0" w:firstLine="567"/>
        <w:contextualSpacing/>
        <w:jc w:val="both"/>
        <w:rPr>
          <w:rFonts w:eastAsia="Calibri"/>
          <w:lang w:val="lv-LV"/>
        </w:rPr>
      </w:pPr>
      <w:r w:rsidRPr="008E1596">
        <w:rPr>
          <w:lang w:val="lv-LV"/>
        </w:rPr>
        <w:t xml:space="preserve">Pretendentam informāciju par sarunu procedūras rezultātiem pasūtītājs </w:t>
      </w:r>
      <w:proofErr w:type="spellStart"/>
      <w:r w:rsidRPr="008E1596">
        <w:rPr>
          <w:lang w:val="lv-LV"/>
        </w:rPr>
        <w:t>izsūta</w:t>
      </w:r>
      <w:proofErr w:type="spellEnd"/>
      <w:r w:rsidRPr="008E1596">
        <w:rPr>
          <w:lang w:val="lv-LV"/>
        </w:rPr>
        <w:t xml:space="preserve"> uz e-pastu un pēc pieprasījuma - pa pastu.</w:t>
      </w:r>
    </w:p>
    <w:p w14:paraId="729B8C89" w14:textId="77777777" w:rsidR="008E1596" w:rsidRPr="008E1596" w:rsidRDefault="008E1596" w:rsidP="00BB0748">
      <w:pPr>
        <w:numPr>
          <w:ilvl w:val="2"/>
          <w:numId w:val="15"/>
        </w:numPr>
        <w:tabs>
          <w:tab w:val="left" w:pos="567"/>
          <w:tab w:val="left" w:pos="851"/>
        </w:tabs>
        <w:ind w:left="0" w:firstLine="567"/>
        <w:contextualSpacing/>
        <w:jc w:val="both"/>
        <w:rPr>
          <w:lang w:val="lv-LV"/>
        </w:rPr>
      </w:pPr>
      <w:r w:rsidRPr="008E1596">
        <w:rPr>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bookmarkEnd w:id="6"/>
    <w:p w14:paraId="546B6B3D" w14:textId="77777777" w:rsidR="008E1596" w:rsidRDefault="008E1596" w:rsidP="00F84D50">
      <w:pPr>
        <w:jc w:val="both"/>
        <w:rPr>
          <w:b/>
          <w:lang w:val="lv-LV"/>
        </w:rPr>
      </w:pPr>
    </w:p>
    <w:p w14:paraId="37FDEC96" w14:textId="77777777" w:rsidR="00135A03" w:rsidRPr="00D3510F" w:rsidRDefault="00F84D50" w:rsidP="00250E79">
      <w:pPr>
        <w:jc w:val="center"/>
        <w:rPr>
          <w:b/>
          <w:lang w:val="lv-LV"/>
        </w:rPr>
      </w:pPr>
      <w:r w:rsidRPr="00D3510F">
        <w:rPr>
          <w:b/>
          <w:lang w:val="lv-LV"/>
        </w:rPr>
        <w:t>2. INFORMĀCIJA PAR SA</w:t>
      </w:r>
      <w:r w:rsidR="00EA63CF" w:rsidRPr="00D3510F">
        <w:rPr>
          <w:b/>
          <w:lang w:val="lv-LV"/>
        </w:rPr>
        <w:t>RUNU PROCEDŪRAS</w:t>
      </w:r>
      <w:r w:rsidRPr="00D3510F">
        <w:rPr>
          <w:b/>
          <w:lang w:val="lv-LV"/>
        </w:rPr>
        <w:t xml:space="preserve"> PRIEKŠMETU</w:t>
      </w:r>
    </w:p>
    <w:p w14:paraId="2369FFC6" w14:textId="77777777" w:rsidR="00C77563" w:rsidRPr="00A96444" w:rsidRDefault="00C77563" w:rsidP="00052BDC">
      <w:pPr>
        <w:jc w:val="both"/>
        <w:rPr>
          <w:sz w:val="16"/>
          <w:szCs w:val="16"/>
          <w:lang w:val="lv-LV"/>
        </w:rPr>
      </w:pPr>
    </w:p>
    <w:p w14:paraId="34861B22" w14:textId="04722FD1" w:rsidR="001E447F" w:rsidRDefault="00F84D50" w:rsidP="00052BDC">
      <w:pPr>
        <w:jc w:val="both"/>
        <w:rPr>
          <w:lang w:val="lv-LV"/>
        </w:rPr>
      </w:pPr>
      <w:r w:rsidRPr="00C15D5F">
        <w:rPr>
          <w:b/>
          <w:lang w:val="lv-LV"/>
        </w:rPr>
        <w:lastRenderedPageBreak/>
        <w:t xml:space="preserve">2.1. </w:t>
      </w:r>
      <w:r w:rsidR="0050146C" w:rsidRPr="00C15D5F">
        <w:rPr>
          <w:b/>
          <w:lang w:val="lv-LV"/>
        </w:rPr>
        <w:t>S</w:t>
      </w:r>
      <w:r w:rsidRPr="00C15D5F">
        <w:rPr>
          <w:b/>
          <w:lang w:val="lv-LV"/>
        </w:rPr>
        <w:t>a</w:t>
      </w:r>
      <w:r w:rsidR="0050146C" w:rsidRPr="00C15D5F">
        <w:rPr>
          <w:b/>
          <w:lang w:val="lv-LV"/>
        </w:rPr>
        <w:t>runu procedūras</w:t>
      </w:r>
      <w:r w:rsidRPr="00C15D5F">
        <w:rPr>
          <w:b/>
          <w:lang w:val="lv-LV"/>
        </w:rPr>
        <w:t xml:space="preserve"> priekšmet</w:t>
      </w:r>
      <w:r w:rsidR="003C3483" w:rsidRPr="00C15D5F">
        <w:rPr>
          <w:b/>
          <w:lang w:val="lv-LV"/>
        </w:rPr>
        <w:t>s</w:t>
      </w:r>
      <w:r w:rsidRPr="00C15D5F">
        <w:rPr>
          <w:b/>
          <w:lang w:val="lv-LV"/>
        </w:rPr>
        <w:t>:</w:t>
      </w:r>
      <w:r w:rsidR="005051A2">
        <w:rPr>
          <w:b/>
          <w:lang w:val="lv-LV"/>
        </w:rPr>
        <w:t xml:space="preserve"> </w:t>
      </w:r>
      <w:r w:rsidR="005051A2" w:rsidRPr="005051A2">
        <w:rPr>
          <w:lang w:val="lv-LV"/>
        </w:rPr>
        <w:t>SAP HANA infrastruktūras (serveru) piegāde</w:t>
      </w:r>
      <w:r w:rsidR="005051A2">
        <w:rPr>
          <w:lang w:val="lv-LV"/>
        </w:rPr>
        <w:t xml:space="preserve">, saskaņā ar tehnisko specifikāciju </w:t>
      </w:r>
      <w:r w:rsidR="005051A2" w:rsidRPr="008A09B3">
        <w:rPr>
          <w:lang w:val="lv-LV"/>
        </w:rPr>
        <w:t>(turpmāk – Tehniskā specifikācija</w:t>
      </w:r>
      <w:r w:rsidR="00BB60A2">
        <w:rPr>
          <w:lang w:val="lv-LV"/>
        </w:rPr>
        <w:t xml:space="preserve">, nolikuma pielikuma </w:t>
      </w:r>
      <w:r w:rsidR="00420922">
        <w:rPr>
          <w:lang w:val="lv-LV"/>
        </w:rPr>
        <w:t>Nr.2 “</w:t>
      </w:r>
      <w:r w:rsidR="003261F1">
        <w:rPr>
          <w:lang w:val="lv-LV"/>
        </w:rPr>
        <w:t>L</w:t>
      </w:r>
      <w:r w:rsidR="00420922">
        <w:rPr>
          <w:lang w:val="lv-LV"/>
        </w:rPr>
        <w:t xml:space="preserve">īguma projekts” </w:t>
      </w:r>
      <w:r w:rsidR="00BB60A2">
        <w:rPr>
          <w:lang w:val="lv-LV"/>
        </w:rPr>
        <w:t>pielikums</w:t>
      </w:r>
      <w:r w:rsidR="00420922">
        <w:rPr>
          <w:lang w:val="lv-LV"/>
        </w:rPr>
        <w:t xml:space="preserve"> Nr.1</w:t>
      </w:r>
      <w:r w:rsidR="005051A2" w:rsidRPr="008A09B3">
        <w:rPr>
          <w:lang w:val="lv-LV"/>
        </w:rPr>
        <w:t>) un Līguma</w:t>
      </w:r>
      <w:r w:rsidR="008A09B3" w:rsidRPr="008A09B3">
        <w:rPr>
          <w:lang w:val="lv-LV"/>
        </w:rPr>
        <w:t xml:space="preserve"> projekta</w:t>
      </w:r>
      <w:r w:rsidR="00BB60A2" w:rsidRPr="00BB60A2">
        <w:rPr>
          <w:lang w:val="lv-LV"/>
        </w:rPr>
        <w:t xml:space="preserve"> </w:t>
      </w:r>
      <w:r w:rsidR="00420922">
        <w:rPr>
          <w:lang w:val="lv-LV"/>
        </w:rPr>
        <w:t xml:space="preserve">(nolikuma </w:t>
      </w:r>
      <w:r w:rsidR="00BB60A2">
        <w:rPr>
          <w:lang w:val="lv-LV"/>
        </w:rPr>
        <w:t>pielikums</w:t>
      </w:r>
      <w:r w:rsidR="00420922">
        <w:rPr>
          <w:lang w:val="lv-LV"/>
        </w:rPr>
        <w:t xml:space="preserve"> Nr.2</w:t>
      </w:r>
      <w:r w:rsidR="00BB60A2">
        <w:rPr>
          <w:lang w:val="lv-LV"/>
        </w:rPr>
        <w:t>)</w:t>
      </w:r>
      <w:r w:rsidR="008A09B3" w:rsidRPr="008A09B3">
        <w:rPr>
          <w:lang w:val="lv-LV"/>
        </w:rPr>
        <w:t xml:space="preserve"> noteikumiem</w:t>
      </w:r>
      <w:r w:rsidR="005051A2" w:rsidRPr="008A09B3">
        <w:rPr>
          <w:lang w:val="lv-LV"/>
        </w:rPr>
        <w:t xml:space="preserve"> (turpmāk – prece).</w:t>
      </w:r>
    </w:p>
    <w:p w14:paraId="2BA1176E" w14:textId="3DF9AE30" w:rsidR="003C195B" w:rsidRPr="001D4E6F" w:rsidRDefault="003C195B" w:rsidP="00052BDC">
      <w:pPr>
        <w:jc w:val="both"/>
        <w:rPr>
          <w:lang w:val="lv-LV"/>
        </w:rPr>
      </w:pPr>
      <w:r w:rsidRPr="003C195B">
        <w:rPr>
          <w:b/>
          <w:lang w:val="lv-LV"/>
        </w:rPr>
        <w:t>2.2.</w:t>
      </w:r>
      <w:r>
        <w:rPr>
          <w:lang w:val="lv-LV"/>
        </w:rPr>
        <w:t xml:space="preserve"> </w:t>
      </w:r>
      <w:r w:rsidRPr="003C195B">
        <w:rPr>
          <w:lang w:val="lv-LV"/>
        </w:rPr>
        <w:t>Iepirkuma nomenklatūras (CPV) galvenais kods: 48800000-6</w:t>
      </w:r>
      <w:r>
        <w:rPr>
          <w:lang w:val="lv-LV"/>
        </w:rPr>
        <w:t xml:space="preserve"> </w:t>
      </w:r>
      <w:r w:rsidRPr="001D4E6F">
        <w:rPr>
          <w:lang w:val="lv-LV"/>
        </w:rPr>
        <w:t>(</w:t>
      </w:r>
      <w:r w:rsidR="001D4E6F" w:rsidRPr="001D4E6F">
        <w:rPr>
          <w:lang w:val="lv-LV"/>
        </w:rPr>
        <w:t>Informācijas sistēmas un serveri</w:t>
      </w:r>
      <w:r w:rsidRPr="001D4E6F">
        <w:rPr>
          <w:lang w:val="lv-LV"/>
        </w:rPr>
        <w:t>).</w:t>
      </w:r>
    </w:p>
    <w:p w14:paraId="17CBB6C7" w14:textId="75CADA5F" w:rsidR="009E6A35" w:rsidRPr="005B2DC4" w:rsidRDefault="007D7C91" w:rsidP="009E6A35">
      <w:pPr>
        <w:jc w:val="both"/>
        <w:rPr>
          <w:lang w:val="lv-LV"/>
        </w:rPr>
      </w:pPr>
      <w:r w:rsidRPr="001D4E6F">
        <w:rPr>
          <w:b/>
          <w:lang w:val="lv-LV"/>
        </w:rPr>
        <w:t>2.</w:t>
      </w:r>
      <w:r w:rsidR="001D4E6F">
        <w:rPr>
          <w:b/>
          <w:lang w:val="lv-LV"/>
        </w:rPr>
        <w:t>3</w:t>
      </w:r>
      <w:r w:rsidRPr="001D4E6F">
        <w:rPr>
          <w:b/>
          <w:lang w:val="lv-LV"/>
        </w:rPr>
        <w:t>.</w:t>
      </w:r>
      <w:r w:rsidRPr="001D4E6F">
        <w:rPr>
          <w:i/>
          <w:lang w:val="lv-LV"/>
        </w:rPr>
        <w:t xml:space="preserve"> </w:t>
      </w:r>
      <w:r w:rsidR="00D626F8" w:rsidRPr="001D4E6F">
        <w:rPr>
          <w:lang w:val="lv-LV"/>
        </w:rPr>
        <w:t>Piedāvājumu var iesniegt</w:t>
      </w:r>
      <w:r w:rsidR="009E6A35" w:rsidRPr="001D4E6F">
        <w:rPr>
          <w:lang w:val="lv-LV"/>
        </w:rPr>
        <w:t xml:space="preserve"> </w:t>
      </w:r>
      <w:r w:rsidR="00187B82" w:rsidRPr="001D4E6F">
        <w:rPr>
          <w:lang w:val="lv-LV"/>
        </w:rPr>
        <w:t xml:space="preserve">tikai </w:t>
      </w:r>
      <w:r w:rsidR="00423A87" w:rsidRPr="001D4E6F">
        <w:rPr>
          <w:lang w:val="lv-LV"/>
        </w:rPr>
        <w:t xml:space="preserve">par visu </w:t>
      </w:r>
      <w:r w:rsidR="00600D29" w:rsidRPr="001D4E6F">
        <w:rPr>
          <w:lang w:val="lv-LV"/>
        </w:rPr>
        <w:t xml:space="preserve">sarunu procedūras </w:t>
      </w:r>
      <w:r w:rsidR="00423A87" w:rsidRPr="001D4E6F">
        <w:rPr>
          <w:lang w:val="lv-LV"/>
        </w:rPr>
        <w:t>priekšm</w:t>
      </w:r>
      <w:r w:rsidR="00423A87" w:rsidRPr="00A3658E">
        <w:rPr>
          <w:lang w:val="lv-LV"/>
        </w:rPr>
        <w:t>etu</w:t>
      </w:r>
      <w:r w:rsidR="00600D29" w:rsidRPr="00A3658E">
        <w:rPr>
          <w:lang w:val="lv-LV"/>
        </w:rPr>
        <w:t xml:space="preserve"> kopumā</w:t>
      </w:r>
      <w:r w:rsidR="009E6A35" w:rsidRPr="00A3658E">
        <w:rPr>
          <w:lang w:val="lv-LV"/>
        </w:rPr>
        <w:t>.</w:t>
      </w:r>
    </w:p>
    <w:p w14:paraId="7D2FB872" w14:textId="62746816" w:rsidR="009E6A35" w:rsidRDefault="00654F6E" w:rsidP="001151D1">
      <w:pPr>
        <w:jc w:val="both"/>
        <w:rPr>
          <w:lang w:val="lv-LV"/>
        </w:rPr>
      </w:pPr>
      <w:r w:rsidRPr="005B2DC4">
        <w:rPr>
          <w:b/>
          <w:lang w:val="lv-LV"/>
        </w:rPr>
        <w:t>2.</w:t>
      </w:r>
      <w:r w:rsidR="001D4E6F">
        <w:rPr>
          <w:b/>
          <w:lang w:val="lv-LV"/>
        </w:rPr>
        <w:t>4</w:t>
      </w:r>
      <w:r w:rsidRPr="005B2DC4">
        <w:rPr>
          <w:lang w:val="lv-LV"/>
        </w:rPr>
        <w:t xml:space="preserve">. </w:t>
      </w:r>
      <w:r w:rsidR="009E6A35" w:rsidRPr="005B2DC4">
        <w:rPr>
          <w:lang w:val="lv-LV"/>
        </w:rPr>
        <w:t xml:space="preserve">Pasūtītājs </w:t>
      </w:r>
      <w:r w:rsidR="009E6A35">
        <w:rPr>
          <w:color w:val="000000"/>
          <w:lang w:val="lv-LV"/>
        </w:rPr>
        <w:t>ir</w:t>
      </w:r>
      <w:r w:rsidR="009E6A35">
        <w:rPr>
          <w:lang w:val="lv-LV"/>
        </w:rPr>
        <w:t xml:space="preserve"> tiesīgs finansiālu vai citu apsvērumu dēļ palielināt vai samazināt sarunu procedūras priekšmeta apjomu un līguma kopējo summu</w:t>
      </w:r>
      <w:r w:rsidR="00420922">
        <w:rPr>
          <w:lang w:val="lv-LV"/>
        </w:rPr>
        <w:t>, mainot vai nemainot Tehnisko specifikāciju</w:t>
      </w:r>
      <w:r w:rsidR="009E6A35">
        <w:rPr>
          <w:lang w:val="lv-LV"/>
        </w:rPr>
        <w:t>.</w:t>
      </w:r>
    </w:p>
    <w:p w14:paraId="2AC3EA8C" w14:textId="303C58F0" w:rsidR="00294D7A" w:rsidRDefault="00432BE9" w:rsidP="001151D1">
      <w:pPr>
        <w:jc w:val="both"/>
        <w:rPr>
          <w:lang w:val="lv-LV"/>
        </w:rPr>
      </w:pPr>
      <w:r w:rsidRPr="00C15D5F">
        <w:rPr>
          <w:b/>
          <w:lang w:val="lv-LV"/>
        </w:rPr>
        <w:t>2.</w:t>
      </w:r>
      <w:r w:rsidR="001D4E6F">
        <w:rPr>
          <w:b/>
          <w:lang w:val="lv-LV"/>
        </w:rPr>
        <w:t>5</w:t>
      </w:r>
      <w:r w:rsidRPr="00C15D5F">
        <w:rPr>
          <w:b/>
          <w:lang w:val="lv-LV"/>
        </w:rPr>
        <w:t>.</w:t>
      </w:r>
      <w:r w:rsidR="00182CA4" w:rsidRPr="00C15D5F">
        <w:rPr>
          <w:b/>
          <w:lang w:val="lv-LV"/>
        </w:rPr>
        <w:t xml:space="preserve"> </w:t>
      </w:r>
      <w:r w:rsidR="009E2671">
        <w:rPr>
          <w:b/>
          <w:lang w:val="lv-LV"/>
        </w:rPr>
        <w:t>Preces piegādes noteikumi, apjoms un vieta</w:t>
      </w:r>
      <w:r w:rsidR="000F70D9" w:rsidRPr="003B1B35">
        <w:rPr>
          <w:b/>
          <w:lang w:val="lv-LV"/>
        </w:rPr>
        <w:t>:</w:t>
      </w:r>
      <w:r w:rsidR="00182CA4" w:rsidRPr="003B1B35">
        <w:rPr>
          <w:b/>
          <w:lang w:val="lv-LV"/>
        </w:rPr>
        <w:t xml:space="preserve"> </w:t>
      </w:r>
      <w:r w:rsidR="00294D7A" w:rsidRPr="003B1B35">
        <w:rPr>
          <w:lang w:val="lv-LV"/>
        </w:rPr>
        <w:t xml:space="preserve">saskaņā ar </w:t>
      </w:r>
      <w:r w:rsidR="00F610BB">
        <w:rPr>
          <w:lang w:val="lv-LV"/>
        </w:rPr>
        <w:t xml:space="preserve">līgumu un </w:t>
      </w:r>
      <w:r w:rsidR="00294D7A" w:rsidRPr="003B1B35">
        <w:rPr>
          <w:lang w:val="lv-LV"/>
        </w:rPr>
        <w:t xml:space="preserve">tehnisko specifikāciju (sk. nolikuma </w:t>
      </w:r>
      <w:r w:rsidR="00BA7E29" w:rsidRPr="003B1B35">
        <w:rPr>
          <w:lang w:val="lv-LV"/>
        </w:rPr>
        <w:t xml:space="preserve"> pielikuma Nr</w:t>
      </w:r>
      <w:r w:rsidR="00BA7E29" w:rsidRPr="00A3658E">
        <w:rPr>
          <w:lang w:val="lv-LV"/>
        </w:rPr>
        <w:t>.</w:t>
      </w:r>
      <w:r w:rsidR="00FE4D89" w:rsidRPr="00A3658E">
        <w:rPr>
          <w:lang w:val="lv-LV"/>
        </w:rPr>
        <w:t xml:space="preserve"> </w:t>
      </w:r>
      <w:r w:rsidR="009C72DA" w:rsidRPr="00A3658E">
        <w:rPr>
          <w:lang w:val="lv-LV"/>
        </w:rPr>
        <w:t>2</w:t>
      </w:r>
      <w:r w:rsidR="00BA7E29" w:rsidRPr="00A3658E">
        <w:rPr>
          <w:lang w:val="lv-LV"/>
        </w:rPr>
        <w:t xml:space="preserve">  „Līguma projekts” </w:t>
      </w:r>
      <w:r w:rsidR="00DF2C45">
        <w:rPr>
          <w:lang w:val="lv-LV"/>
        </w:rPr>
        <w:t xml:space="preserve">un tā </w:t>
      </w:r>
      <w:r w:rsidR="00BA7E29" w:rsidRPr="00A3658E">
        <w:rPr>
          <w:lang w:val="lv-LV"/>
        </w:rPr>
        <w:t>pielikumu Nr.</w:t>
      </w:r>
      <w:r w:rsidR="009C72DA" w:rsidRPr="00A3658E">
        <w:rPr>
          <w:lang w:val="lv-LV"/>
        </w:rPr>
        <w:t xml:space="preserve"> </w:t>
      </w:r>
      <w:r w:rsidR="00BA7E29" w:rsidRPr="00A3658E">
        <w:rPr>
          <w:lang w:val="lv-LV"/>
        </w:rPr>
        <w:t>1)</w:t>
      </w:r>
      <w:r w:rsidR="00294D7A" w:rsidRPr="00A3658E">
        <w:rPr>
          <w:lang w:val="lv-LV"/>
        </w:rPr>
        <w:t>.</w:t>
      </w:r>
    </w:p>
    <w:p w14:paraId="3909BD86" w14:textId="4C0F86E9" w:rsidR="005B2DC4" w:rsidRDefault="005B2DC4" w:rsidP="001151D1">
      <w:pPr>
        <w:jc w:val="both"/>
        <w:rPr>
          <w:lang w:val="lv-LV"/>
        </w:rPr>
      </w:pPr>
      <w:r w:rsidRPr="005B2DC4">
        <w:rPr>
          <w:b/>
          <w:lang w:val="lv-LV"/>
        </w:rPr>
        <w:t>2.</w:t>
      </w:r>
      <w:r w:rsidR="001D4E6F">
        <w:rPr>
          <w:b/>
          <w:lang w:val="lv-LV"/>
        </w:rPr>
        <w:t>6</w:t>
      </w:r>
      <w:r w:rsidRPr="005B2DC4">
        <w:rPr>
          <w:b/>
          <w:lang w:val="lv-LV"/>
        </w:rPr>
        <w:t>. Preces piegādes termiņš:</w:t>
      </w:r>
      <w:r>
        <w:rPr>
          <w:b/>
          <w:lang w:val="lv-LV"/>
        </w:rPr>
        <w:t xml:space="preserve"> </w:t>
      </w:r>
      <w:r w:rsidRPr="005B2DC4">
        <w:rPr>
          <w:lang w:val="lv-LV"/>
        </w:rPr>
        <w:t>preces piegāde pilnā apjomā</w:t>
      </w:r>
      <w:r w:rsidR="00DF2C45">
        <w:rPr>
          <w:lang w:val="lv-LV"/>
        </w:rPr>
        <w:t xml:space="preserve"> (ieskaitot konfigurēšanu)</w:t>
      </w:r>
      <w:r>
        <w:rPr>
          <w:lang w:val="lv-LV"/>
        </w:rPr>
        <w:t xml:space="preserve"> </w:t>
      </w:r>
      <w:r w:rsidR="00A3658E">
        <w:rPr>
          <w:lang w:val="lv-LV"/>
        </w:rPr>
        <w:t>– 5 (piecas) nedēļas no līguma parakstīšanas brīža</w:t>
      </w:r>
      <w:r>
        <w:rPr>
          <w:lang w:val="lv-LV"/>
        </w:rPr>
        <w:t>.</w:t>
      </w:r>
    </w:p>
    <w:p w14:paraId="45B88E27" w14:textId="389928C6" w:rsidR="000A2919" w:rsidRDefault="000A2919" w:rsidP="001151D1">
      <w:pPr>
        <w:jc w:val="both"/>
        <w:rPr>
          <w:b/>
          <w:lang w:val="lv-LV"/>
        </w:rPr>
      </w:pPr>
      <w:r w:rsidRPr="007E1579">
        <w:rPr>
          <w:b/>
          <w:lang w:val="lv-LV"/>
        </w:rPr>
        <w:t>2.</w:t>
      </w:r>
      <w:r w:rsidR="001D4E6F">
        <w:rPr>
          <w:b/>
          <w:lang w:val="lv-LV"/>
        </w:rPr>
        <w:t>7</w:t>
      </w:r>
      <w:r w:rsidRPr="007E1579">
        <w:rPr>
          <w:b/>
          <w:lang w:val="lv-LV"/>
        </w:rPr>
        <w:t xml:space="preserve">. Piegādātājs </w:t>
      </w:r>
      <w:bookmarkStart w:id="7" w:name="_Hlk1113209"/>
      <w:r w:rsidRPr="007E1579">
        <w:rPr>
          <w:b/>
          <w:lang w:val="lv-LV"/>
        </w:rPr>
        <w:t>apņemas piegādāt jaun</w:t>
      </w:r>
      <w:r w:rsidR="009C72DA" w:rsidRPr="007E1579">
        <w:rPr>
          <w:b/>
          <w:lang w:val="lv-LV"/>
        </w:rPr>
        <w:t xml:space="preserve">u </w:t>
      </w:r>
      <w:r w:rsidR="00D97619" w:rsidRPr="007E1579">
        <w:rPr>
          <w:b/>
          <w:lang w:val="lv-LV"/>
        </w:rPr>
        <w:t>p</w:t>
      </w:r>
      <w:r w:rsidRPr="007E1579">
        <w:rPr>
          <w:b/>
          <w:lang w:val="lv-LV"/>
        </w:rPr>
        <w:t xml:space="preserve">reci, kas ir izgatavota </w:t>
      </w:r>
      <w:r w:rsidR="001151D1" w:rsidRPr="007E1579">
        <w:rPr>
          <w:b/>
          <w:lang w:val="lv-LV"/>
        </w:rPr>
        <w:t xml:space="preserve">ne agrāk kā </w:t>
      </w:r>
      <w:r w:rsidRPr="007E1579">
        <w:rPr>
          <w:b/>
          <w:lang w:val="lv-LV"/>
        </w:rPr>
        <w:t>2018.gad</w:t>
      </w:r>
      <w:bookmarkEnd w:id="7"/>
      <w:r w:rsidR="001151D1" w:rsidRPr="007E1579">
        <w:rPr>
          <w:b/>
          <w:lang w:val="lv-LV"/>
        </w:rPr>
        <w:t>ā</w:t>
      </w:r>
      <w:r w:rsidRPr="007E1579">
        <w:rPr>
          <w:b/>
          <w:lang w:val="lv-LV"/>
        </w:rPr>
        <w:t>.</w:t>
      </w:r>
      <w:r w:rsidRPr="00A3658E">
        <w:rPr>
          <w:b/>
          <w:lang w:val="lv-LV"/>
        </w:rPr>
        <w:t xml:space="preserve"> </w:t>
      </w:r>
    </w:p>
    <w:p w14:paraId="54324B27" w14:textId="77777777" w:rsidR="000A2919" w:rsidRPr="000A2919" w:rsidRDefault="000A2919" w:rsidP="000A2919">
      <w:pPr>
        <w:rPr>
          <w:lang w:val="lv-LV"/>
        </w:rPr>
      </w:pPr>
    </w:p>
    <w:p w14:paraId="287A00F8" w14:textId="77777777" w:rsidR="0092557D" w:rsidRPr="00CD0E0D" w:rsidRDefault="00CD0E0D" w:rsidP="00CD0E0D">
      <w:pPr>
        <w:jc w:val="center"/>
        <w:rPr>
          <w:b/>
          <w:lang w:val="lv-LV"/>
        </w:rPr>
      </w:pPr>
      <w:r w:rsidRPr="00CD0E0D">
        <w:rPr>
          <w:b/>
          <w:lang w:val="lv-LV"/>
        </w:rPr>
        <w:t>3.</w:t>
      </w:r>
      <w:r>
        <w:rPr>
          <w:b/>
          <w:lang w:val="lv-LV"/>
        </w:rPr>
        <w:t xml:space="preserve"> </w:t>
      </w:r>
      <w:r w:rsidR="00BC4EE8" w:rsidRPr="00CD0E0D">
        <w:rPr>
          <w:b/>
          <w:lang w:val="lv-LV"/>
        </w:rPr>
        <w:t>PRETENDENTU</w:t>
      </w:r>
      <w:r w:rsidR="0092557D" w:rsidRPr="00CD0E0D">
        <w:rPr>
          <w:b/>
          <w:lang w:val="lv-LV"/>
        </w:rPr>
        <w:t xml:space="preserve"> IZSLĒGŠANAS NOTEIKUMI</w:t>
      </w:r>
      <w:r w:rsidR="00B65392" w:rsidRPr="00CD0E0D">
        <w:rPr>
          <w:b/>
          <w:lang w:val="lv-LV"/>
        </w:rPr>
        <w:t xml:space="preserve"> </w:t>
      </w:r>
    </w:p>
    <w:p w14:paraId="6B83EFDA" w14:textId="77777777" w:rsidR="00CD0E0D" w:rsidRPr="00CD0E0D" w:rsidRDefault="00CD0E0D" w:rsidP="00CD0E0D">
      <w:pPr>
        <w:rPr>
          <w:lang w:val="lv-LV"/>
        </w:rPr>
      </w:pPr>
    </w:p>
    <w:p w14:paraId="3F955C28" w14:textId="77777777" w:rsidR="00457370" w:rsidRDefault="00B65392" w:rsidP="00457370">
      <w:pPr>
        <w:jc w:val="both"/>
        <w:rPr>
          <w:lang w:val="lv-LV"/>
        </w:rPr>
      </w:pPr>
      <w:r w:rsidRPr="00D3510F">
        <w:rPr>
          <w:b/>
          <w:lang w:val="lv-LV"/>
        </w:rPr>
        <w:t>3.1.</w:t>
      </w:r>
      <w:r w:rsidRPr="00D3510F">
        <w:rPr>
          <w:lang w:val="lv-LV"/>
        </w:rPr>
        <w:t xml:space="preserve"> </w:t>
      </w:r>
      <w:r w:rsidR="00457370" w:rsidRPr="00457370">
        <w:rPr>
          <w:b/>
          <w:lang w:val="lv-LV"/>
        </w:rPr>
        <w:t xml:space="preserve">Pretendentu izslēgšanas noteikumus </w:t>
      </w:r>
      <w:r w:rsidR="00457370" w:rsidRPr="00457370">
        <w:rPr>
          <w:lang w:val="lv-LV"/>
        </w:rPr>
        <w:t>skatīt sarunu procedūras nolikuma 1.</w:t>
      </w:r>
      <w:r w:rsidR="001151D1">
        <w:rPr>
          <w:lang w:val="lv-LV"/>
        </w:rPr>
        <w:t>8</w:t>
      </w:r>
      <w:r w:rsidR="00457370" w:rsidRPr="00457370">
        <w:rPr>
          <w:lang w:val="lv-LV"/>
        </w:rPr>
        <w:t>.</w:t>
      </w:r>
      <w:r w:rsidR="00301857">
        <w:rPr>
          <w:lang w:val="lv-LV"/>
        </w:rPr>
        <w:t xml:space="preserve"> </w:t>
      </w:r>
      <w:r w:rsidR="00457370" w:rsidRPr="00457370">
        <w:rPr>
          <w:lang w:val="lv-LV"/>
        </w:rPr>
        <w:t>punkta tabulā  „Pretendentu atlases prasības (izslēgšanas note</w:t>
      </w:r>
      <w:r w:rsidR="009126F1">
        <w:rPr>
          <w:lang w:val="lv-LV"/>
        </w:rPr>
        <w:t>ikumi, kvalifikācijas prasības)/</w:t>
      </w:r>
      <w:r w:rsidR="00457370" w:rsidRPr="00457370">
        <w:rPr>
          <w:lang w:val="lv-LV"/>
        </w:rPr>
        <w:t xml:space="preserve">piedāvājumā iekļaujamā informācija un dokumenti”. </w:t>
      </w:r>
    </w:p>
    <w:p w14:paraId="5FFD3BFA" w14:textId="77777777" w:rsidR="00A60336" w:rsidRPr="00D3510F" w:rsidRDefault="00A60336" w:rsidP="00A60336">
      <w:pPr>
        <w:tabs>
          <w:tab w:val="left" w:pos="720"/>
        </w:tabs>
        <w:jc w:val="both"/>
        <w:rPr>
          <w:lang w:val="lv-LV"/>
        </w:rPr>
      </w:pPr>
    </w:p>
    <w:p w14:paraId="10F2D0AC" w14:textId="77777777" w:rsidR="00457370" w:rsidRPr="00457370" w:rsidRDefault="00457370" w:rsidP="00457370">
      <w:pPr>
        <w:tabs>
          <w:tab w:val="left" w:pos="360"/>
        </w:tabs>
        <w:jc w:val="center"/>
        <w:rPr>
          <w:b/>
          <w:caps/>
          <w:lang w:val="lv-LV"/>
        </w:rPr>
      </w:pPr>
      <w:r w:rsidRPr="00457370">
        <w:rPr>
          <w:b/>
          <w:caps/>
          <w:lang w:val="lv-LV"/>
        </w:rPr>
        <w:t>4. kvalifikācijas pretendentIEm</w:t>
      </w:r>
    </w:p>
    <w:p w14:paraId="4E3C0AB5" w14:textId="77777777" w:rsidR="00457370" w:rsidRPr="00457370" w:rsidRDefault="00457370" w:rsidP="00457370">
      <w:pPr>
        <w:tabs>
          <w:tab w:val="left" w:pos="360"/>
        </w:tabs>
        <w:jc w:val="center"/>
        <w:rPr>
          <w:b/>
          <w:caps/>
          <w:lang w:val="lv-LV"/>
        </w:rPr>
      </w:pPr>
    </w:p>
    <w:p w14:paraId="7073B2BE" w14:textId="77777777" w:rsidR="009D4FBB" w:rsidRPr="00E57D42" w:rsidRDefault="00457370" w:rsidP="00E57D42">
      <w:pPr>
        <w:jc w:val="both"/>
        <w:rPr>
          <w:lang w:val="lv-LV"/>
        </w:rPr>
      </w:pPr>
      <w:r w:rsidRPr="00457370">
        <w:rPr>
          <w:lang w:val="lv-LV"/>
        </w:rPr>
        <w:t>Skatīt sarunu procedūras nolikuma 1.</w:t>
      </w:r>
      <w:r w:rsidR="001151D1">
        <w:rPr>
          <w:lang w:val="lv-LV"/>
        </w:rPr>
        <w:t>8</w:t>
      </w:r>
      <w:r w:rsidRPr="00457370">
        <w:rPr>
          <w:lang w:val="lv-LV"/>
        </w:rPr>
        <w:t>.</w:t>
      </w:r>
      <w:r w:rsidR="00301857">
        <w:rPr>
          <w:lang w:val="lv-LV"/>
        </w:rPr>
        <w:t xml:space="preserve"> </w:t>
      </w:r>
      <w:r w:rsidRPr="00457370">
        <w:rPr>
          <w:lang w:val="lv-LV"/>
        </w:rPr>
        <w:t>punkta tabulu „Pretendentu atlase (izslēgšanas note</w:t>
      </w:r>
      <w:r w:rsidR="00301857">
        <w:rPr>
          <w:lang w:val="lv-LV"/>
        </w:rPr>
        <w:t>ikumi, kvalifikācijas prasības)/</w:t>
      </w:r>
      <w:r w:rsidRPr="00457370">
        <w:rPr>
          <w:lang w:val="lv-LV"/>
        </w:rPr>
        <w:t>piedāvājumā iekļaujamā informācija un dokumenti”.</w:t>
      </w:r>
    </w:p>
    <w:p w14:paraId="23DEBF82" w14:textId="77777777" w:rsidR="00CD0E0D" w:rsidRDefault="00CD0E0D" w:rsidP="00245C77">
      <w:pPr>
        <w:rPr>
          <w:b/>
          <w:lang w:val="lv-LV"/>
        </w:rPr>
      </w:pPr>
      <w:bookmarkStart w:id="8" w:name="_GoBack"/>
      <w:bookmarkEnd w:id="8"/>
    </w:p>
    <w:p w14:paraId="3365B418" w14:textId="77777777" w:rsidR="00E845A3" w:rsidRDefault="00457370" w:rsidP="00250E79">
      <w:pPr>
        <w:jc w:val="center"/>
        <w:rPr>
          <w:b/>
          <w:lang w:val="lv-LV"/>
        </w:rPr>
      </w:pPr>
      <w:r>
        <w:rPr>
          <w:b/>
          <w:lang w:val="lv-LV"/>
        </w:rPr>
        <w:t>5</w:t>
      </w:r>
      <w:r w:rsidR="00E845A3" w:rsidRPr="007D0C77">
        <w:rPr>
          <w:b/>
          <w:lang w:val="lv-LV"/>
        </w:rPr>
        <w:t xml:space="preserve">. </w:t>
      </w:r>
      <w:r w:rsidR="00FC441D" w:rsidRPr="007D0C77">
        <w:rPr>
          <w:b/>
          <w:lang w:val="lv-LV"/>
        </w:rPr>
        <w:t xml:space="preserve">PRETENDENTU </w:t>
      </w:r>
      <w:r w:rsidR="00E845A3" w:rsidRPr="007D0C77">
        <w:rPr>
          <w:b/>
          <w:lang w:val="lv-LV"/>
        </w:rPr>
        <w:t>PIEDĀV</w:t>
      </w:r>
      <w:r w:rsidR="00A056A2" w:rsidRPr="007D0C77">
        <w:rPr>
          <w:b/>
          <w:lang w:val="lv-LV"/>
        </w:rPr>
        <w:t>ĀJUMU</w:t>
      </w:r>
      <w:r w:rsidR="00E845A3" w:rsidRPr="007D0C77">
        <w:rPr>
          <w:b/>
          <w:lang w:val="lv-LV"/>
        </w:rPr>
        <w:t xml:space="preserve"> </w:t>
      </w:r>
      <w:r w:rsidR="00FC441D" w:rsidRPr="007D0C77">
        <w:rPr>
          <w:b/>
          <w:lang w:val="lv-LV"/>
        </w:rPr>
        <w:t>IZVĒRTĒŠANA</w:t>
      </w:r>
    </w:p>
    <w:p w14:paraId="5FBADCB3" w14:textId="77777777" w:rsidR="009E2671" w:rsidRPr="007D0C77" w:rsidRDefault="009E2671" w:rsidP="00E57D42">
      <w:pPr>
        <w:rPr>
          <w:b/>
          <w:lang w:val="lv-LV"/>
        </w:rPr>
      </w:pPr>
    </w:p>
    <w:p w14:paraId="1EB1B305" w14:textId="77777777" w:rsidR="00FC441D" w:rsidRPr="007D0C77" w:rsidRDefault="00457370" w:rsidP="00FC441D">
      <w:pPr>
        <w:jc w:val="both"/>
        <w:rPr>
          <w:b/>
          <w:lang w:val="lv-LV"/>
        </w:rPr>
      </w:pPr>
      <w:r>
        <w:rPr>
          <w:b/>
          <w:lang w:val="lv-LV"/>
        </w:rPr>
        <w:t>5</w:t>
      </w:r>
      <w:r w:rsidR="00250E79" w:rsidRPr="007D0C77">
        <w:rPr>
          <w:b/>
          <w:lang w:val="lv-LV"/>
        </w:rPr>
        <w:t>.1</w:t>
      </w:r>
      <w:r w:rsidR="00FC441D" w:rsidRPr="007D0C77">
        <w:rPr>
          <w:b/>
          <w:lang w:val="lv-LV"/>
        </w:rPr>
        <w:t>. Piedāvājumu izvēles krit</w:t>
      </w:r>
      <w:r w:rsidR="00971E1C" w:rsidRPr="007D0C77">
        <w:rPr>
          <w:b/>
          <w:lang w:val="lv-LV"/>
        </w:rPr>
        <w:t>ērijs</w:t>
      </w:r>
      <w:r w:rsidR="00FC441D" w:rsidRPr="007D0C77">
        <w:rPr>
          <w:b/>
          <w:lang w:val="lv-LV"/>
        </w:rPr>
        <w:t>:</w:t>
      </w:r>
      <w:r w:rsidR="00AA5F41" w:rsidRPr="007D0C77">
        <w:rPr>
          <w:b/>
          <w:lang w:val="lv-LV"/>
        </w:rPr>
        <w:t xml:space="preserve"> </w:t>
      </w:r>
    </w:p>
    <w:p w14:paraId="222D8130" w14:textId="77777777" w:rsidR="00FC441D" w:rsidRDefault="005D249A" w:rsidP="003764A3">
      <w:pPr>
        <w:tabs>
          <w:tab w:val="left" w:pos="360"/>
        </w:tabs>
        <w:jc w:val="both"/>
        <w:rPr>
          <w:lang w:val="lv-LV"/>
        </w:rPr>
      </w:pPr>
      <w:r w:rsidRPr="007D0C77">
        <w:rPr>
          <w:lang w:val="lv-LV"/>
        </w:rPr>
        <w:t xml:space="preserve">Sarunu procedūras </w:t>
      </w:r>
      <w:r w:rsidR="001B4361" w:rsidRPr="007D0C77">
        <w:rPr>
          <w:lang w:val="lv-LV"/>
        </w:rPr>
        <w:t xml:space="preserve">nolikuma prasībām atbilstošs </w:t>
      </w:r>
      <w:r w:rsidR="00250E79" w:rsidRPr="007D0C77">
        <w:rPr>
          <w:lang w:val="lv-LV"/>
        </w:rPr>
        <w:t>piedāvājums ar viszemāko cenu</w:t>
      </w:r>
      <w:r w:rsidR="00B4750A" w:rsidRPr="007D0C77">
        <w:rPr>
          <w:lang w:val="lv-LV"/>
        </w:rPr>
        <w:t xml:space="preserve"> </w:t>
      </w:r>
      <w:r w:rsidR="00B263F1" w:rsidRPr="00E64E6F">
        <w:rPr>
          <w:lang w:val="lv-LV"/>
        </w:rPr>
        <w:t xml:space="preserve">par </w:t>
      </w:r>
      <w:r w:rsidR="00301857" w:rsidRPr="00E64E6F">
        <w:rPr>
          <w:lang w:val="lv-LV"/>
        </w:rPr>
        <w:t xml:space="preserve">visu </w:t>
      </w:r>
      <w:r w:rsidR="00B263F1" w:rsidRPr="00E64E6F">
        <w:rPr>
          <w:lang w:val="lv-LV"/>
        </w:rPr>
        <w:t xml:space="preserve">sarunu procedūras </w:t>
      </w:r>
      <w:r w:rsidR="00301857" w:rsidRPr="00E64E6F">
        <w:rPr>
          <w:lang w:val="lv-LV"/>
        </w:rPr>
        <w:t>priekšmet</w:t>
      </w:r>
      <w:r w:rsidR="00B263F1" w:rsidRPr="00E64E6F">
        <w:rPr>
          <w:lang w:val="lv-LV"/>
        </w:rPr>
        <w:t>u pilnā apjomā</w:t>
      </w:r>
      <w:r w:rsidR="00250E79" w:rsidRPr="00E64E6F">
        <w:rPr>
          <w:lang w:val="lv-LV"/>
        </w:rPr>
        <w:t>.</w:t>
      </w:r>
    </w:p>
    <w:p w14:paraId="46C1D505" w14:textId="77777777" w:rsidR="00457370" w:rsidRPr="007D0C77" w:rsidRDefault="00457370" w:rsidP="003764A3">
      <w:pPr>
        <w:tabs>
          <w:tab w:val="left" w:pos="360"/>
        </w:tabs>
        <w:jc w:val="both"/>
        <w:rPr>
          <w:lang w:val="lv-LV"/>
        </w:rPr>
      </w:pPr>
    </w:p>
    <w:p w14:paraId="1515FEB4" w14:textId="77777777" w:rsidR="00250E79" w:rsidRPr="007D0C77" w:rsidRDefault="00457370" w:rsidP="00250E79">
      <w:pPr>
        <w:jc w:val="both"/>
        <w:rPr>
          <w:b/>
          <w:lang w:val="lv-LV"/>
        </w:rPr>
      </w:pPr>
      <w:r>
        <w:rPr>
          <w:b/>
          <w:lang w:val="lv-LV"/>
        </w:rPr>
        <w:t>5</w:t>
      </w:r>
      <w:r w:rsidR="0069603F" w:rsidRPr="007D0C77">
        <w:rPr>
          <w:b/>
          <w:lang w:val="lv-LV"/>
        </w:rPr>
        <w:t>.</w:t>
      </w:r>
      <w:r w:rsidR="003764A3" w:rsidRPr="007D0C77">
        <w:rPr>
          <w:b/>
          <w:lang w:val="lv-LV"/>
        </w:rPr>
        <w:t>2</w:t>
      </w:r>
      <w:r w:rsidR="00250E79" w:rsidRPr="007D0C77">
        <w:rPr>
          <w:b/>
          <w:lang w:val="lv-LV"/>
        </w:rPr>
        <w:t>. Piedāvājumu vērtēšanas kārtība:</w:t>
      </w:r>
    </w:p>
    <w:p w14:paraId="07D909B9" w14:textId="77777777" w:rsidR="00423A84" w:rsidRPr="0065353E" w:rsidRDefault="00457370" w:rsidP="007E1579">
      <w:pPr>
        <w:pStyle w:val="ListParagraph"/>
        <w:ind w:left="0" w:firstLine="709"/>
        <w:jc w:val="both"/>
        <w:rPr>
          <w:i/>
          <w:u w:val="single"/>
          <w:lang w:val="lv-LV"/>
        </w:rPr>
      </w:pPr>
      <w:r w:rsidRPr="00457370">
        <w:rPr>
          <w:lang w:val="lv-LV"/>
        </w:rPr>
        <w:t>5.2.1.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3.1.</w:t>
      </w:r>
      <w:r w:rsidR="006A699F">
        <w:rPr>
          <w:lang w:val="lv-LV"/>
        </w:rPr>
        <w:t xml:space="preserve"> </w:t>
      </w:r>
      <w:r w:rsidRPr="00457370">
        <w:rPr>
          <w:lang w:val="lv-LV"/>
        </w:rPr>
        <w:t>punktā minētie izslēgšanas gadījumi. Ja pretendents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423A84">
        <w:rPr>
          <w:lang w:val="lv-LV"/>
        </w:rPr>
        <w:t xml:space="preserve">. </w:t>
      </w:r>
      <w:r w:rsidR="00423A84" w:rsidRPr="0065353E">
        <w:rPr>
          <w:i/>
          <w:u w:val="single"/>
          <w:lang w:val="lv-LV"/>
        </w:rPr>
        <w:t>Ja ar piedāvājuma dokumentiem nav iesniegts atbilstošs piedāvājuma nodrošinājums, iepirkuma komisija noraida pretendenta piedāvājumu un izslēdz pretendentu no turpmākās dalības sarunu procedūrā;</w:t>
      </w:r>
    </w:p>
    <w:p w14:paraId="2C56B8E1" w14:textId="77777777" w:rsidR="001151D1" w:rsidRPr="001151D1" w:rsidRDefault="001151D1" w:rsidP="00BB0748">
      <w:pPr>
        <w:pStyle w:val="ListParagraph"/>
        <w:numPr>
          <w:ilvl w:val="2"/>
          <w:numId w:val="16"/>
        </w:numPr>
        <w:tabs>
          <w:tab w:val="left" w:pos="567"/>
        </w:tabs>
        <w:ind w:left="0" w:firstLine="709"/>
        <w:jc w:val="both"/>
        <w:rPr>
          <w:lang w:val="lv-LV"/>
        </w:rPr>
      </w:pPr>
      <w:r w:rsidRPr="001151D1">
        <w:rPr>
          <w:lang w:val="lv-LV"/>
        </w:rPr>
        <w:t>pēc nolikuma 5.2.1.punktā minētās pārbaudes komisija izvērtē pretendenta piedāvājuma atbilstību sarunu procedūras nolikuma tehniskajām prasībām. Ja piedāvājums neatbilst minētajām</w:t>
      </w:r>
      <w:r w:rsidRPr="001151D1">
        <w:rPr>
          <w:color w:val="FF0000"/>
          <w:lang w:val="lv-LV"/>
        </w:rPr>
        <w:t xml:space="preserve"> </w:t>
      </w:r>
      <w:r w:rsidRPr="001151D1">
        <w:rPr>
          <w:lang w:val="lv-LV"/>
        </w:rPr>
        <w:t>prasībām, komisija var noraidīt pretendenta piedāvājumu un izslēgt pretendentu no turpmākās dalības sarunas procedūrā;</w:t>
      </w:r>
    </w:p>
    <w:p w14:paraId="15FF4BD5" w14:textId="77777777" w:rsidR="001151D1" w:rsidRPr="001151D1" w:rsidRDefault="001151D1" w:rsidP="00BB0748">
      <w:pPr>
        <w:pStyle w:val="ListParagraph"/>
        <w:numPr>
          <w:ilvl w:val="2"/>
          <w:numId w:val="16"/>
        </w:numPr>
        <w:tabs>
          <w:tab w:val="left" w:pos="567"/>
        </w:tabs>
        <w:ind w:left="0" w:firstLine="709"/>
        <w:jc w:val="both"/>
        <w:rPr>
          <w:lang w:val="lv-LV"/>
        </w:rPr>
      </w:pPr>
      <w:r w:rsidRPr="001151D1">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7E0CF7C7" w14:textId="77777777" w:rsidR="001151D1" w:rsidRPr="001151D1" w:rsidRDefault="001151D1" w:rsidP="00BB0748">
      <w:pPr>
        <w:numPr>
          <w:ilvl w:val="2"/>
          <w:numId w:val="16"/>
        </w:numPr>
        <w:tabs>
          <w:tab w:val="left" w:pos="567"/>
        </w:tabs>
        <w:ind w:left="0" w:firstLine="709"/>
        <w:contextualSpacing/>
        <w:jc w:val="both"/>
        <w:rPr>
          <w:lang w:val="lv-LV"/>
        </w:rPr>
      </w:pPr>
      <w:r w:rsidRPr="001151D1">
        <w:rPr>
          <w:lang w:val="lv-LV"/>
        </w:rPr>
        <w:lastRenderedPageBreak/>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528A7F7C" w14:textId="77777777" w:rsidR="001151D1" w:rsidRPr="001151D1" w:rsidRDefault="001151D1" w:rsidP="00BB0748">
      <w:pPr>
        <w:numPr>
          <w:ilvl w:val="2"/>
          <w:numId w:val="16"/>
        </w:numPr>
        <w:tabs>
          <w:tab w:val="left" w:pos="567"/>
        </w:tabs>
        <w:ind w:left="0" w:firstLine="709"/>
        <w:contextualSpacing/>
        <w:jc w:val="both"/>
        <w:rPr>
          <w:color w:val="000000"/>
          <w:lang w:val="lv-LV"/>
        </w:rPr>
      </w:pPr>
      <w:r w:rsidRPr="001151D1">
        <w:rPr>
          <w:lang w:val="lv-LV"/>
        </w:rPr>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Pr="001151D1">
        <w:rPr>
          <w:color w:val="000000"/>
          <w:lang w:val="lv-LV"/>
        </w:rPr>
        <w:t>;</w:t>
      </w:r>
    </w:p>
    <w:p w14:paraId="26498AFF" w14:textId="77777777" w:rsidR="001151D1" w:rsidRPr="001151D1" w:rsidRDefault="001151D1" w:rsidP="00BB0748">
      <w:pPr>
        <w:numPr>
          <w:ilvl w:val="2"/>
          <w:numId w:val="16"/>
        </w:numPr>
        <w:tabs>
          <w:tab w:val="left" w:pos="567"/>
        </w:tabs>
        <w:ind w:left="0" w:firstLine="567"/>
        <w:contextualSpacing/>
        <w:jc w:val="both"/>
        <w:rPr>
          <w:color w:val="000000"/>
          <w:lang w:val="lv-LV"/>
        </w:rPr>
      </w:pPr>
      <w:r w:rsidRPr="001151D1">
        <w:rPr>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6E660F08" w14:textId="77777777" w:rsidR="00245C77" w:rsidRPr="00457370" w:rsidRDefault="001151D1" w:rsidP="001151D1">
      <w:pPr>
        <w:tabs>
          <w:tab w:val="left" w:pos="567"/>
          <w:tab w:val="left" w:pos="992"/>
        </w:tabs>
        <w:jc w:val="both"/>
        <w:rPr>
          <w:iCs/>
          <w:lang w:val="lv-LV" w:eastAsia="ar-SA"/>
        </w:rPr>
      </w:pPr>
      <w:r>
        <w:rPr>
          <w:iCs/>
          <w:lang w:val="lv-LV" w:eastAsia="ar-SA"/>
        </w:rPr>
        <w:tab/>
      </w:r>
      <w:r w:rsidR="00457370" w:rsidRPr="00600D29">
        <w:rPr>
          <w:iCs/>
          <w:lang w:val="lv-LV" w:eastAsia="ar-SA"/>
        </w:rPr>
        <w:t xml:space="preserve">5.2.7. pēc sarunu procedūras nolikuma </w:t>
      </w:r>
      <w:r w:rsidR="00457370" w:rsidRPr="00BA7E12">
        <w:rPr>
          <w:iCs/>
          <w:lang w:val="lv-LV" w:eastAsia="ar-SA"/>
        </w:rPr>
        <w:t>5.2.6.</w:t>
      </w:r>
      <w:r w:rsidR="00457370" w:rsidRPr="00600D29">
        <w:rPr>
          <w:iCs/>
          <w:lang w:val="lv-LV" w:eastAsia="ar-SA"/>
        </w:rPr>
        <w:t xml:space="preserve">punktā minētās informācijas izvērtēšanas komisija izvēlas piedāvājumu ar viszemāko cenu par </w:t>
      </w:r>
      <w:r w:rsidR="006A699F">
        <w:rPr>
          <w:iCs/>
          <w:lang w:val="lv-LV" w:eastAsia="ar-SA"/>
        </w:rPr>
        <w:t>visu sarunu procedūras priekšmetu</w:t>
      </w:r>
      <w:r w:rsidR="00457370" w:rsidRPr="00457370">
        <w:rPr>
          <w:iCs/>
          <w:lang w:val="lv-LV" w:eastAsia="ar-SA"/>
        </w:rPr>
        <w:t xml:space="preserve"> pilnā apjomā un pretendentu, uz kuru nav attiecināmi šī nolikuma 3.1.punktā minētie izslēgšanas gadījumi.</w:t>
      </w:r>
    </w:p>
    <w:p w14:paraId="5C5BA129" w14:textId="77777777" w:rsidR="00F208A4" w:rsidRPr="007D0C77" w:rsidRDefault="00F208A4" w:rsidP="00457370">
      <w:pPr>
        <w:jc w:val="both"/>
        <w:rPr>
          <w:sz w:val="16"/>
          <w:szCs w:val="16"/>
          <w:lang w:val="lv-LV"/>
        </w:rPr>
      </w:pPr>
    </w:p>
    <w:p w14:paraId="42429A74" w14:textId="77777777" w:rsidR="00C41E9F" w:rsidRPr="00C41E9F" w:rsidRDefault="001B4E9A" w:rsidP="00C41E9F">
      <w:pPr>
        <w:jc w:val="center"/>
        <w:rPr>
          <w:b/>
          <w:lang w:val="lv-LV"/>
        </w:rPr>
      </w:pPr>
      <w:r>
        <w:rPr>
          <w:b/>
          <w:lang w:val="lv-LV"/>
        </w:rPr>
        <w:t>6</w:t>
      </w:r>
      <w:r w:rsidR="00C41E9F" w:rsidRPr="00C41E9F">
        <w:rPr>
          <w:b/>
          <w:lang w:val="lv-LV"/>
        </w:rPr>
        <w:t>. SARUNU PROCEDŪRAS REZULTĀTU PAZIŅOŠANA UN IEPIRKUMA LĪGUMA NOSLĒGŠANA, LĪGUMA NODROŠINĀJUMA NOSACĪJUMI</w:t>
      </w:r>
    </w:p>
    <w:p w14:paraId="102C37F3" w14:textId="77777777" w:rsidR="00C41E9F" w:rsidRPr="00C41E9F" w:rsidRDefault="00C41E9F" w:rsidP="00C41E9F">
      <w:pPr>
        <w:jc w:val="both"/>
        <w:rPr>
          <w:lang w:val="lv-LV"/>
        </w:rPr>
      </w:pPr>
    </w:p>
    <w:p w14:paraId="0B6B16A9" w14:textId="77777777" w:rsidR="00C41E9F" w:rsidRPr="00C41E9F" w:rsidRDefault="001B4E9A" w:rsidP="00C41E9F">
      <w:pPr>
        <w:ind w:firstLine="720"/>
        <w:jc w:val="both"/>
        <w:rPr>
          <w:lang w:val="lv-LV"/>
        </w:rPr>
      </w:pPr>
      <w:r>
        <w:rPr>
          <w:lang w:val="lv-LV"/>
        </w:rPr>
        <w:t>6</w:t>
      </w:r>
      <w:r w:rsidR="00C41E9F" w:rsidRPr="00C41E9F">
        <w:rPr>
          <w:lang w:val="lv-LV"/>
        </w:rPr>
        <w:t>.1. Sarunu procedūra beidzas pēc visu pretendentu noteiktā kārtībā iesniegto piedāvājumu, pārbaudes un izvērtēšanas, sarunām (ja nepieciešams), sarunu procedūras uzvarētāja noteikšanas vai pēc sarunu procedūras izbeigšanas, vai pārtraukšanas;</w:t>
      </w:r>
    </w:p>
    <w:p w14:paraId="2650F968" w14:textId="77777777" w:rsidR="00C41E9F" w:rsidRPr="00C41E9F" w:rsidRDefault="001B4E9A" w:rsidP="00C41E9F">
      <w:pPr>
        <w:ind w:firstLine="720"/>
        <w:jc w:val="both"/>
        <w:rPr>
          <w:lang w:val="lv-LV"/>
        </w:rPr>
      </w:pPr>
      <w:r>
        <w:rPr>
          <w:lang w:val="lv-LV"/>
        </w:rPr>
        <w:t>6</w:t>
      </w:r>
      <w:r w:rsidR="00C41E9F" w:rsidRPr="00C41E9F">
        <w:rPr>
          <w:lang w:val="lv-LV"/>
        </w:rPr>
        <w:t>.2. ja sarunu procedūrā nav iesniegti piedāvājumi vai</w:t>
      </w:r>
      <w:r w:rsidR="00642799">
        <w:rPr>
          <w:lang w:val="lv-LV"/>
        </w:rPr>
        <w:t>,</w:t>
      </w:r>
      <w:r w:rsidR="00C41E9F" w:rsidRPr="00C41E9F">
        <w:rPr>
          <w:lang w:val="lv-LV"/>
        </w:rPr>
        <w:t xml:space="preserve"> ja iesniegtie piedāvājumi neatbilst sarunu procedūras dokumentos noteiktajām prasībām, komisija pieņem lēmumu izbeigt sarunu procedūru;</w:t>
      </w:r>
    </w:p>
    <w:p w14:paraId="0B7CE479" w14:textId="77777777" w:rsidR="00C41E9F" w:rsidRPr="00C41E9F" w:rsidRDefault="001B4E9A" w:rsidP="00C41E9F">
      <w:pPr>
        <w:ind w:firstLine="720"/>
        <w:jc w:val="both"/>
        <w:rPr>
          <w:lang w:val="lv-LV"/>
        </w:rPr>
      </w:pPr>
      <w:r>
        <w:rPr>
          <w:lang w:val="lv-LV"/>
        </w:rPr>
        <w:t>6</w:t>
      </w:r>
      <w:r w:rsidR="00C41E9F" w:rsidRPr="00C41E9F">
        <w:rPr>
          <w:lang w:val="lv-LV"/>
        </w:rPr>
        <w:t xml:space="preserve">.3. komisija ir tiesīga jebkurā brīdī pārtraukt sarunu procedūru, ja tam ir objektīvs pamatojums; </w:t>
      </w:r>
    </w:p>
    <w:p w14:paraId="5155B9B1" w14:textId="77777777" w:rsidR="00C41E9F" w:rsidRPr="00C41E9F" w:rsidRDefault="001B4E9A" w:rsidP="00C41E9F">
      <w:pPr>
        <w:ind w:firstLine="720"/>
        <w:jc w:val="both"/>
        <w:rPr>
          <w:lang w:val="lv-LV"/>
        </w:rPr>
      </w:pPr>
      <w:r>
        <w:rPr>
          <w:lang w:val="lv-LV"/>
        </w:rPr>
        <w:t>6</w:t>
      </w:r>
      <w:r w:rsidR="00C41E9F" w:rsidRPr="00C41E9F">
        <w:rPr>
          <w:lang w:val="lv-LV"/>
        </w:rPr>
        <w:t>.4. ja sarunu procedūrā iesniegts viens piedāvājums, komisija lemj, vai tas atbilst sarunu procedūras nolikumam, vai tas ir izdevīgs un vai attiecīgo pretendentu var atzīt par uzvarētāju sarunu procedūrā;</w:t>
      </w:r>
    </w:p>
    <w:p w14:paraId="60C19CEE" w14:textId="77777777" w:rsidR="00C41E9F" w:rsidRPr="00C41E9F" w:rsidRDefault="001B4E9A" w:rsidP="00C41E9F">
      <w:pPr>
        <w:ind w:firstLine="720"/>
        <w:jc w:val="both"/>
        <w:rPr>
          <w:lang w:val="lv-LV"/>
        </w:rPr>
      </w:pPr>
      <w:r>
        <w:rPr>
          <w:lang w:val="lv-LV"/>
        </w:rPr>
        <w:t>6</w:t>
      </w:r>
      <w:r w:rsidR="00C41E9F" w:rsidRPr="00C41E9F">
        <w:rPr>
          <w:lang w:val="lv-LV"/>
        </w:rPr>
        <w:t xml:space="preserve">.5. pasūtītāja iekšējos normatīvajos aktos noteiktajā kārtībā pieņemtais lēmums par sarunu procedūras rezultātu un līguma slēgšanu ir pamats līguma noslēgšanai ar sarunu procedūras uzvarētāju (atbilstoši sarunu procedūras </w:t>
      </w:r>
      <w:r w:rsidR="00C41E9F" w:rsidRPr="00806E33">
        <w:rPr>
          <w:lang w:val="lv-LV"/>
        </w:rPr>
        <w:t xml:space="preserve">nolikuma </w:t>
      </w:r>
      <w:r w:rsidR="00595BDC" w:rsidRPr="00806E33">
        <w:rPr>
          <w:lang w:val="lv-LV"/>
        </w:rPr>
        <w:t>2</w:t>
      </w:r>
      <w:r w:rsidR="00C41E9F" w:rsidRPr="00806E33">
        <w:rPr>
          <w:lang w:val="lv-LV"/>
        </w:rPr>
        <w:t>.pielikumam</w:t>
      </w:r>
      <w:r w:rsidR="00C41E9F" w:rsidRPr="00C41E9F">
        <w:rPr>
          <w:lang w:val="lv-LV"/>
        </w:rPr>
        <w:t>);</w:t>
      </w:r>
    </w:p>
    <w:p w14:paraId="7EAE4A4C" w14:textId="77777777" w:rsidR="00C41E9F" w:rsidRPr="00C41E9F" w:rsidRDefault="001B4E9A" w:rsidP="00C41E9F">
      <w:pPr>
        <w:ind w:firstLine="720"/>
        <w:jc w:val="both"/>
        <w:rPr>
          <w:lang w:val="lv-LV"/>
        </w:rPr>
      </w:pPr>
      <w:r>
        <w:rPr>
          <w:lang w:val="lv-LV"/>
        </w:rPr>
        <w:t>6</w:t>
      </w:r>
      <w:r w:rsidR="00C41E9F" w:rsidRPr="00C41E9F">
        <w:rPr>
          <w:lang w:val="lv-LV"/>
        </w:rPr>
        <w:t>.6. Pasūtītājs 5 darba dienu laikā pēc lēmuma pieņemšanas rakstiski informē visus pretendentus par sarunu procedūras rezultātiem. Gadījumā, ja sarunu procedūra tika izbeigta vai pārtraukta, komisija vienlaikus informē visus pretendentus par visiem iemesliem, kuru dēļ sarunu procedūra tika izbeigta vai pārtraukta;</w:t>
      </w:r>
    </w:p>
    <w:p w14:paraId="7F653EC4" w14:textId="77777777" w:rsidR="00C41E9F" w:rsidRPr="00C41E9F" w:rsidRDefault="001B4E9A" w:rsidP="00C41E9F">
      <w:pPr>
        <w:ind w:firstLine="720"/>
        <w:jc w:val="both"/>
        <w:rPr>
          <w:lang w:val="lv-LV"/>
        </w:rPr>
      </w:pPr>
      <w:r>
        <w:rPr>
          <w:lang w:val="lv-LV"/>
        </w:rPr>
        <w:t>6</w:t>
      </w:r>
      <w:r w:rsidR="00C41E9F" w:rsidRPr="00C41E9F">
        <w:rPr>
          <w:lang w:val="lv-LV"/>
        </w:rPr>
        <w:t xml:space="preserve">.7. Ja laika posmā no rezultātu paziņošanas līdz līguma noslēgšanai VID publiskajā datu bāzē izraudzītajam pretendentam ir konstatējams  nodokļu parāds (lielāks par 150 </w:t>
      </w:r>
      <w:proofErr w:type="spellStart"/>
      <w:r w:rsidR="00C41E9F" w:rsidRPr="00C41E9F">
        <w:rPr>
          <w:lang w:val="lv-LV"/>
        </w:rPr>
        <w:t>euro</w:t>
      </w:r>
      <w:proofErr w:type="spellEnd"/>
      <w:r w:rsidR="00C41E9F" w:rsidRPr="00C41E9F">
        <w:rPr>
          <w:lang w:val="lv-LV"/>
        </w:rPr>
        <w:t>), komisija pieprasa iesniegt apliecinājumu par nodokļu parādu neesamību – izziņu no VID elektroniskās deklarēšanas sistēmas (EDS), kas apliecina informāciju par nodokļu parādiem uz konkrētu dienu.</w:t>
      </w:r>
    </w:p>
    <w:p w14:paraId="6A25DA77" w14:textId="77777777" w:rsidR="00C41E9F" w:rsidRDefault="001B4E9A" w:rsidP="00C41E9F">
      <w:pPr>
        <w:ind w:firstLine="720"/>
        <w:jc w:val="both"/>
        <w:rPr>
          <w:lang w:val="lv-LV"/>
        </w:rPr>
      </w:pPr>
      <w:r>
        <w:rPr>
          <w:lang w:val="lv-LV"/>
        </w:rPr>
        <w:t>6</w:t>
      </w:r>
      <w:r w:rsidR="00C41E9F" w:rsidRPr="00C41E9F">
        <w:rPr>
          <w:lang w:val="lv-LV"/>
        </w:rPr>
        <w:t>.8. 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w:t>
      </w:r>
      <w:r w:rsidR="00145E18">
        <w:rPr>
          <w:lang w:val="lv-LV"/>
        </w:rPr>
        <w:t>eizvēloties nevienu piedāvājumu;</w:t>
      </w:r>
    </w:p>
    <w:p w14:paraId="493AEB69" w14:textId="77777777" w:rsidR="00A825C9" w:rsidRPr="003E0FF8" w:rsidRDefault="00A825C9" w:rsidP="00A825C9">
      <w:pPr>
        <w:ind w:firstLine="720"/>
        <w:jc w:val="both"/>
        <w:rPr>
          <w:lang w:val="lv-LV"/>
        </w:rPr>
      </w:pPr>
      <w:r w:rsidRPr="003E0FF8">
        <w:rPr>
          <w:lang w:val="lv-LV"/>
        </w:rPr>
        <w:t>6.9.</w:t>
      </w:r>
      <w:r w:rsidRPr="003E0FF8">
        <w:rPr>
          <w:lang w:val="lv-LV"/>
        </w:rPr>
        <w:tab/>
        <w:t>Pēc iepirkuma līguma noslēgšanas izraudzītais pretendents 10 (desmit) darba dienu laikā veic līguma nodrošinājuma summas iemaksu 5% (piecu procentu) apmērā no līguma summas (bez PVN) pasūtītāja bankas kontā (konta Nr. tiks norādīts līgumā), maksājuma mērķī norādot: „Līguma nodrošinājums līgumam ___(datums)____ un Nr._______”. [šie lauki aizpildāmi pēc tam, kad noslēgts līgums].</w:t>
      </w:r>
    </w:p>
    <w:p w14:paraId="7465EF5C" w14:textId="77777777" w:rsidR="00A825C9" w:rsidRPr="003E0FF8" w:rsidRDefault="00A825C9" w:rsidP="00A825C9">
      <w:pPr>
        <w:ind w:firstLine="720"/>
        <w:jc w:val="both"/>
        <w:rPr>
          <w:lang w:val="lv-LV"/>
        </w:rPr>
      </w:pPr>
      <w:r w:rsidRPr="003E0FF8">
        <w:rPr>
          <w:lang w:val="lv-LV"/>
        </w:rPr>
        <w:t>6.10.</w:t>
      </w:r>
      <w:r w:rsidRPr="003E0FF8">
        <w:rPr>
          <w:lang w:val="lv-LV"/>
        </w:rPr>
        <w:tab/>
        <w:t xml:space="preserve">Pēc līguma nodrošinājuma summas iemaksas pasūtītāja bankas kontā, līgumā norādītajai kontaktpersonai tiek iesniegts maksājuma uzdevums (sīkāk līguma nodrošinājumu </w:t>
      </w:r>
      <w:r w:rsidRPr="003E0FF8">
        <w:rPr>
          <w:lang w:val="lv-LV"/>
        </w:rPr>
        <w:lastRenderedPageBreak/>
        <w:t xml:space="preserve">nosacījumus skat. arī šī nolikuma </w:t>
      </w:r>
      <w:r w:rsidR="000859A0" w:rsidRPr="003E0FF8">
        <w:rPr>
          <w:lang w:val="lv-LV"/>
        </w:rPr>
        <w:t>2</w:t>
      </w:r>
      <w:r w:rsidRPr="003E0FF8">
        <w:rPr>
          <w:lang w:val="lv-LV"/>
        </w:rPr>
        <w:t xml:space="preserve">. pielikuma </w:t>
      </w:r>
      <w:r w:rsidR="000859A0" w:rsidRPr="003E0FF8">
        <w:rPr>
          <w:lang w:val="lv-LV"/>
        </w:rPr>
        <w:t>9</w:t>
      </w:r>
      <w:r w:rsidRPr="003E0FF8">
        <w:rPr>
          <w:lang w:val="lv-LV"/>
        </w:rPr>
        <w:t>. 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059CA2EC" w14:textId="77777777" w:rsidR="00145E18" w:rsidRPr="003E0FF8" w:rsidRDefault="00A825C9" w:rsidP="00A825C9">
      <w:pPr>
        <w:ind w:firstLine="720"/>
        <w:jc w:val="both"/>
        <w:rPr>
          <w:lang w:val="lv-LV"/>
        </w:rPr>
      </w:pPr>
      <w:r w:rsidRPr="003E0FF8">
        <w:rPr>
          <w:lang w:val="lv-LV"/>
        </w:rPr>
        <w:t>6.11.</w:t>
      </w:r>
      <w:r w:rsidRPr="003E0FF8">
        <w:rPr>
          <w:lang w:val="lv-LV"/>
        </w:rPr>
        <w:tab/>
        <w:t>Līguma nodrošinājumam jābūt spēkā līdz abu pušu līguma saistību pilnīgai izpildei vai vismaz 30 (trīsdesmit) kalendār</w:t>
      </w:r>
      <w:r w:rsidR="00F36BC1">
        <w:rPr>
          <w:lang w:val="lv-LV"/>
        </w:rPr>
        <w:t>a</w:t>
      </w:r>
      <w:r w:rsidRPr="003E0FF8">
        <w:rPr>
          <w:lang w:val="lv-LV"/>
        </w:rPr>
        <w:t xml:space="preserve"> dienas pēc </w:t>
      </w:r>
      <w:proofErr w:type="spellStart"/>
      <w:r w:rsidR="000859A0" w:rsidRPr="003E0FF8">
        <w:rPr>
          <w:rFonts w:eastAsia="Calibri"/>
          <w:lang w:val="lv-LV"/>
        </w:rPr>
        <w:t>pēc</w:t>
      </w:r>
      <w:proofErr w:type="spellEnd"/>
      <w:r w:rsidR="000859A0" w:rsidRPr="003E0FF8">
        <w:rPr>
          <w:rFonts w:eastAsia="Calibri"/>
          <w:lang w:val="lv-LV"/>
        </w:rPr>
        <w:t xml:space="preserve"> preces galīgās piegādes brīža</w:t>
      </w:r>
      <w:r w:rsidRPr="003E0FF8">
        <w:rPr>
          <w:lang w:val="lv-LV"/>
        </w:rPr>
        <w:t>.</w:t>
      </w:r>
    </w:p>
    <w:p w14:paraId="6522ED02" w14:textId="77777777" w:rsidR="00C41E9F" w:rsidRPr="003E0FF8" w:rsidRDefault="00C41E9F" w:rsidP="00A54DD6">
      <w:pPr>
        <w:pStyle w:val="BodyTextIndent"/>
        <w:ind w:firstLine="0"/>
        <w:rPr>
          <w:b/>
          <w:sz w:val="24"/>
          <w:lang w:val="lv-LV"/>
        </w:rPr>
      </w:pPr>
    </w:p>
    <w:p w14:paraId="07EB4530" w14:textId="77777777" w:rsidR="00CD0E0D" w:rsidRPr="003E0FF8" w:rsidRDefault="00CD0E0D" w:rsidP="00A54DD6">
      <w:pPr>
        <w:pStyle w:val="BodyTextIndent"/>
        <w:ind w:firstLine="0"/>
        <w:rPr>
          <w:b/>
          <w:sz w:val="24"/>
          <w:lang w:val="lv-LV"/>
        </w:rPr>
      </w:pPr>
    </w:p>
    <w:p w14:paraId="67CA05A5" w14:textId="77777777" w:rsidR="00CD0E0D" w:rsidRDefault="00CD0E0D" w:rsidP="00A54DD6">
      <w:pPr>
        <w:pStyle w:val="BodyTextIndent"/>
        <w:ind w:firstLine="0"/>
        <w:rPr>
          <w:b/>
          <w:sz w:val="24"/>
          <w:highlight w:val="lightGray"/>
          <w:lang w:val="lv-LV"/>
        </w:rPr>
      </w:pPr>
    </w:p>
    <w:p w14:paraId="4C478885" w14:textId="77777777" w:rsidR="00CD0E0D" w:rsidRDefault="00CD0E0D" w:rsidP="00A54DD6">
      <w:pPr>
        <w:pStyle w:val="BodyTextIndent"/>
        <w:ind w:firstLine="0"/>
        <w:rPr>
          <w:b/>
          <w:sz w:val="24"/>
          <w:highlight w:val="lightGray"/>
          <w:lang w:val="lv-LV"/>
        </w:rPr>
      </w:pPr>
    </w:p>
    <w:p w14:paraId="6F4D40A3" w14:textId="77777777" w:rsidR="00CD0E0D" w:rsidRDefault="00CD0E0D" w:rsidP="00A54DD6">
      <w:pPr>
        <w:pStyle w:val="BodyTextIndent"/>
        <w:ind w:firstLine="0"/>
        <w:rPr>
          <w:b/>
          <w:sz w:val="24"/>
          <w:highlight w:val="lightGray"/>
          <w:lang w:val="lv-LV"/>
        </w:rPr>
      </w:pPr>
    </w:p>
    <w:p w14:paraId="01B5A3C1" w14:textId="77777777" w:rsidR="00A54DD6" w:rsidRPr="00544D1B" w:rsidRDefault="00A54DD6" w:rsidP="00A54DD6">
      <w:pPr>
        <w:pStyle w:val="BodyTextIndent"/>
        <w:ind w:firstLine="0"/>
        <w:rPr>
          <w:b/>
          <w:sz w:val="24"/>
          <w:lang w:val="lv-LV"/>
        </w:rPr>
      </w:pPr>
      <w:r w:rsidRPr="00544D1B">
        <w:rPr>
          <w:b/>
          <w:sz w:val="24"/>
          <w:lang w:val="lv-LV"/>
        </w:rPr>
        <w:t xml:space="preserve">Pielikumā:  </w:t>
      </w:r>
    </w:p>
    <w:p w14:paraId="3057E461" w14:textId="77777777" w:rsidR="00A54DD6" w:rsidRPr="003C2F92" w:rsidRDefault="00322BAA" w:rsidP="008F342D">
      <w:pPr>
        <w:pStyle w:val="BodyTextIndent"/>
        <w:ind w:left="720" w:hanging="720"/>
        <w:rPr>
          <w:sz w:val="24"/>
          <w:lang w:val="lv-LV"/>
        </w:rPr>
      </w:pPr>
      <w:r w:rsidRPr="003C2F92">
        <w:rPr>
          <w:sz w:val="24"/>
          <w:lang w:val="lv-LV"/>
        </w:rPr>
        <w:t>1</w:t>
      </w:r>
      <w:r w:rsidR="008F342D" w:rsidRPr="003C2F92">
        <w:rPr>
          <w:sz w:val="24"/>
          <w:lang w:val="lv-LV"/>
        </w:rPr>
        <w:t>.</w:t>
      </w:r>
      <w:r w:rsidR="00070779" w:rsidRPr="003C2F92">
        <w:rPr>
          <w:sz w:val="24"/>
          <w:lang w:val="lv-LV"/>
        </w:rPr>
        <w:t xml:space="preserve"> </w:t>
      </w:r>
      <w:r w:rsidR="008F342D" w:rsidRPr="003C2F92">
        <w:rPr>
          <w:sz w:val="24"/>
          <w:lang w:val="lv-LV"/>
        </w:rPr>
        <w:t xml:space="preserve">pielikums </w:t>
      </w:r>
      <w:r w:rsidR="003C61F2" w:rsidRPr="003C2F92">
        <w:rPr>
          <w:sz w:val="24"/>
          <w:lang w:val="lv-LV"/>
        </w:rPr>
        <w:tab/>
      </w:r>
      <w:r w:rsidR="009C7EC2" w:rsidRPr="003C2F92">
        <w:rPr>
          <w:sz w:val="24"/>
          <w:lang w:val="lv-LV"/>
        </w:rPr>
        <w:t>Pieteikums</w:t>
      </w:r>
      <w:r w:rsidR="00B41809" w:rsidRPr="003C2F92">
        <w:rPr>
          <w:sz w:val="24"/>
          <w:lang w:val="lv-LV"/>
        </w:rPr>
        <w:t xml:space="preserve"> </w:t>
      </w:r>
      <w:r w:rsidR="00A54DD6" w:rsidRPr="003C2F92">
        <w:rPr>
          <w:sz w:val="24"/>
          <w:lang w:val="lv-LV"/>
        </w:rPr>
        <w:t xml:space="preserve">dalībai </w:t>
      </w:r>
      <w:r w:rsidRPr="003C2F92">
        <w:rPr>
          <w:sz w:val="24"/>
          <w:lang w:val="lv-LV"/>
        </w:rPr>
        <w:t>sarunu procedūrā</w:t>
      </w:r>
      <w:r w:rsidR="00DA26BA" w:rsidRPr="003C2F92">
        <w:rPr>
          <w:sz w:val="24"/>
          <w:lang w:val="lv-LV"/>
        </w:rPr>
        <w:t xml:space="preserve"> </w:t>
      </w:r>
      <w:r w:rsidR="0083507B" w:rsidRPr="003C2F92">
        <w:rPr>
          <w:sz w:val="24"/>
          <w:lang w:val="lv-LV"/>
        </w:rPr>
        <w:t xml:space="preserve">ar publikāciju </w:t>
      </w:r>
      <w:r w:rsidR="00DA26BA" w:rsidRPr="003C2F92">
        <w:rPr>
          <w:sz w:val="24"/>
          <w:lang w:val="lv-LV"/>
        </w:rPr>
        <w:t xml:space="preserve">/forma/ </w:t>
      </w:r>
      <w:r w:rsidR="0059304E" w:rsidRPr="003C2F92">
        <w:rPr>
          <w:sz w:val="24"/>
          <w:lang w:val="lv-LV"/>
        </w:rPr>
        <w:t xml:space="preserve"> uz </w:t>
      </w:r>
      <w:r w:rsidR="00544D1B" w:rsidRPr="003C2F92">
        <w:rPr>
          <w:sz w:val="24"/>
          <w:lang w:val="lv-LV"/>
        </w:rPr>
        <w:t>2</w:t>
      </w:r>
      <w:r w:rsidR="0059304E" w:rsidRPr="003C2F92">
        <w:rPr>
          <w:sz w:val="24"/>
          <w:lang w:val="lv-LV"/>
        </w:rPr>
        <w:t xml:space="preserve"> l</w:t>
      </w:r>
      <w:r w:rsidR="00544D1B" w:rsidRPr="003C2F92">
        <w:rPr>
          <w:sz w:val="24"/>
          <w:lang w:val="lv-LV"/>
        </w:rPr>
        <w:t>a</w:t>
      </w:r>
      <w:r w:rsidR="0059304E" w:rsidRPr="003C2F92">
        <w:rPr>
          <w:sz w:val="24"/>
          <w:lang w:val="lv-LV"/>
        </w:rPr>
        <w:t>p</w:t>
      </w:r>
      <w:r w:rsidR="00544D1B" w:rsidRPr="003C2F92">
        <w:rPr>
          <w:sz w:val="24"/>
          <w:lang w:val="lv-LV"/>
        </w:rPr>
        <w:t>ām</w:t>
      </w:r>
      <w:r w:rsidR="00A54DD6" w:rsidRPr="003C2F92">
        <w:rPr>
          <w:sz w:val="24"/>
          <w:lang w:val="lv-LV"/>
        </w:rPr>
        <w:t>;</w:t>
      </w:r>
    </w:p>
    <w:p w14:paraId="36E118BC" w14:textId="77777777" w:rsidR="00A54DD6" w:rsidRDefault="00971B38" w:rsidP="0025495E">
      <w:pPr>
        <w:pStyle w:val="BodyTextIndent"/>
        <w:ind w:left="1440" w:hanging="1440"/>
        <w:rPr>
          <w:sz w:val="24"/>
          <w:lang w:val="lv-LV"/>
        </w:rPr>
      </w:pPr>
      <w:r w:rsidRPr="003C2F92">
        <w:rPr>
          <w:sz w:val="24"/>
          <w:lang w:val="lv-LV"/>
        </w:rPr>
        <w:t>2</w:t>
      </w:r>
      <w:r w:rsidR="003C61F2" w:rsidRPr="003C2F92">
        <w:rPr>
          <w:sz w:val="24"/>
          <w:lang w:val="lv-LV"/>
        </w:rPr>
        <w:t>.</w:t>
      </w:r>
      <w:r w:rsidR="00070779" w:rsidRPr="003C2F92">
        <w:rPr>
          <w:sz w:val="24"/>
          <w:lang w:val="lv-LV"/>
        </w:rPr>
        <w:t xml:space="preserve"> </w:t>
      </w:r>
      <w:r w:rsidR="003C61F2" w:rsidRPr="003C2F92">
        <w:rPr>
          <w:sz w:val="24"/>
          <w:lang w:val="lv-LV"/>
        </w:rPr>
        <w:t>pielikums</w:t>
      </w:r>
      <w:r w:rsidR="0059304E" w:rsidRPr="003C2F92">
        <w:rPr>
          <w:sz w:val="24"/>
          <w:lang w:val="lv-LV"/>
        </w:rPr>
        <w:tab/>
      </w:r>
      <w:r w:rsidR="00234E7E" w:rsidRPr="003C2F92">
        <w:rPr>
          <w:sz w:val="24"/>
          <w:lang w:val="lv-LV"/>
        </w:rPr>
        <w:t>Iepirkuma l</w:t>
      </w:r>
      <w:r w:rsidR="00B41809" w:rsidRPr="003C2F92">
        <w:rPr>
          <w:sz w:val="24"/>
          <w:lang w:val="lv-LV"/>
        </w:rPr>
        <w:t>īguma projekts</w:t>
      </w:r>
      <w:r w:rsidR="00126415" w:rsidRPr="003C2F92">
        <w:rPr>
          <w:sz w:val="24"/>
          <w:lang w:val="lv-LV"/>
        </w:rPr>
        <w:t xml:space="preserve"> </w:t>
      </w:r>
      <w:r w:rsidR="00B41809" w:rsidRPr="003C2F92">
        <w:rPr>
          <w:sz w:val="24"/>
          <w:lang w:val="lv-LV"/>
        </w:rPr>
        <w:t xml:space="preserve"> uz</w:t>
      </w:r>
      <w:r w:rsidR="007263BC" w:rsidRPr="003C2F92">
        <w:rPr>
          <w:sz w:val="24"/>
          <w:lang w:val="lv-LV"/>
        </w:rPr>
        <w:t xml:space="preserve"> </w:t>
      </w:r>
      <w:r w:rsidR="00CC14AA" w:rsidRPr="003C2F92">
        <w:rPr>
          <w:sz w:val="24"/>
          <w:lang w:val="lv-LV"/>
        </w:rPr>
        <w:t>8</w:t>
      </w:r>
      <w:r w:rsidR="00B41809" w:rsidRPr="003C2F92">
        <w:rPr>
          <w:sz w:val="24"/>
          <w:lang w:val="lv-LV"/>
        </w:rPr>
        <w:t xml:space="preserve"> l</w:t>
      </w:r>
      <w:r w:rsidR="00544D1B" w:rsidRPr="003C2F92">
        <w:rPr>
          <w:sz w:val="24"/>
          <w:lang w:val="lv-LV"/>
        </w:rPr>
        <w:t>apām</w:t>
      </w:r>
      <w:r w:rsidR="00B41809" w:rsidRPr="003C2F92">
        <w:rPr>
          <w:sz w:val="24"/>
          <w:lang w:val="lv-LV"/>
        </w:rPr>
        <w:t>.</w:t>
      </w:r>
    </w:p>
    <w:p w14:paraId="747EB751" w14:textId="77777777" w:rsidR="00A25A02" w:rsidRDefault="00A25A02" w:rsidP="00A54DD6">
      <w:pPr>
        <w:pStyle w:val="BodyTextIndent"/>
        <w:tabs>
          <w:tab w:val="left" w:pos="2127"/>
        </w:tabs>
        <w:ind w:firstLine="0"/>
        <w:rPr>
          <w:sz w:val="24"/>
          <w:lang w:val="lv-LV"/>
        </w:rPr>
      </w:pPr>
    </w:p>
    <w:p w14:paraId="3C4B8228" w14:textId="77777777" w:rsidR="00544D1B" w:rsidRDefault="00544D1B" w:rsidP="00A54DD6">
      <w:pPr>
        <w:pStyle w:val="BodyTextIndent"/>
        <w:tabs>
          <w:tab w:val="left" w:pos="2127"/>
        </w:tabs>
        <w:ind w:firstLine="0"/>
        <w:rPr>
          <w:sz w:val="24"/>
          <w:lang w:val="lv-LV"/>
        </w:rPr>
      </w:pPr>
    </w:p>
    <w:p w14:paraId="37CD0961" w14:textId="77777777" w:rsidR="00161886" w:rsidRDefault="00161886" w:rsidP="00A54DD6">
      <w:pPr>
        <w:pStyle w:val="BodyTextIndent"/>
        <w:tabs>
          <w:tab w:val="left" w:pos="2127"/>
        </w:tabs>
        <w:ind w:firstLine="0"/>
        <w:rPr>
          <w:sz w:val="24"/>
          <w:lang w:val="lv-LV"/>
        </w:rPr>
      </w:pPr>
      <w:r>
        <w:rPr>
          <w:sz w:val="24"/>
          <w:lang w:val="lv-LV"/>
        </w:rPr>
        <w:t>Iepirkuma komisijas priekšsēdētāj</w:t>
      </w:r>
      <w:r w:rsidR="009D6F12">
        <w:rPr>
          <w:sz w:val="24"/>
          <w:lang w:val="lv-LV"/>
        </w:rPr>
        <w:t>a</w:t>
      </w:r>
      <w:r>
        <w:rPr>
          <w:sz w:val="24"/>
          <w:lang w:val="lv-LV"/>
        </w:rPr>
        <w:t xml:space="preserve">, </w:t>
      </w:r>
    </w:p>
    <w:p w14:paraId="4FEDA7B4" w14:textId="77777777" w:rsidR="00A54DD6" w:rsidRPr="00BC0668" w:rsidRDefault="000E4ADE" w:rsidP="00A54DD6">
      <w:pPr>
        <w:pStyle w:val="BodyTextIndent"/>
        <w:tabs>
          <w:tab w:val="left" w:pos="2127"/>
        </w:tabs>
        <w:ind w:firstLine="0"/>
        <w:rPr>
          <w:sz w:val="24"/>
          <w:lang w:val="lv-LV"/>
        </w:rPr>
      </w:pPr>
      <w:r w:rsidRPr="00D3510F">
        <w:rPr>
          <w:sz w:val="24"/>
          <w:lang w:val="lv-LV"/>
        </w:rPr>
        <w:t>Iepirkumu biroja vadītāj</w:t>
      </w:r>
      <w:r w:rsidR="005358B4">
        <w:rPr>
          <w:sz w:val="24"/>
          <w:lang w:val="lv-LV"/>
        </w:rPr>
        <w:t>a</w:t>
      </w:r>
      <w:r w:rsidR="00A54DD6" w:rsidRPr="00D3510F">
        <w:rPr>
          <w:sz w:val="24"/>
          <w:lang w:val="lv-LV"/>
        </w:rPr>
        <w:t xml:space="preserve">                                                          </w:t>
      </w:r>
      <w:r w:rsidR="008751B8" w:rsidRPr="00D3510F">
        <w:rPr>
          <w:sz w:val="24"/>
          <w:lang w:val="lv-LV"/>
        </w:rPr>
        <w:tab/>
      </w:r>
      <w:r w:rsidR="008751B8" w:rsidRPr="00D3510F">
        <w:rPr>
          <w:sz w:val="24"/>
          <w:lang w:val="lv-LV"/>
        </w:rPr>
        <w:tab/>
      </w:r>
      <w:r w:rsidR="008A0EF7" w:rsidRPr="00D3510F">
        <w:rPr>
          <w:sz w:val="24"/>
          <w:lang w:val="lv-LV"/>
        </w:rPr>
        <w:tab/>
      </w:r>
      <w:proofErr w:type="spellStart"/>
      <w:r w:rsidR="005358B4" w:rsidRPr="00BC0668">
        <w:rPr>
          <w:sz w:val="24"/>
          <w:lang w:val="lv-LV"/>
        </w:rPr>
        <w:t>D.Smilktena</w:t>
      </w:r>
      <w:proofErr w:type="spellEnd"/>
    </w:p>
    <w:p w14:paraId="6B477995" w14:textId="77777777" w:rsidR="00A25A02" w:rsidRDefault="00A25A02" w:rsidP="00E5791F">
      <w:pPr>
        <w:jc w:val="both"/>
        <w:rPr>
          <w:sz w:val="16"/>
          <w:szCs w:val="16"/>
          <w:lang w:val="lv-LV"/>
        </w:rPr>
      </w:pPr>
    </w:p>
    <w:p w14:paraId="30103720" w14:textId="77777777" w:rsidR="00CD0E0D" w:rsidRDefault="00CD0E0D" w:rsidP="00E5791F">
      <w:pPr>
        <w:jc w:val="both"/>
        <w:rPr>
          <w:sz w:val="16"/>
          <w:szCs w:val="16"/>
          <w:lang w:val="lv-LV"/>
        </w:rPr>
      </w:pPr>
    </w:p>
    <w:p w14:paraId="791F92F9" w14:textId="77777777" w:rsidR="00CD0E0D" w:rsidRDefault="00CD0E0D" w:rsidP="00E5791F">
      <w:pPr>
        <w:jc w:val="both"/>
        <w:rPr>
          <w:sz w:val="16"/>
          <w:szCs w:val="16"/>
          <w:lang w:val="lv-LV"/>
        </w:rPr>
      </w:pPr>
    </w:p>
    <w:p w14:paraId="4B565E2E" w14:textId="77777777" w:rsidR="00544D1B" w:rsidRDefault="00544D1B" w:rsidP="00E5791F">
      <w:pPr>
        <w:jc w:val="both"/>
        <w:rPr>
          <w:i/>
          <w:sz w:val="16"/>
          <w:szCs w:val="16"/>
          <w:lang w:val="lv-LV"/>
        </w:rPr>
      </w:pPr>
    </w:p>
    <w:p w14:paraId="4B67F123" w14:textId="77777777" w:rsidR="00544D1B" w:rsidRDefault="00544D1B" w:rsidP="00E5791F">
      <w:pPr>
        <w:jc w:val="both"/>
        <w:rPr>
          <w:i/>
          <w:sz w:val="16"/>
          <w:szCs w:val="16"/>
          <w:lang w:val="lv-LV"/>
        </w:rPr>
      </w:pPr>
    </w:p>
    <w:p w14:paraId="6D9AB12A" w14:textId="77777777" w:rsidR="00544D1B" w:rsidRDefault="00544D1B" w:rsidP="00E5791F">
      <w:pPr>
        <w:jc w:val="both"/>
        <w:rPr>
          <w:i/>
          <w:sz w:val="16"/>
          <w:szCs w:val="16"/>
          <w:lang w:val="lv-LV"/>
        </w:rPr>
      </w:pPr>
    </w:p>
    <w:p w14:paraId="628B9636" w14:textId="77777777" w:rsidR="008A6BC1" w:rsidRPr="003B7EAC" w:rsidRDefault="001151D1" w:rsidP="00E5791F">
      <w:pPr>
        <w:jc w:val="both"/>
        <w:rPr>
          <w:i/>
          <w:sz w:val="16"/>
          <w:szCs w:val="16"/>
          <w:lang w:val="lv-LV"/>
        </w:rPr>
      </w:pPr>
      <w:proofErr w:type="spellStart"/>
      <w:r>
        <w:rPr>
          <w:i/>
          <w:sz w:val="16"/>
          <w:szCs w:val="16"/>
          <w:lang w:val="lv-LV"/>
        </w:rPr>
        <w:t>I.Zilberga</w:t>
      </w:r>
      <w:proofErr w:type="spellEnd"/>
      <w:r w:rsidR="009D6F12" w:rsidRPr="003B7EAC">
        <w:rPr>
          <w:i/>
          <w:sz w:val="16"/>
          <w:szCs w:val="16"/>
          <w:lang w:val="lv-LV"/>
        </w:rPr>
        <w:t xml:space="preserve"> </w:t>
      </w:r>
      <w:r w:rsidR="00A25A02" w:rsidRPr="003B7EAC">
        <w:rPr>
          <w:i/>
          <w:sz w:val="16"/>
          <w:szCs w:val="16"/>
          <w:lang w:val="lv-LV"/>
        </w:rPr>
        <w:t>6723</w:t>
      </w:r>
      <w:r w:rsidR="009D6F12" w:rsidRPr="003B7EAC">
        <w:rPr>
          <w:i/>
          <w:sz w:val="16"/>
          <w:szCs w:val="16"/>
          <w:lang w:val="lv-LV"/>
        </w:rPr>
        <w:t>493</w:t>
      </w:r>
      <w:r>
        <w:rPr>
          <w:i/>
          <w:sz w:val="16"/>
          <w:szCs w:val="16"/>
          <w:lang w:val="lv-LV"/>
        </w:rPr>
        <w:t>2</w:t>
      </w:r>
    </w:p>
    <w:p w14:paraId="200E7C7F" w14:textId="77777777" w:rsidR="00673C22" w:rsidRPr="00D3510F" w:rsidRDefault="00380EED" w:rsidP="008751B8">
      <w:pPr>
        <w:pStyle w:val="Heading4"/>
        <w:jc w:val="right"/>
        <w:rPr>
          <w:bCs w:val="0"/>
        </w:rPr>
      </w:pPr>
      <w:r w:rsidRPr="003B7EAC">
        <w:rPr>
          <w:i/>
        </w:rPr>
        <w:br w:type="page"/>
      </w:r>
      <w:bookmarkStart w:id="9" w:name="_Hlk536800978"/>
      <w:r w:rsidR="00621FB1" w:rsidRPr="00D3510F">
        <w:lastRenderedPageBreak/>
        <w:t>1</w:t>
      </w:r>
      <w:r w:rsidR="008F0E8D" w:rsidRPr="00D3510F">
        <w:rPr>
          <w:bCs w:val="0"/>
        </w:rPr>
        <w:t>. p</w:t>
      </w:r>
      <w:r w:rsidR="00673C22" w:rsidRPr="00D3510F">
        <w:rPr>
          <w:bCs w:val="0"/>
        </w:rPr>
        <w:t xml:space="preserve">ielikums </w:t>
      </w:r>
    </w:p>
    <w:p w14:paraId="66CAD6AC" w14:textId="77777777" w:rsidR="00466B87" w:rsidRDefault="00466B87" w:rsidP="00466B87">
      <w:pPr>
        <w:jc w:val="center"/>
        <w:rPr>
          <w:lang w:val="lv-LV"/>
        </w:rPr>
      </w:pPr>
      <w:r>
        <w:rPr>
          <w:lang w:val="lv-LV"/>
        </w:rPr>
        <w:t xml:space="preserve">                                                             </w:t>
      </w:r>
      <w:r w:rsidR="00EE1D9F" w:rsidRPr="00D3510F">
        <w:rPr>
          <w:lang w:val="lv-LV"/>
        </w:rPr>
        <w:t>VAS</w:t>
      </w:r>
      <w:r w:rsidR="00A54DD6" w:rsidRPr="00D3510F">
        <w:rPr>
          <w:lang w:val="lv-LV"/>
        </w:rPr>
        <w:t xml:space="preserve"> „Latvijas dzelzceļš”</w:t>
      </w:r>
      <w:r>
        <w:rPr>
          <w:lang w:val="lv-LV"/>
        </w:rPr>
        <w:t xml:space="preserve"> </w:t>
      </w:r>
      <w:r w:rsidR="008751B8" w:rsidRPr="00D3510F">
        <w:rPr>
          <w:lang w:val="lv-LV"/>
        </w:rPr>
        <w:t>s</w:t>
      </w:r>
      <w:r w:rsidR="00A54DD6" w:rsidRPr="00D3510F">
        <w:rPr>
          <w:lang w:val="lv-LV"/>
        </w:rPr>
        <w:t>a</w:t>
      </w:r>
      <w:r w:rsidR="008751B8" w:rsidRPr="00D3510F">
        <w:rPr>
          <w:lang w:val="lv-LV"/>
        </w:rPr>
        <w:t xml:space="preserve">runu procedūras ar publikāciju </w:t>
      </w:r>
    </w:p>
    <w:p w14:paraId="0E9A69B7" w14:textId="77777777" w:rsidR="00F9287C" w:rsidRPr="00BC0668" w:rsidRDefault="00466B87" w:rsidP="0063474F">
      <w:pPr>
        <w:jc w:val="right"/>
        <w:rPr>
          <w:lang w:val="lv-LV"/>
        </w:rPr>
      </w:pPr>
      <w:r>
        <w:rPr>
          <w:i/>
          <w:lang w:val="lv-LV"/>
        </w:rPr>
        <w:t xml:space="preserve">                                                   </w:t>
      </w:r>
      <w:r w:rsidR="00B07EB0" w:rsidRPr="00D3510F">
        <w:rPr>
          <w:i/>
          <w:lang w:val="lv-LV"/>
        </w:rPr>
        <w:t xml:space="preserve"> </w:t>
      </w:r>
      <w:r w:rsidR="00B07EB0" w:rsidRPr="00BC0668">
        <w:rPr>
          <w:lang w:val="lv-LV"/>
        </w:rPr>
        <w:t>„</w:t>
      </w:r>
      <w:bookmarkStart w:id="10" w:name="_Hlk344239"/>
      <w:r w:rsidR="00793AB8">
        <w:rPr>
          <w:lang w:val="lv-LV"/>
        </w:rPr>
        <w:t>SAP HANA infrastruktūras (serveru) piegāde</w:t>
      </w:r>
      <w:bookmarkEnd w:id="10"/>
      <w:r w:rsidR="00B07EB0" w:rsidRPr="00BC0668">
        <w:rPr>
          <w:lang w:val="lv-LV"/>
        </w:rPr>
        <w:t>”</w:t>
      </w:r>
      <w:r w:rsidRPr="00BC0668">
        <w:rPr>
          <w:lang w:val="lv-LV"/>
        </w:rPr>
        <w:t xml:space="preserve"> </w:t>
      </w:r>
      <w:r w:rsidR="0063474F" w:rsidRPr="00BC0668">
        <w:rPr>
          <w:lang w:val="lv-LV"/>
        </w:rPr>
        <w:t xml:space="preserve">                        </w:t>
      </w:r>
      <w:r w:rsidR="00A54DD6" w:rsidRPr="00BC0668">
        <w:rPr>
          <w:lang w:val="lv-LV"/>
        </w:rPr>
        <w:t>nolikumam</w:t>
      </w:r>
      <w:bookmarkEnd w:id="9"/>
    </w:p>
    <w:p w14:paraId="54D6542A" w14:textId="77777777" w:rsidR="00A25A02" w:rsidRPr="00BC0668" w:rsidRDefault="00A25A02" w:rsidP="0063474F">
      <w:pPr>
        <w:jc w:val="right"/>
        <w:rPr>
          <w:lang w:val="lv-LV"/>
        </w:rPr>
      </w:pPr>
    </w:p>
    <w:p w14:paraId="3D67C26C" w14:textId="77777777" w:rsidR="002B1317" w:rsidRPr="00BC0668" w:rsidRDefault="00A54DD6" w:rsidP="00F9287C">
      <w:pPr>
        <w:ind w:left="720" w:firstLine="720"/>
        <w:jc w:val="center"/>
        <w:rPr>
          <w:rFonts w:ascii="Times New Roman Tilde" w:hAnsi="Times New Roman Tilde"/>
          <w:sz w:val="20"/>
          <w:szCs w:val="20"/>
          <w:lang w:val="lv-LV"/>
        </w:rPr>
      </w:pPr>
      <w:r w:rsidRPr="00BC0668">
        <w:rPr>
          <w:rFonts w:ascii="Times New Roman Tilde" w:hAnsi="Times New Roman Tilde"/>
          <w:i/>
          <w:sz w:val="20"/>
          <w:szCs w:val="20"/>
          <w:lang w:val="lv-LV"/>
        </w:rPr>
        <w:t>[</w:t>
      </w:r>
      <w:r w:rsidR="00100286" w:rsidRPr="00BC0668">
        <w:rPr>
          <w:rFonts w:ascii="Times New Roman Tilde" w:hAnsi="Times New Roman Tilde"/>
          <w:i/>
          <w:sz w:val="20"/>
          <w:szCs w:val="20"/>
          <w:lang w:val="lv-LV"/>
        </w:rPr>
        <w:t xml:space="preserve">uz </w:t>
      </w:r>
      <w:r w:rsidR="00B07EB0" w:rsidRPr="00BC0668">
        <w:rPr>
          <w:rFonts w:ascii="Times New Roman Tilde" w:hAnsi="Times New Roman Tilde"/>
          <w:i/>
          <w:sz w:val="20"/>
          <w:szCs w:val="20"/>
          <w:lang w:val="lv-LV"/>
        </w:rPr>
        <w:t>p</w:t>
      </w:r>
      <w:r w:rsidR="00E1154B" w:rsidRPr="00BC0668">
        <w:rPr>
          <w:rFonts w:ascii="Times New Roman Tilde" w:hAnsi="Times New Roman Tilde"/>
          <w:i/>
          <w:sz w:val="20"/>
          <w:szCs w:val="20"/>
          <w:lang w:val="lv-LV"/>
        </w:rPr>
        <w:t>retendenta uzņēmuma veidlapa</w:t>
      </w:r>
      <w:r w:rsidR="00100286" w:rsidRPr="00BC0668">
        <w:rPr>
          <w:rFonts w:ascii="Times New Roman Tilde" w:hAnsi="Times New Roman Tilde"/>
          <w:i/>
          <w:sz w:val="20"/>
          <w:szCs w:val="20"/>
          <w:lang w:val="lv-LV"/>
        </w:rPr>
        <w:t>s</w:t>
      </w:r>
      <w:r w:rsidRPr="00BC0668">
        <w:rPr>
          <w:rFonts w:ascii="Times New Roman Tilde" w:hAnsi="Times New Roman Tilde"/>
          <w:i/>
          <w:sz w:val="20"/>
          <w:szCs w:val="20"/>
          <w:lang w:val="lv-LV"/>
        </w:rPr>
        <w:t>]</w:t>
      </w:r>
      <w:r w:rsidRPr="00BC0668">
        <w:rPr>
          <w:rFonts w:ascii="Times New Roman Tilde" w:hAnsi="Times New Roman Tilde"/>
          <w:sz w:val="20"/>
          <w:szCs w:val="20"/>
          <w:lang w:val="lv-LV"/>
        </w:rPr>
        <w:tab/>
      </w:r>
    </w:p>
    <w:p w14:paraId="509A8A0B" w14:textId="77777777" w:rsidR="00A25A02" w:rsidRPr="00BC0668" w:rsidRDefault="00A25A02" w:rsidP="00F9287C">
      <w:pPr>
        <w:ind w:left="720" w:firstLine="720"/>
        <w:jc w:val="center"/>
        <w:rPr>
          <w:rFonts w:ascii="Times New Roman Tilde" w:hAnsi="Times New Roman Tilde"/>
          <w:sz w:val="20"/>
          <w:szCs w:val="20"/>
          <w:lang w:val="lv-LV"/>
        </w:rPr>
      </w:pPr>
    </w:p>
    <w:p w14:paraId="53AE958C" w14:textId="77777777" w:rsidR="00A54DD6" w:rsidRPr="00BC0668" w:rsidRDefault="00673546" w:rsidP="003E6AFF">
      <w:pPr>
        <w:pStyle w:val="BodyText21"/>
        <w:rPr>
          <w:rFonts w:ascii="Times New Roman Tilde" w:hAnsi="Times New Roman Tilde"/>
          <w:sz w:val="23"/>
          <w:szCs w:val="23"/>
        </w:rPr>
      </w:pPr>
      <w:r w:rsidRPr="00BC0668">
        <w:rPr>
          <w:rFonts w:ascii="Times New Roman Tilde" w:hAnsi="Times New Roman Tilde"/>
          <w:sz w:val="23"/>
          <w:szCs w:val="23"/>
        </w:rPr>
        <w:t>20</w:t>
      </w:r>
      <w:r w:rsidR="00402E96">
        <w:rPr>
          <w:rFonts w:ascii="Times New Roman Tilde" w:hAnsi="Times New Roman Tilde"/>
          <w:sz w:val="23"/>
          <w:szCs w:val="23"/>
        </w:rPr>
        <w:t>19</w:t>
      </w:r>
      <w:r w:rsidR="00A54DD6" w:rsidRPr="00BC0668">
        <w:rPr>
          <w:rFonts w:ascii="Times New Roman Tilde" w:hAnsi="Times New Roman Tilde"/>
          <w:sz w:val="23"/>
          <w:szCs w:val="23"/>
        </w:rPr>
        <w:t>.</w:t>
      </w:r>
      <w:r w:rsidR="00402E96">
        <w:rPr>
          <w:rFonts w:ascii="Times New Roman Tilde" w:hAnsi="Times New Roman Tilde"/>
          <w:sz w:val="23"/>
          <w:szCs w:val="23"/>
        </w:rPr>
        <w:t xml:space="preserve"> </w:t>
      </w:r>
      <w:r w:rsidR="00A54DD6" w:rsidRPr="00BC0668">
        <w:rPr>
          <w:rFonts w:ascii="Times New Roman Tilde" w:hAnsi="Times New Roman Tilde"/>
          <w:sz w:val="23"/>
          <w:szCs w:val="23"/>
        </w:rPr>
        <w:t>gada “___.”_________ Nr.____________________</w:t>
      </w:r>
    </w:p>
    <w:p w14:paraId="6BABF59F" w14:textId="77777777" w:rsidR="00A25A02" w:rsidRPr="00BC0668" w:rsidRDefault="00A25A02" w:rsidP="003E6AFF">
      <w:pPr>
        <w:pStyle w:val="BodyText21"/>
        <w:rPr>
          <w:rFonts w:ascii="Times New Roman Tilde" w:hAnsi="Times New Roman Tilde"/>
          <w:sz w:val="23"/>
          <w:szCs w:val="23"/>
        </w:rPr>
      </w:pPr>
    </w:p>
    <w:p w14:paraId="3EFAC5D4" w14:textId="77777777" w:rsidR="00A54DD6" w:rsidRPr="00BC0668" w:rsidRDefault="004A3BC4" w:rsidP="00A54DD6">
      <w:pPr>
        <w:pStyle w:val="Heading5"/>
        <w:ind w:firstLine="0"/>
        <w:jc w:val="center"/>
        <w:rPr>
          <w:b/>
        </w:rPr>
      </w:pPr>
      <w:r w:rsidRPr="00BC0668">
        <w:rPr>
          <w:b/>
        </w:rPr>
        <w:t>PIETEIKUMS</w:t>
      </w:r>
    </w:p>
    <w:p w14:paraId="3584339A" w14:textId="77777777" w:rsidR="00A54DD6" w:rsidRPr="00BC0668" w:rsidRDefault="00F0267A" w:rsidP="00A54DD6">
      <w:pPr>
        <w:jc w:val="center"/>
        <w:rPr>
          <w:lang w:val="lv-LV"/>
        </w:rPr>
      </w:pPr>
      <w:r w:rsidRPr="00BC0668">
        <w:rPr>
          <w:lang w:val="lv-LV"/>
        </w:rPr>
        <w:t xml:space="preserve">DALĪBAI </w:t>
      </w:r>
      <w:r w:rsidR="008751B8" w:rsidRPr="00BC0668">
        <w:rPr>
          <w:lang w:val="lv-LV"/>
        </w:rPr>
        <w:t xml:space="preserve">SARUNU PCOCEDŪRĀ AR PUBLIKĀCIJU </w:t>
      </w:r>
    </w:p>
    <w:p w14:paraId="2BBC6FC4" w14:textId="77777777" w:rsidR="008751B8" w:rsidRPr="00BC0668" w:rsidRDefault="008751B8" w:rsidP="008751B8">
      <w:pPr>
        <w:jc w:val="center"/>
        <w:rPr>
          <w:lang w:val="lv-LV"/>
        </w:rPr>
      </w:pPr>
      <w:r w:rsidRPr="00BC0668">
        <w:rPr>
          <w:i/>
          <w:lang w:val="lv-LV"/>
        </w:rPr>
        <w:t>„</w:t>
      </w:r>
      <w:r w:rsidR="00793AB8" w:rsidRPr="00793AB8">
        <w:rPr>
          <w:lang w:val="lv-LV"/>
        </w:rPr>
        <w:t>SAP HANA infrastruktūras (serveru) piegāde</w:t>
      </w:r>
      <w:r w:rsidRPr="00BC0668">
        <w:rPr>
          <w:lang w:val="lv-LV"/>
        </w:rPr>
        <w:t>”</w:t>
      </w:r>
    </w:p>
    <w:p w14:paraId="77187D5A" w14:textId="77777777" w:rsidR="00DA26BA" w:rsidRPr="00BC0668" w:rsidRDefault="00DA26BA" w:rsidP="00251473">
      <w:pPr>
        <w:jc w:val="center"/>
        <w:rPr>
          <w:lang w:val="lv-LV"/>
        </w:rPr>
      </w:pPr>
      <w:r w:rsidRPr="00BC0668">
        <w:rPr>
          <w:lang w:val="lv-LV"/>
        </w:rPr>
        <w:t>/forma/</w:t>
      </w:r>
    </w:p>
    <w:p w14:paraId="018DED05" w14:textId="77777777" w:rsidR="006244AA" w:rsidRPr="00BC0668" w:rsidRDefault="006244AA" w:rsidP="00A54DD6">
      <w:pPr>
        <w:pStyle w:val="Header"/>
        <w:rPr>
          <w:lang w:val="lv-LV"/>
        </w:rPr>
      </w:pPr>
      <w:r w:rsidRPr="00BC0668">
        <w:rPr>
          <w:lang w:val="lv-LV"/>
        </w:rPr>
        <w:t>Pretendents</w:t>
      </w:r>
    </w:p>
    <w:p w14:paraId="3CCA8E17" w14:textId="77777777" w:rsidR="006244AA" w:rsidRPr="00BC0668" w:rsidRDefault="006244AA" w:rsidP="00A54DD6">
      <w:pPr>
        <w:pStyle w:val="Header"/>
        <w:rPr>
          <w:lang w:val="lv-LV"/>
        </w:rPr>
      </w:pPr>
      <w:r w:rsidRPr="00BC0668">
        <w:rPr>
          <w:lang w:val="lv-LV"/>
        </w:rPr>
        <w:t>_____________________________________________________________________________</w:t>
      </w:r>
    </w:p>
    <w:p w14:paraId="41B9E7D1" w14:textId="77777777" w:rsidR="006244AA" w:rsidRPr="00BC0668" w:rsidRDefault="006244AA" w:rsidP="006244AA">
      <w:pPr>
        <w:pStyle w:val="Header"/>
        <w:jc w:val="center"/>
        <w:rPr>
          <w:sz w:val="20"/>
          <w:szCs w:val="20"/>
          <w:lang w:val="lv-LV"/>
        </w:rPr>
      </w:pPr>
      <w:r w:rsidRPr="00BC0668">
        <w:rPr>
          <w:sz w:val="20"/>
          <w:szCs w:val="20"/>
          <w:lang w:val="lv-LV"/>
        </w:rPr>
        <w:t>(Pretendenta nosaukums)</w:t>
      </w:r>
    </w:p>
    <w:p w14:paraId="13FF0B9A" w14:textId="77777777" w:rsidR="006244AA" w:rsidRPr="00BC0668" w:rsidRDefault="006244AA" w:rsidP="00A54DD6">
      <w:pPr>
        <w:pStyle w:val="Header"/>
        <w:rPr>
          <w:lang w:val="lv-LV"/>
        </w:rPr>
      </w:pPr>
      <w:proofErr w:type="spellStart"/>
      <w:r w:rsidRPr="00BC0668">
        <w:rPr>
          <w:lang w:val="lv-LV"/>
        </w:rPr>
        <w:t>reģ.Nr</w:t>
      </w:r>
      <w:proofErr w:type="spellEnd"/>
      <w:r w:rsidRPr="00BC0668">
        <w:rPr>
          <w:lang w:val="lv-LV"/>
        </w:rPr>
        <w:t>. ______________________________________________________________________,</w:t>
      </w:r>
    </w:p>
    <w:p w14:paraId="3A6CE225" w14:textId="77777777" w:rsidR="00A54DD6" w:rsidRPr="00BC0668" w:rsidRDefault="00A76A6B" w:rsidP="00A54DD6">
      <w:pPr>
        <w:rPr>
          <w:lang w:val="lv-LV"/>
        </w:rPr>
      </w:pPr>
      <w:r w:rsidRPr="00BC0668">
        <w:rPr>
          <w:lang w:val="lv-LV"/>
        </w:rPr>
        <w:t xml:space="preserve">tā </w:t>
      </w:r>
      <w:r w:rsidR="00A54DD6" w:rsidRPr="00BC0668">
        <w:rPr>
          <w:lang w:val="lv-LV"/>
        </w:rPr>
        <w:t>____________________________________________________________________</w:t>
      </w:r>
      <w:r w:rsidR="00867A50" w:rsidRPr="00BC0668">
        <w:rPr>
          <w:lang w:val="lv-LV"/>
        </w:rPr>
        <w:t xml:space="preserve"> </w:t>
      </w:r>
      <w:r w:rsidR="00A54DD6" w:rsidRPr="00BC0668">
        <w:rPr>
          <w:lang w:val="lv-LV"/>
        </w:rPr>
        <w:t xml:space="preserve">personā, </w:t>
      </w:r>
    </w:p>
    <w:p w14:paraId="7E2C7F0D" w14:textId="77777777" w:rsidR="00F0267A" w:rsidRPr="00BC0668" w:rsidRDefault="006244AA" w:rsidP="00F9287C">
      <w:pPr>
        <w:jc w:val="center"/>
        <w:rPr>
          <w:sz w:val="20"/>
          <w:szCs w:val="20"/>
          <w:lang w:val="lv-LV"/>
        </w:rPr>
      </w:pPr>
      <w:r w:rsidRPr="00BC0668">
        <w:rPr>
          <w:sz w:val="20"/>
          <w:szCs w:val="20"/>
          <w:lang w:val="lv-LV"/>
        </w:rPr>
        <w:t>(vadītāja vai pilnvarotās personas vārds, uzvārds, amats)</w:t>
      </w:r>
    </w:p>
    <w:p w14:paraId="0C131F38" w14:textId="77777777" w:rsidR="00F9287C" w:rsidRPr="00BC0668" w:rsidRDefault="00F9287C" w:rsidP="006244AA">
      <w:pPr>
        <w:jc w:val="both"/>
        <w:rPr>
          <w:sz w:val="16"/>
          <w:szCs w:val="16"/>
          <w:lang w:val="lv-LV"/>
        </w:rPr>
      </w:pPr>
    </w:p>
    <w:p w14:paraId="54A166CF" w14:textId="77777777" w:rsidR="00F9287C" w:rsidRPr="00BC0668" w:rsidRDefault="006244AA" w:rsidP="00A54DD6">
      <w:pPr>
        <w:jc w:val="both"/>
        <w:rPr>
          <w:sz w:val="22"/>
          <w:szCs w:val="22"/>
          <w:lang w:val="lv-LV"/>
        </w:rPr>
      </w:pPr>
      <w:r w:rsidRPr="00BC0668">
        <w:rPr>
          <w:sz w:val="22"/>
          <w:szCs w:val="22"/>
          <w:lang w:val="lv-LV"/>
        </w:rPr>
        <w:t xml:space="preserve">ar šī </w:t>
      </w:r>
      <w:r w:rsidR="004A3BC4" w:rsidRPr="00BC0668">
        <w:rPr>
          <w:sz w:val="22"/>
          <w:szCs w:val="22"/>
          <w:lang w:val="lv-LV"/>
        </w:rPr>
        <w:t>pieteikuma</w:t>
      </w:r>
      <w:r w:rsidR="00106207" w:rsidRPr="00BC0668">
        <w:rPr>
          <w:sz w:val="22"/>
          <w:szCs w:val="22"/>
          <w:lang w:val="lv-LV"/>
        </w:rPr>
        <w:t xml:space="preserve"> </w:t>
      </w:r>
      <w:r w:rsidRPr="00BC0668">
        <w:rPr>
          <w:sz w:val="22"/>
          <w:szCs w:val="22"/>
          <w:lang w:val="lv-LV"/>
        </w:rPr>
        <w:t>iesniegšanu:</w:t>
      </w:r>
    </w:p>
    <w:p w14:paraId="4EF1E745" w14:textId="77777777" w:rsidR="00251473" w:rsidRPr="00BC0668" w:rsidRDefault="00251473" w:rsidP="00BB0748">
      <w:pPr>
        <w:numPr>
          <w:ilvl w:val="0"/>
          <w:numId w:val="4"/>
        </w:numPr>
        <w:tabs>
          <w:tab w:val="clear" w:pos="360"/>
          <w:tab w:val="num" w:pos="567"/>
        </w:tabs>
        <w:ind w:left="567" w:hanging="567"/>
        <w:jc w:val="both"/>
        <w:rPr>
          <w:sz w:val="22"/>
          <w:szCs w:val="22"/>
          <w:lang w:val="lv-LV"/>
        </w:rPr>
      </w:pPr>
      <w:r w:rsidRPr="00BC0668">
        <w:rPr>
          <w:sz w:val="22"/>
          <w:szCs w:val="22"/>
          <w:lang w:val="lv-LV"/>
        </w:rPr>
        <w:t xml:space="preserve">apliecina savu dalību </w:t>
      </w:r>
      <w:r w:rsidR="00EE1D9F" w:rsidRPr="00BC0668">
        <w:rPr>
          <w:sz w:val="22"/>
          <w:szCs w:val="22"/>
          <w:lang w:val="lv-LV"/>
        </w:rPr>
        <w:t>VAS</w:t>
      </w:r>
      <w:r w:rsidR="00A54DD6" w:rsidRPr="00BC0668">
        <w:rPr>
          <w:sz w:val="22"/>
          <w:szCs w:val="22"/>
          <w:lang w:val="lv-LV"/>
        </w:rPr>
        <w:t xml:space="preserve"> </w:t>
      </w:r>
      <w:r w:rsidRPr="00BC0668">
        <w:rPr>
          <w:sz w:val="22"/>
          <w:szCs w:val="22"/>
          <w:lang w:val="lv-LV"/>
        </w:rPr>
        <w:t>„Latvijas dzelzceļš” izsludinātajā</w:t>
      </w:r>
      <w:r w:rsidR="00A54DD6" w:rsidRPr="00BC0668">
        <w:rPr>
          <w:sz w:val="22"/>
          <w:szCs w:val="22"/>
          <w:lang w:val="lv-LV"/>
        </w:rPr>
        <w:t xml:space="preserve"> </w:t>
      </w:r>
      <w:r w:rsidR="008751B8" w:rsidRPr="00BC0668">
        <w:rPr>
          <w:sz w:val="22"/>
          <w:szCs w:val="22"/>
          <w:lang w:val="lv-LV"/>
        </w:rPr>
        <w:t>sarunu procedūrā ar publikāciju “</w:t>
      </w:r>
      <w:r w:rsidR="00942DA7" w:rsidRPr="00942DA7">
        <w:rPr>
          <w:sz w:val="22"/>
          <w:szCs w:val="22"/>
          <w:lang w:val="lv-LV"/>
        </w:rPr>
        <w:t>SAP HANA infrastruktūras (serveru) piegāde</w:t>
      </w:r>
      <w:r w:rsidR="008751B8" w:rsidRPr="00BC0668">
        <w:rPr>
          <w:sz w:val="22"/>
          <w:szCs w:val="22"/>
          <w:lang w:val="lv-LV"/>
        </w:rPr>
        <w:t>”</w:t>
      </w:r>
      <w:r w:rsidR="00603B57" w:rsidRPr="00BC0668">
        <w:rPr>
          <w:sz w:val="22"/>
          <w:szCs w:val="22"/>
          <w:lang w:val="lv-LV"/>
        </w:rPr>
        <w:t xml:space="preserve"> (turpmāk – sarunu procedūra)</w:t>
      </w:r>
      <w:r w:rsidR="00106207" w:rsidRPr="00BC0668">
        <w:rPr>
          <w:sz w:val="22"/>
          <w:szCs w:val="22"/>
          <w:lang w:val="lv-LV"/>
        </w:rPr>
        <w:t>;</w:t>
      </w:r>
    </w:p>
    <w:p w14:paraId="31421444" w14:textId="77777777" w:rsidR="00187149" w:rsidRPr="00621A23" w:rsidRDefault="00240131" w:rsidP="00BB0748">
      <w:pPr>
        <w:numPr>
          <w:ilvl w:val="0"/>
          <w:numId w:val="4"/>
        </w:numPr>
        <w:tabs>
          <w:tab w:val="clear" w:pos="360"/>
          <w:tab w:val="num" w:pos="284"/>
          <w:tab w:val="num" w:pos="567"/>
        </w:tabs>
        <w:ind w:left="567" w:hanging="567"/>
        <w:jc w:val="both"/>
        <w:rPr>
          <w:sz w:val="22"/>
          <w:szCs w:val="22"/>
          <w:lang w:val="lv-LV"/>
        </w:rPr>
      </w:pPr>
      <w:r>
        <w:rPr>
          <w:sz w:val="22"/>
          <w:szCs w:val="22"/>
          <w:lang w:val="lv-LV"/>
        </w:rPr>
        <w:t xml:space="preserve">     </w:t>
      </w:r>
      <w:r w:rsidR="00251473" w:rsidRPr="00BC0668">
        <w:rPr>
          <w:sz w:val="22"/>
          <w:szCs w:val="22"/>
          <w:lang w:val="lv-LV"/>
        </w:rPr>
        <w:t xml:space="preserve">piedāvā piegādāt </w:t>
      </w:r>
      <w:r w:rsidR="008751B8" w:rsidRPr="00BC0668">
        <w:rPr>
          <w:sz w:val="22"/>
          <w:szCs w:val="22"/>
          <w:lang w:val="lv-LV"/>
        </w:rPr>
        <w:t>sarunu procedūras nolikuma noteikumiem atbilstoš</w:t>
      </w:r>
      <w:r w:rsidR="00420922">
        <w:rPr>
          <w:sz w:val="22"/>
          <w:szCs w:val="22"/>
          <w:lang w:val="lv-LV"/>
        </w:rPr>
        <w:t>u</w:t>
      </w:r>
      <w:r w:rsidR="008751B8" w:rsidRPr="00BC0668">
        <w:rPr>
          <w:sz w:val="22"/>
          <w:szCs w:val="22"/>
          <w:lang w:val="lv-LV"/>
        </w:rPr>
        <w:t xml:space="preserve"> </w:t>
      </w:r>
      <w:r w:rsidR="00251473" w:rsidRPr="00BC0668">
        <w:rPr>
          <w:sz w:val="22"/>
          <w:szCs w:val="22"/>
          <w:lang w:val="lv-LV"/>
        </w:rPr>
        <w:t>prec</w:t>
      </w:r>
      <w:r w:rsidR="00420922">
        <w:rPr>
          <w:sz w:val="22"/>
          <w:szCs w:val="22"/>
          <w:lang w:val="lv-LV"/>
        </w:rPr>
        <w:t>i</w:t>
      </w:r>
      <w:r w:rsidR="00F84095" w:rsidRPr="00BC0668">
        <w:rPr>
          <w:sz w:val="22"/>
          <w:szCs w:val="22"/>
          <w:lang w:val="lv-LV"/>
        </w:rPr>
        <w:t xml:space="preserve"> </w:t>
      </w:r>
      <w:r w:rsidR="006E37DF" w:rsidRPr="00BC0668">
        <w:rPr>
          <w:sz w:val="22"/>
          <w:szCs w:val="22"/>
          <w:lang w:val="lv-LV"/>
        </w:rPr>
        <w:t xml:space="preserve">saskaņā ar </w:t>
      </w:r>
      <w:r w:rsidR="00F17D2C" w:rsidRPr="00BC0668">
        <w:rPr>
          <w:sz w:val="22"/>
          <w:szCs w:val="22"/>
          <w:lang w:val="lv-LV"/>
        </w:rPr>
        <w:t>t</w:t>
      </w:r>
      <w:r w:rsidR="006E37DF" w:rsidRPr="00BC0668">
        <w:rPr>
          <w:sz w:val="22"/>
          <w:szCs w:val="22"/>
          <w:lang w:val="lv-LV"/>
        </w:rPr>
        <w:t xml:space="preserve">ehnisko </w:t>
      </w:r>
      <w:r w:rsidR="006E37DF" w:rsidRPr="00C50951">
        <w:rPr>
          <w:sz w:val="22"/>
          <w:szCs w:val="22"/>
          <w:lang w:val="lv-LV"/>
        </w:rPr>
        <w:t xml:space="preserve">specifikāciju </w:t>
      </w:r>
      <w:r w:rsidR="00251473" w:rsidRPr="00C50951">
        <w:rPr>
          <w:sz w:val="22"/>
          <w:szCs w:val="22"/>
          <w:lang w:val="lv-LV"/>
        </w:rPr>
        <w:t xml:space="preserve">par šādu </w:t>
      </w:r>
      <w:r w:rsidR="00106207" w:rsidRPr="00C50951">
        <w:rPr>
          <w:sz w:val="22"/>
          <w:szCs w:val="22"/>
          <w:lang w:val="lv-LV"/>
        </w:rPr>
        <w:t>cenu</w:t>
      </w:r>
      <w:r w:rsidR="00251473" w:rsidRPr="00C50951">
        <w:rPr>
          <w:sz w:val="22"/>
          <w:szCs w:val="22"/>
          <w:lang w:val="lv-LV"/>
        </w:rPr>
        <w:t>:</w:t>
      </w:r>
      <w:r w:rsidR="00621A23">
        <w:rPr>
          <w:sz w:val="22"/>
          <w:szCs w:val="22"/>
          <w:lang w:val="lv-LV"/>
        </w:rPr>
        <w:t>___________</w:t>
      </w:r>
    </w:p>
    <w:p w14:paraId="4F103225" w14:textId="77777777" w:rsidR="00672769" w:rsidRPr="0056795A" w:rsidRDefault="00F9287C" w:rsidP="00BB0748">
      <w:pPr>
        <w:numPr>
          <w:ilvl w:val="0"/>
          <w:numId w:val="4"/>
        </w:numPr>
        <w:tabs>
          <w:tab w:val="clear" w:pos="360"/>
          <w:tab w:val="num" w:pos="180"/>
          <w:tab w:val="num" w:pos="567"/>
        </w:tabs>
        <w:ind w:left="567" w:hanging="567"/>
        <w:jc w:val="both"/>
        <w:rPr>
          <w:sz w:val="22"/>
          <w:szCs w:val="22"/>
          <w:lang w:val="lv-LV"/>
        </w:rPr>
      </w:pPr>
      <w:r w:rsidRPr="00A06F17">
        <w:rPr>
          <w:sz w:val="22"/>
          <w:szCs w:val="22"/>
          <w:lang w:val="lv-LV"/>
        </w:rPr>
        <w:t xml:space="preserve"> </w:t>
      </w:r>
      <w:r w:rsidR="00240131">
        <w:rPr>
          <w:sz w:val="22"/>
          <w:szCs w:val="22"/>
          <w:lang w:val="lv-LV"/>
        </w:rPr>
        <w:t xml:space="preserve">      </w:t>
      </w:r>
      <w:r w:rsidR="00672769" w:rsidRPr="0056795A">
        <w:rPr>
          <w:sz w:val="22"/>
          <w:szCs w:val="22"/>
          <w:lang w:val="lv-LV"/>
        </w:rPr>
        <w:t xml:space="preserve">piedāvā preces garantijas termiņu __ gadi (nosacījums: ne mazāk </w:t>
      </w:r>
      <w:r w:rsidR="00672769" w:rsidRPr="00E64E6F">
        <w:rPr>
          <w:sz w:val="22"/>
          <w:szCs w:val="22"/>
          <w:lang w:val="lv-LV"/>
        </w:rPr>
        <w:t>kā</w:t>
      </w:r>
      <w:r w:rsidR="007E6A7D" w:rsidRPr="00E64E6F">
        <w:rPr>
          <w:sz w:val="22"/>
          <w:szCs w:val="22"/>
          <w:lang w:val="lv-LV"/>
        </w:rPr>
        <w:t xml:space="preserve"> </w:t>
      </w:r>
      <w:r w:rsidR="00793AB8" w:rsidRPr="00E64E6F">
        <w:rPr>
          <w:sz w:val="22"/>
          <w:szCs w:val="22"/>
          <w:lang w:val="lv-LV"/>
        </w:rPr>
        <w:t>3</w:t>
      </w:r>
      <w:r w:rsidR="00E00563" w:rsidRPr="00E64E6F">
        <w:rPr>
          <w:sz w:val="22"/>
          <w:szCs w:val="22"/>
          <w:lang w:val="lv-LV"/>
        </w:rPr>
        <w:t xml:space="preserve"> gadi</w:t>
      </w:r>
      <w:r w:rsidR="00420922" w:rsidRPr="00420922">
        <w:rPr>
          <w:lang w:val="lv-LV"/>
        </w:rPr>
        <w:t xml:space="preserve"> </w:t>
      </w:r>
      <w:r w:rsidR="00420922" w:rsidRPr="00655096">
        <w:rPr>
          <w:lang w:val="lv-LV"/>
        </w:rPr>
        <w:t>ar ražotāja atbalstītu garantijas „</w:t>
      </w:r>
      <w:proofErr w:type="spellStart"/>
      <w:r w:rsidR="00420922" w:rsidRPr="00655096">
        <w:rPr>
          <w:lang w:val="lv-LV"/>
        </w:rPr>
        <w:t>Onsite</w:t>
      </w:r>
      <w:proofErr w:type="spellEnd"/>
      <w:r w:rsidR="00420922" w:rsidRPr="00655096">
        <w:rPr>
          <w:lang w:val="lv-LV"/>
        </w:rPr>
        <w:t>” servisu</w:t>
      </w:r>
      <w:r w:rsidR="00655096" w:rsidRPr="00C428C9">
        <w:rPr>
          <w:vertAlign w:val="superscript"/>
          <w:lang w:val="lv-LV"/>
        </w:rPr>
        <w:footnoteReference w:id="3"/>
      </w:r>
      <w:r w:rsidR="00672769" w:rsidRPr="00E64E6F">
        <w:rPr>
          <w:sz w:val="22"/>
          <w:szCs w:val="22"/>
          <w:lang w:val="lv-LV"/>
        </w:rPr>
        <w:t>) no</w:t>
      </w:r>
      <w:r w:rsidR="00672769" w:rsidRPr="0056795A">
        <w:rPr>
          <w:sz w:val="22"/>
          <w:szCs w:val="22"/>
          <w:lang w:val="lv-LV"/>
        </w:rPr>
        <w:t xml:space="preserve"> preces </w:t>
      </w:r>
      <w:r w:rsidR="00A837F4" w:rsidRPr="0056795A">
        <w:rPr>
          <w:sz w:val="22"/>
          <w:szCs w:val="22"/>
          <w:lang w:val="lv-LV"/>
        </w:rPr>
        <w:t xml:space="preserve">pavadzīmes - rēķina vai rēķina </w:t>
      </w:r>
      <w:r w:rsidR="00672769" w:rsidRPr="0056795A">
        <w:rPr>
          <w:sz w:val="22"/>
          <w:szCs w:val="22"/>
          <w:lang w:val="lv-LV"/>
        </w:rPr>
        <w:t xml:space="preserve"> parakstīšanas dienas;</w:t>
      </w:r>
    </w:p>
    <w:p w14:paraId="3B608D2F" w14:textId="77777777" w:rsidR="00672769" w:rsidRPr="0056795A" w:rsidRDefault="00672769" w:rsidP="00BB0748">
      <w:pPr>
        <w:numPr>
          <w:ilvl w:val="0"/>
          <w:numId w:val="4"/>
        </w:numPr>
        <w:tabs>
          <w:tab w:val="clear" w:pos="360"/>
          <w:tab w:val="num" w:pos="180"/>
          <w:tab w:val="num" w:pos="567"/>
        </w:tabs>
        <w:ind w:left="567" w:hanging="567"/>
        <w:jc w:val="both"/>
        <w:rPr>
          <w:sz w:val="22"/>
          <w:szCs w:val="22"/>
          <w:lang w:val="lv-LV"/>
        </w:rPr>
      </w:pPr>
      <w:r w:rsidRPr="0056795A">
        <w:rPr>
          <w:sz w:val="22"/>
          <w:szCs w:val="22"/>
          <w:lang w:val="lv-LV"/>
        </w:rPr>
        <w:t xml:space="preserve"> </w:t>
      </w:r>
      <w:r w:rsidR="00240131">
        <w:rPr>
          <w:sz w:val="22"/>
          <w:szCs w:val="22"/>
          <w:lang w:val="lv-LV"/>
        </w:rPr>
        <w:t xml:space="preserve">      </w:t>
      </w:r>
      <w:r w:rsidRPr="0056795A">
        <w:rPr>
          <w:sz w:val="22"/>
          <w:szCs w:val="22"/>
          <w:lang w:val="lv-LV"/>
        </w:rPr>
        <w:t xml:space="preserve">piedāvā samaksas termiņu __ kalendārās dienas (nosacījums: ne mazāk kā 30) no preces </w:t>
      </w:r>
      <w:r w:rsidR="00A837F4" w:rsidRPr="0056795A">
        <w:rPr>
          <w:sz w:val="22"/>
          <w:szCs w:val="22"/>
          <w:lang w:val="lv-LV"/>
        </w:rPr>
        <w:t>pavadzīmes - rēķina vai rēķina</w:t>
      </w:r>
      <w:r w:rsidRPr="0056795A">
        <w:rPr>
          <w:sz w:val="22"/>
          <w:szCs w:val="22"/>
          <w:lang w:val="lv-LV"/>
        </w:rPr>
        <w:t xml:space="preserve"> parakstīšanas dienas;</w:t>
      </w:r>
    </w:p>
    <w:p w14:paraId="02151274" w14:textId="77777777" w:rsidR="006A5397" w:rsidRPr="006A5397" w:rsidRDefault="006A5397" w:rsidP="00BB0748">
      <w:pPr>
        <w:numPr>
          <w:ilvl w:val="0"/>
          <w:numId w:val="4"/>
        </w:numPr>
        <w:tabs>
          <w:tab w:val="clear" w:pos="360"/>
          <w:tab w:val="num" w:pos="567"/>
        </w:tabs>
        <w:ind w:left="567" w:hanging="567"/>
        <w:jc w:val="both"/>
        <w:rPr>
          <w:sz w:val="22"/>
          <w:szCs w:val="22"/>
          <w:lang w:val="lv-LV"/>
        </w:rPr>
      </w:pPr>
      <w:r w:rsidRPr="007E1579">
        <w:rPr>
          <w:sz w:val="22"/>
          <w:szCs w:val="22"/>
          <w:lang w:val="lv-LV"/>
        </w:rPr>
        <w:t xml:space="preserve">apņemas piegādāt preci, kas ir izgatavota ne agrāk kā 2018.gadā, </w:t>
      </w:r>
      <w:r w:rsidR="001C25B7" w:rsidRPr="007E1579">
        <w:rPr>
          <w:sz w:val="22"/>
          <w:szCs w:val="22"/>
          <w:lang w:val="lv-LV"/>
        </w:rPr>
        <w:t>atbilstošā</w:t>
      </w:r>
      <w:r w:rsidR="001C25B7" w:rsidRPr="006A5397">
        <w:rPr>
          <w:sz w:val="22"/>
          <w:szCs w:val="22"/>
          <w:lang w:val="lv-LV"/>
        </w:rPr>
        <w:t xml:space="preserve"> apjomā, kvalitātē un termiņā, kurus paredz sarunu procedūras nolikuma (t.sk. Tehniskās specifikācijas) nosacījumi;</w:t>
      </w:r>
    </w:p>
    <w:p w14:paraId="7D719F77" w14:textId="77777777" w:rsidR="001C25B7" w:rsidRPr="006A5397" w:rsidRDefault="001C25B7" w:rsidP="00BB0748">
      <w:pPr>
        <w:numPr>
          <w:ilvl w:val="0"/>
          <w:numId w:val="4"/>
        </w:numPr>
        <w:tabs>
          <w:tab w:val="clear" w:pos="360"/>
          <w:tab w:val="num" w:pos="567"/>
        </w:tabs>
        <w:ind w:left="567" w:hanging="567"/>
        <w:jc w:val="both"/>
        <w:rPr>
          <w:sz w:val="22"/>
          <w:szCs w:val="22"/>
          <w:lang w:val="lv-LV"/>
        </w:rPr>
      </w:pPr>
      <w:r w:rsidRPr="006A5397">
        <w:rPr>
          <w:sz w:val="22"/>
          <w:szCs w:val="22"/>
          <w:lang w:val="lv-LV"/>
        </w:rPr>
        <w:t>apliecina, ka neatbilst nevienam no sarunu procedūras nolikuma 3.</w:t>
      </w:r>
      <w:r w:rsidR="006A5397">
        <w:rPr>
          <w:sz w:val="22"/>
          <w:szCs w:val="22"/>
          <w:lang w:val="lv-LV"/>
        </w:rPr>
        <w:t>1.</w:t>
      </w:r>
      <w:r w:rsidRPr="006A5397">
        <w:rPr>
          <w:sz w:val="22"/>
          <w:szCs w:val="22"/>
          <w:lang w:val="lv-LV"/>
        </w:rPr>
        <w:t>punktā minētajiem pretendentu izslēgšanas gadījumiem;</w:t>
      </w:r>
    </w:p>
    <w:p w14:paraId="0AFF8256" w14:textId="77777777" w:rsidR="001C25B7" w:rsidRPr="001C25B7" w:rsidRDefault="001C25B7" w:rsidP="00BB0748">
      <w:pPr>
        <w:numPr>
          <w:ilvl w:val="0"/>
          <w:numId w:val="4"/>
        </w:numPr>
        <w:tabs>
          <w:tab w:val="clear" w:pos="360"/>
          <w:tab w:val="num" w:pos="567"/>
        </w:tabs>
        <w:ind w:left="567" w:hanging="567"/>
        <w:jc w:val="both"/>
        <w:rPr>
          <w:sz w:val="22"/>
          <w:szCs w:val="22"/>
          <w:lang w:val="lv-LV"/>
        </w:rPr>
      </w:pPr>
      <w:r w:rsidRPr="001C25B7">
        <w:rPr>
          <w:sz w:val="22"/>
          <w:szCs w:val="22"/>
          <w:lang w:val="lv-LV"/>
        </w:rPr>
        <w:t>apliecina, ka ir informēts, ka gadījumā, ja tiek izslēgts vai izpildoties kādam no sarunu procedūras nolikuma 3.</w:t>
      </w:r>
      <w:r w:rsidR="006A5397">
        <w:rPr>
          <w:sz w:val="22"/>
          <w:szCs w:val="22"/>
          <w:lang w:val="lv-LV"/>
        </w:rPr>
        <w:t>1.</w:t>
      </w:r>
      <w:r w:rsidRPr="001C25B7">
        <w:rPr>
          <w:sz w:val="22"/>
          <w:szCs w:val="22"/>
          <w:lang w:val="lv-LV"/>
        </w:rPr>
        <w:t>punktā minētajiem pretendentu izslēgšanas gadījumiem piedāvājuma derīguma termiņa laikā, pretendenta piedāvājums var tikt noraidīts vai līguma slēgšanas tiesību piešķiršanas gadījumā pasūtītājs var atteikties slēgt iepirkuma līgumu;</w:t>
      </w:r>
    </w:p>
    <w:p w14:paraId="0737C93B" w14:textId="77777777" w:rsidR="001C25B7" w:rsidRPr="001C25B7" w:rsidRDefault="001C25B7" w:rsidP="00BB0748">
      <w:pPr>
        <w:numPr>
          <w:ilvl w:val="0"/>
          <w:numId w:val="4"/>
        </w:numPr>
        <w:tabs>
          <w:tab w:val="clear" w:pos="360"/>
          <w:tab w:val="num" w:pos="567"/>
        </w:tabs>
        <w:ind w:left="567" w:hanging="567"/>
        <w:jc w:val="both"/>
        <w:rPr>
          <w:sz w:val="22"/>
          <w:szCs w:val="22"/>
          <w:lang w:val="lv-LV"/>
        </w:rPr>
      </w:pPr>
      <w:r w:rsidRPr="001C25B7">
        <w:rPr>
          <w:sz w:val="22"/>
          <w:szCs w:val="22"/>
          <w:lang w:val="lv-LV"/>
        </w:rPr>
        <w:t>apliecin</w:t>
      </w:r>
      <w:r w:rsidR="006A5397">
        <w:rPr>
          <w:sz w:val="22"/>
          <w:szCs w:val="22"/>
          <w:lang w:val="lv-LV"/>
        </w:rPr>
        <w:t>a</w:t>
      </w:r>
      <w:r w:rsidRPr="001C25B7">
        <w:rPr>
          <w:sz w:val="22"/>
          <w:szCs w:val="22"/>
          <w:lang w:val="lv-LV"/>
        </w:rPr>
        <w:t>, ka pretendents, tā darbinieks vai pretendenta piedāvājumā norādītā persona nav konsultējusi vai citādi bijusi iesaistīta iepirkuma dokumentu sagatavošanā;</w:t>
      </w:r>
    </w:p>
    <w:p w14:paraId="022F8174" w14:textId="77777777" w:rsidR="001C25B7" w:rsidRPr="001C25B7" w:rsidRDefault="001C25B7" w:rsidP="00BB0748">
      <w:pPr>
        <w:numPr>
          <w:ilvl w:val="0"/>
          <w:numId w:val="4"/>
        </w:numPr>
        <w:tabs>
          <w:tab w:val="clear" w:pos="360"/>
          <w:tab w:val="num" w:pos="567"/>
        </w:tabs>
        <w:ind w:left="567" w:hanging="567"/>
        <w:jc w:val="both"/>
        <w:rPr>
          <w:sz w:val="22"/>
          <w:szCs w:val="22"/>
          <w:lang w:val="lv-LV"/>
        </w:rPr>
      </w:pPr>
      <w:r w:rsidRPr="001C25B7">
        <w:rPr>
          <w:sz w:val="22"/>
          <w:szCs w:val="22"/>
          <w:lang w:val="lv-LV"/>
        </w:rPr>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385E846" w14:textId="77777777" w:rsidR="001C25B7" w:rsidRDefault="001C25B7" w:rsidP="00BB0748">
      <w:pPr>
        <w:numPr>
          <w:ilvl w:val="0"/>
          <w:numId w:val="4"/>
        </w:numPr>
        <w:tabs>
          <w:tab w:val="clear" w:pos="360"/>
          <w:tab w:val="num" w:pos="567"/>
        </w:tabs>
        <w:ind w:left="567" w:hanging="567"/>
        <w:jc w:val="both"/>
        <w:rPr>
          <w:sz w:val="22"/>
          <w:szCs w:val="22"/>
          <w:lang w:val="lv-LV"/>
        </w:rPr>
      </w:pPr>
      <w:r w:rsidRPr="001C25B7">
        <w:rPr>
          <w:sz w:val="22"/>
          <w:szCs w:val="22"/>
          <w:lang w:val="lv-LV"/>
        </w:rPr>
        <w:t>atzīst sava piedāvājuma derīguma termiņu ne mazāk kā 100 (viens simts) dienas no piedāvājuma atvēršanas dienas;</w:t>
      </w:r>
    </w:p>
    <w:p w14:paraId="732CBAEB" w14:textId="77777777" w:rsidR="00423A84" w:rsidRPr="00423A84" w:rsidRDefault="001C25B7" w:rsidP="007E1579">
      <w:pPr>
        <w:numPr>
          <w:ilvl w:val="0"/>
          <w:numId w:val="4"/>
        </w:numPr>
        <w:tabs>
          <w:tab w:val="clear" w:pos="360"/>
          <w:tab w:val="num" w:pos="567"/>
        </w:tabs>
        <w:ind w:left="567" w:hanging="567"/>
        <w:jc w:val="both"/>
        <w:rPr>
          <w:sz w:val="22"/>
          <w:szCs w:val="22"/>
          <w:lang w:val="lv-LV"/>
        </w:rPr>
      </w:pPr>
      <w:r w:rsidRPr="007E1579">
        <w:rPr>
          <w:sz w:val="22"/>
          <w:szCs w:val="22"/>
          <w:lang w:val="lv-LV"/>
        </w:rPr>
        <w:t xml:space="preserve">garantē, ka pakalpojuma izpildē tiks pieaicināti kvalificēti speciālisti, lai nodrošinātu Tehniskajā specifikācijā (nolikuma 3.pielikums) minētā pakalpojuma izpildi un garantijas periodā novērstu problēmas noteiktajos termiņos; </w:t>
      </w:r>
      <w:r w:rsidRPr="00423A84">
        <w:rPr>
          <w:sz w:val="22"/>
          <w:szCs w:val="22"/>
          <w:lang w:val="lv-LV"/>
        </w:rPr>
        <w:t>informē par kontaktinformāciju pakalpojuma saņemšanai attālināti (</w:t>
      </w:r>
      <w:proofErr w:type="spellStart"/>
      <w:r w:rsidRPr="00423A84">
        <w:rPr>
          <w:sz w:val="22"/>
          <w:szCs w:val="22"/>
          <w:lang w:val="lv-LV"/>
        </w:rPr>
        <w:t>web</w:t>
      </w:r>
      <w:proofErr w:type="spellEnd"/>
      <w:r w:rsidRPr="00423A84">
        <w:rPr>
          <w:sz w:val="22"/>
          <w:szCs w:val="22"/>
          <w:lang w:val="lv-LV"/>
        </w:rPr>
        <w:t xml:space="preserve"> lapa, tālruņa Nr., e-pasta adrese)______________;</w:t>
      </w:r>
    </w:p>
    <w:p w14:paraId="160BB319" w14:textId="77777777" w:rsidR="001C25B7" w:rsidRPr="001C25B7" w:rsidRDefault="001C25B7" w:rsidP="00BB0748">
      <w:pPr>
        <w:numPr>
          <w:ilvl w:val="0"/>
          <w:numId w:val="4"/>
        </w:numPr>
        <w:tabs>
          <w:tab w:val="clear" w:pos="360"/>
          <w:tab w:val="num" w:pos="567"/>
        </w:tabs>
        <w:ind w:left="567" w:hanging="567"/>
        <w:jc w:val="both"/>
        <w:rPr>
          <w:sz w:val="22"/>
          <w:szCs w:val="22"/>
          <w:lang w:val="lv-LV"/>
        </w:rPr>
      </w:pPr>
      <w:r w:rsidRPr="001C25B7">
        <w:rPr>
          <w:sz w:val="22"/>
          <w:szCs w:val="22"/>
          <w:lang w:val="lv-LV"/>
        </w:rPr>
        <w:t xml:space="preserve">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w:t>
      </w:r>
    </w:p>
    <w:p w14:paraId="59E284F2" w14:textId="77777777" w:rsidR="001C25B7" w:rsidRPr="001C25B7" w:rsidRDefault="001C25B7" w:rsidP="00BB0748">
      <w:pPr>
        <w:numPr>
          <w:ilvl w:val="0"/>
          <w:numId w:val="4"/>
        </w:numPr>
        <w:tabs>
          <w:tab w:val="clear" w:pos="360"/>
          <w:tab w:val="num" w:pos="567"/>
        </w:tabs>
        <w:jc w:val="both"/>
        <w:rPr>
          <w:sz w:val="22"/>
          <w:szCs w:val="22"/>
          <w:lang w:val="lv-LV"/>
        </w:rPr>
      </w:pPr>
      <w:r w:rsidRPr="001C25B7">
        <w:rPr>
          <w:sz w:val="22"/>
          <w:szCs w:val="22"/>
          <w:lang w:val="lv-LV"/>
        </w:rPr>
        <w:lastRenderedPageBreak/>
        <w:t>garantē, ka visas sniegtās ziņas ir patiesas.</w:t>
      </w:r>
    </w:p>
    <w:p w14:paraId="621320F6" w14:textId="77777777" w:rsidR="00672769" w:rsidRPr="00CE4C5D" w:rsidRDefault="00672769" w:rsidP="009A75F8">
      <w:pPr>
        <w:pStyle w:val="ListParagraph"/>
        <w:tabs>
          <w:tab w:val="left" w:pos="450"/>
          <w:tab w:val="num" w:pos="567"/>
        </w:tabs>
        <w:ind w:left="360"/>
        <w:jc w:val="both"/>
        <w:rPr>
          <w:sz w:val="22"/>
          <w:szCs w:val="22"/>
          <w:lang w:val="lv-LV"/>
        </w:rPr>
      </w:pPr>
    </w:p>
    <w:p w14:paraId="12E47089" w14:textId="77777777" w:rsidR="00B96B73" w:rsidRPr="000D7A7B" w:rsidRDefault="00B96B73" w:rsidP="00672769">
      <w:pPr>
        <w:tabs>
          <w:tab w:val="left" w:pos="450"/>
        </w:tabs>
        <w:jc w:val="both"/>
        <w:rPr>
          <w:sz w:val="22"/>
          <w:szCs w:val="22"/>
          <w:lang w:val="lv-LV"/>
        </w:rPr>
      </w:pPr>
    </w:p>
    <w:p w14:paraId="60BDF236" w14:textId="77777777" w:rsidR="004174F3" w:rsidRDefault="00C85D6F" w:rsidP="004174F3">
      <w:pPr>
        <w:pStyle w:val="BodyTextIndent"/>
        <w:ind w:left="6480"/>
        <w:jc w:val="center"/>
        <w:rPr>
          <w:sz w:val="16"/>
          <w:szCs w:val="16"/>
          <w:lang w:val="lv-LV"/>
        </w:rPr>
      </w:pPr>
      <w:r w:rsidRPr="000D7A7B">
        <w:rPr>
          <w:sz w:val="16"/>
          <w:szCs w:val="16"/>
          <w:lang w:val="lv-LV"/>
        </w:rPr>
        <w:t xml:space="preserve"> </w:t>
      </w:r>
      <w:r w:rsidR="004174F3" w:rsidRPr="000D7A7B">
        <w:rPr>
          <w:sz w:val="16"/>
          <w:szCs w:val="16"/>
          <w:lang w:val="lv-LV"/>
        </w:rPr>
        <w:t>(paraksts)</w:t>
      </w:r>
    </w:p>
    <w:p w14:paraId="7201F587" w14:textId="77777777" w:rsidR="00B96B73" w:rsidRPr="000D7A7B" w:rsidRDefault="00B96B73" w:rsidP="004174F3">
      <w:pPr>
        <w:pStyle w:val="BodyTextIndent"/>
        <w:ind w:left="6480"/>
        <w:jc w:val="center"/>
        <w:rPr>
          <w:sz w:val="16"/>
          <w:szCs w:val="16"/>
          <w:lang w:val="lv-LV"/>
        </w:rPr>
      </w:pPr>
    </w:p>
    <w:p w14:paraId="50353C2B" w14:textId="77777777" w:rsidR="004174F3" w:rsidRPr="000D7A7B" w:rsidRDefault="004174F3" w:rsidP="004174F3">
      <w:pPr>
        <w:pStyle w:val="Default"/>
        <w:rPr>
          <w:color w:val="auto"/>
          <w:sz w:val="16"/>
          <w:szCs w:val="16"/>
        </w:rPr>
      </w:pPr>
      <w:r w:rsidRPr="000D7A7B">
        <w:rPr>
          <w:color w:val="auto"/>
          <w:sz w:val="16"/>
          <w:szCs w:val="16"/>
        </w:rPr>
        <w:t>Pretendenta adrese _____________________________________________________________,</w:t>
      </w:r>
    </w:p>
    <w:p w14:paraId="25522ED7" w14:textId="77777777" w:rsidR="004174F3" w:rsidRPr="000D7A7B" w:rsidRDefault="004174F3" w:rsidP="004174F3">
      <w:pPr>
        <w:pStyle w:val="Default"/>
        <w:rPr>
          <w:color w:val="auto"/>
          <w:sz w:val="16"/>
          <w:szCs w:val="16"/>
        </w:rPr>
      </w:pPr>
      <w:r w:rsidRPr="000D7A7B">
        <w:rPr>
          <w:color w:val="auto"/>
          <w:sz w:val="16"/>
          <w:szCs w:val="16"/>
        </w:rPr>
        <w:t>tālruņa (faksa) numuri, e-pasta adrese ______________________________________________.</w:t>
      </w:r>
    </w:p>
    <w:p w14:paraId="5CDBB330" w14:textId="77777777" w:rsidR="000B7A74" w:rsidRDefault="004174F3" w:rsidP="006214CD">
      <w:pPr>
        <w:pStyle w:val="Default"/>
        <w:rPr>
          <w:color w:val="auto"/>
          <w:sz w:val="16"/>
          <w:szCs w:val="16"/>
        </w:rPr>
      </w:pPr>
      <w:r w:rsidRPr="000D7A7B">
        <w:rPr>
          <w:color w:val="auto"/>
          <w:sz w:val="16"/>
          <w:szCs w:val="16"/>
        </w:rPr>
        <w:t xml:space="preserve">Pretendenta vadītāja vai pilnvarotās personas amats, vārds un uzvārds ________________________________ </w:t>
      </w:r>
    </w:p>
    <w:p w14:paraId="73762468" w14:textId="77777777" w:rsidR="00A25A02" w:rsidRDefault="00A25A02" w:rsidP="006214CD">
      <w:pPr>
        <w:pStyle w:val="Default"/>
        <w:rPr>
          <w:color w:val="auto"/>
          <w:sz w:val="16"/>
          <w:szCs w:val="16"/>
        </w:rPr>
      </w:pPr>
    </w:p>
    <w:p w14:paraId="165FA02C" w14:textId="77777777" w:rsidR="009A75F8" w:rsidRDefault="009A75F8">
      <w:pPr>
        <w:rPr>
          <w:lang w:val="lv-LV" w:eastAsia="x-none"/>
        </w:rPr>
      </w:pPr>
      <w:r>
        <w:rPr>
          <w:b/>
          <w:bCs/>
          <w:lang w:eastAsia="x-none"/>
        </w:rPr>
        <w:br w:type="page"/>
      </w:r>
    </w:p>
    <w:p w14:paraId="6D906B28" w14:textId="77777777" w:rsidR="009A75F8" w:rsidRDefault="00095CD8" w:rsidP="00793AB8">
      <w:pPr>
        <w:pStyle w:val="Heading4"/>
        <w:jc w:val="right"/>
        <w:rPr>
          <w:b w:val="0"/>
          <w:bCs w:val="0"/>
          <w:lang w:eastAsia="x-none"/>
        </w:rPr>
      </w:pPr>
      <w:r>
        <w:rPr>
          <w:b w:val="0"/>
          <w:bCs w:val="0"/>
          <w:lang w:eastAsia="x-none"/>
        </w:rPr>
        <w:lastRenderedPageBreak/>
        <w:t xml:space="preserve">                                                                                                                              </w:t>
      </w:r>
    </w:p>
    <w:p w14:paraId="586BE00E" w14:textId="77777777" w:rsidR="00793AB8" w:rsidRPr="00D3510F" w:rsidRDefault="00095CD8" w:rsidP="00793AB8">
      <w:pPr>
        <w:pStyle w:val="Heading4"/>
        <w:jc w:val="right"/>
        <w:rPr>
          <w:bCs w:val="0"/>
        </w:rPr>
      </w:pPr>
      <w:r>
        <w:rPr>
          <w:b w:val="0"/>
          <w:bCs w:val="0"/>
          <w:lang w:eastAsia="x-none"/>
        </w:rPr>
        <w:t xml:space="preserve">       </w:t>
      </w:r>
      <w:r w:rsidR="008D1B70">
        <w:t>2</w:t>
      </w:r>
      <w:r w:rsidR="00793AB8" w:rsidRPr="00D3510F">
        <w:rPr>
          <w:bCs w:val="0"/>
        </w:rPr>
        <w:t xml:space="preserve">. pielikums </w:t>
      </w:r>
    </w:p>
    <w:p w14:paraId="3D7F631C" w14:textId="77777777" w:rsidR="00793AB8" w:rsidRDefault="00793AB8" w:rsidP="00793AB8">
      <w:pPr>
        <w:jc w:val="right"/>
        <w:rPr>
          <w:lang w:val="lv-LV"/>
        </w:rPr>
      </w:pPr>
      <w:r>
        <w:rPr>
          <w:lang w:val="lv-LV"/>
        </w:rPr>
        <w:t xml:space="preserve">                                                             </w:t>
      </w:r>
      <w:r w:rsidRPr="00D3510F">
        <w:rPr>
          <w:lang w:val="lv-LV"/>
        </w:rPr>
        <w:t>VAS „Latvijas dzelzceļš”</w:t>
      </w:r>
      <w:r>
        <w:rPr>
          <w:lang w:val="lv-LV"/>
        </w:rPr>
        <w:t xml:space="preserve"> </w:t>
      </w:r>
      <w:r w:rsidRPr="00D3510F">
        <w:rPr>
          <w:lang w:val="lv-LV"/>
        </w:rPr>
        <w:t xml:space="preserve">sarunu procedūras ar publikāciju </w:t>
      </w:r>
    </w:p>
    <w:p w14:paraId="5B0A03D5" w14:textId="77777777" w:rsidR="00BF3174" w:rsidRDefault="00793AB8" w:rsidP="00793AB8">
      <w:pPr>
        <w:keepNext/>
        <w:overflowPunct w:val="0"/>
        <w:autoSpaceDE w:val="0"/>
        <w:autoSpaceDN w:val="0"/>
        <w:adjustRightInd w:val="0"/>
        <w:jc w:val="right"/>
        <w:textAlignment w:val="baseline"/>
        <w:outlineLvl w:val="3"/>
        <w:rPr>
          <w:lang w:val="lv-LV"/>
        </w:rPr>
      </w:pPr>
      <w:r>
        <w:rPr>
          <w:i/>
          <w:lang w:val="lv-LV"/>
        </w:rPr>
        <w:t xml:space="preserve">                                                   </w:t>
      </w:r>
      <w:r w:rsidRPr="00D3510F">
        <w:rPr>
          <w:i/>
          <w:lang w:val="lv-LV"/>
        </w:rPr>
        <w:t xml:space="preserve"> </w:t>
      </w:r>
      <w:r w:rsidRPr="00BC0668">
        <w:rPr>
          <w:lang w:val="lv-LV"/>
        </w:rPr>
        <w:t>„</w:t>
      </w:r>
      <w:r>
        <w:rPr>
          <w:lang w:val="lv-LV"/>
        </w:rPr>
        <w:t>SAP HANA infrastruktūras (serveru) piegāde</w:t>
      </w:r>
      <w:r w:rsidRPr="00BC0668">
        <w:rPr>
          <w:lang w:val="lv-LV"/>
        </w:rPr>
        <w:t>”                         nolikumam</w:t>
      </w:r>
    </w:p>
    <w:p w14:paraId="2A41FA57" w14:textId="77777777" w:rsidR="008D1B70" w:rsidRPr="00D3510F" w:rsidRDefault="008D1B70" w:rsidP="00793AB8">
      <w:pPr>
        <w:keepNext/>
        <w:overflowPunct w:val="0"/>
        <w:autoSpaceDE w:val="0"/>
        <w:autoSpaceDN w:val="0"/>
        <w:adjustRightInd w:val="0"/>
        <w:jc w:val="right"/>
        <w:textAlignment w:val="baseline"/>
        <w:outlineLvl w:val="3"/>
        <w:rPr>
          <w:lang w:val="lv-LV"/>
        </w:rPr>
      </w:pPr>
    </w:p>
    <w:p w14:paraId="402DAE07" w14:textId="77777777" w:rsidR="00D15095" w:rsidRDefault="00D336EC" w:rsidP="00D15095">
      <w:pPr>
        <w:jc w:val="right"/>
        <w:rPr>
          <w:rFonts w:ascii="Times New Roman Tilde" w:hAnsi="Times New Roman Tilde"/>
          <w:lang w:val="lv-LV"/>
        </w:rPr>
      </w:pPr>
      <w:r>
        <w:rPr>
          <w:rFonts w:ascii="Times New Roman Tilde" w:hAnsi="Times New Roman Tilde"/>
          <w:lang w:val="lv-LV"/>
        </w:rPr>
        <w:t xml:space="preserve">LĪGUMA </w:t>
      </w:r>
      <w:r w:rsidR="00D15095" w:rsidRPr="00D3510F">
        <w:rPr>
          <w:rFonts w:ascii="Times New Roman Tilde" w:hAnsi="Times New Roman Tilde"/>
          <w:lang w:val="lv-LV"/>
        </w:rPr>
        <w:t>PROJEKTS</w:t>
      </w:r>
    </w:p>
    <w:p w14:paraId="337A14E4" w14:textId="77777777" w:rsidR="00A60336" w:rsidRPr="00D3510F" w:rsidRDefault="00A60336" w:rsidP="00D15095">
      <w:pPr>
        <w:jc w:val="right"/>
        <w:rPr>
          <w:rFonts w:ascii="Times New Roman Tilde" w:hAnsi="Times New Roman Tilde"/>
          <w:lang w:val="lv-LV"/>
        </w:rPr>
      </w:pPr>
    </w:p>
    <w:p w14:paraId="6D803A34" w14:textId="77777777" w:rsidR="00793AB8" w:rsidRDefault="00793AB8" w:rsidP="00793AB8">
      <w:pPr>
        <w:jc w:val="center"/>
        <w:rPr>
          <w:rStyle w:val="FontStyle36"/>
          <w:sz w:val="28"/>
          <w:szCs w:val="28"/>
        </w:rPr>
      </w:pPr>
      <w:r>
        <w:rPr>
          <w:rStyle w:val="FontStyle36"/>
          <w:sz w:val="28"/>
          <w:szCs w:val="28"/>
          <w:lang w:val="lv-LV" w:eastAsia="lv-LV"/>
        </w:rPr>
        <w:t>LĪGUMS Nr.______</w:t>
      </w:r>
    </w:p>
    <w:p w14:paraId="6B45D2C0" w14:textId="77777777" w:rsidR="00793AB8" w:rsidRDefault="00793AB8" w:rsidP="00793AB8">
      <w:pPr>
        <w:jc w:val="center"/>
        <w:rPr>
          <w:color w:val="000000"/>
        </w:rPr>
      </w:pPr>
      <w:r>
        <w:rPr>
          <w:rStyle w:val="FontStyle36"/>
          <w:lang w:val="lv-LV" w:eastAsia="lv-LV"/>
        </w:rPr>
        <w:t>par SAP HANA infrastruktūras (serveru) piegādi</w:t>
      </w:r>
    </w:p>
    <w:p w14:paraId="70B3054F" w14:textId="77777777" w:rsidR="00793AB8" w:rsidRDefault="00793AB8" w:rsidP="00793AB8">
      <w:pPr>
        <w:rPr>
          <w:color w:val="000000"/>
          <w:lang w:val="lv-LV"/>
        </w:rPr>
      </w:pPr>
    </w:p>
    <w:p w14:paraId="1EDFA7C1" w14:textId="77777777" w:rsidR="00B66594" w:rsidRDefault="00B66594" w:rsidP="00793AB8">
      <w:pPr>
        <w:rPr>
          <w:color w:val="000000"/>
          <w:lang w:val="lv-LV"/>
        </w:rPr>
      </w:pPr>
    </w:p>
    <w:p w14:paraId="05335AED" w14:textId="77777777" w:rsidR="00793AB8" w:rsidRDefault="009E3EE9" w:rsidP="00793AB8">
      <w:pPr>
        <w:tabs>
          <w:tab w:val="left" w:pos="6663"/>
        </w:tabs>
        <w:ind w:right="-285"/>
        <w:rPr>
          <w:color w:val="000000"/>
          <w:lang w:val="lv-LV"/>
        </w:rPr>
      </w:pPr>
      <w:r>
        <w:rPr>
          <w:color w:val="000000"/>
          <w:lang w:val="lv-LV"/>
        </w:rPr>
        <w:t xml:space="preserve"> Rīgā,                                                                                                   </w:t>
      </w:r>
      <w:r w:rsidR="00793AB8">
        <w:rPr>
          <w:color w:val="000000"/>
          <w:lang w:val="lv-LV"/>
        </w:rPr>
        <w:t xml:space="preserve">     2019. gada __.___________ </w:t>
      </w:r>
    </w:p>
    <w:p w14:paraId="1E33F856" w14:textId="77777777" w:rsidR="00793AB8" w:rsidRDefault="00793AB8" w:rsidP="00793AB8">
      <w:pPr>
        <w:rPr>
          <w:color w:val="000000"/>
          <w:lang w:val="lv-LV"/>
        </w:rPr>
      </w:pPr>
    </w:p>
    <w:p w14:paraId="4ACAC499" w14:textId="77777777" w:rsidR="00793AB8" w:rsidRDefault="00793AB8" w:rsidP="00793AB8">
      <w:pPr>
        <w:ind w:right="-143" w:firstLine="720"/>
        <w:jc w:val="both"/>
        <w:rPr>
          <w:color w:val="000000"/>
          <w:lang w:val="lv-LV"/>
        </w:rPr>
      </w:pPr>
      <w:r>
        <w:rPr>
          <w:b/>
          <w:bCs/>
          <w:color w:val="000000"/>
          <w:lang w:val="lv-LV"/>
        </w:rPr>
        <w:t>VAS „Latvijas Dzelzceļš”</w:t>
      </w:r>
      <w:r>
        <w:rPr>
          <w:bCs/>
          <w:color w:val="000000"/>
          <w:lang w:val="lv-LV"/>
        </w:rPr>
        <w:t>,</w:t>
      </w:r>
      <w:r>
        <w:rPr>
          <w:b/>
          <w:bCs/>
          <w:color w:val="000000"/>
          <w:lang w:val="lv-LV"/>
        </w:rPr>
        <w:t xml:space="preserve"> </w:t>
      </w:r>
      <w:r>
        <w:rPr>
          <w:color w:val="000000"/>
          <w:lang w:val="lv-LV"/>
        </w:rPr>
        <w:t xml:space="preserve">vienotais reģistrācijas Nr.40003032065, tās _________________ personā, kurš darbojas uz _________ pamata, turpmāk tekstā saukts </w:t>
      </w:r>
      <w:r>
        <w:rPr>
          <w:bCs/>
          <w:color w:val="000000"/>
          <w:lang w:val="lv-LV"/>
        </w:rPr>
        <w:t>Pircējs</w:t>
      </w:r>
      <w:r>
        <w:rPr>
          <w:color w:val="000000"/>
          <w:lang w:val="lv-LV"/>
        </w:rPr>
        <w:t xml:space="preserve">, no vienas puses, un </w:t>
      </w:r>
    </w:p>
    <w:p w14:paraId="5FE4F4C0" w14:textId="77777777" w:rsidR="00793AB8" w:rsidRDefault="00793AB8" w:rsidP="00793AB8">
      <w:pPr>
        <w:ind w:right="-143" w:firstLine="709"/>
        <w:contextualSpacing/>
        <w:jc w:val="both"/>
        <w:rPr>
          <w:color w:val="000000"/>
          <w:lang w:val="lv-LV"/>
        </w:rPr>
      </w:pPr>
      <w:r>
        <w:rPr>
          <w:b/>
          <w:bCs/>
          <w:color w:val="000000"/>
          <w:lang w:val="lv-LV"/>
        </w:rPr>
        <w:t>SIA „______________________________”</w:t>
      </w:r>
      <w:r>
        <w:rPr>
          <w:color w:val="000000"/>
          <w:lang w:val="lv-LV"/>
        </w:rPr>
        <w:t>, vienotais reģistrācijas Nr. __________________, tās ______________________ personā, kur (-š; -a; -i; -</w:t>
      </w:r>
      <w:proofErr w:type="spellStart"/>
      <w:r>
        <w:rPr>
          <w:color w:val="000000"/>
          <w:lang w:val="lv-LV"/>
        </w:rPr>
        <w:t>as</w:t>
      </w:r>
      <w:proofErr w:type="spellEnd"/>
      <w:r>
        <w:rPr>
          <w:color w:val="000000"/>
          <w:lang w:val="lv-LV"/>
        </w:rPr>
        <w:t xml:space="preserve">) darbojas uz_________________________ pamata, turpmāk tekstā saukts </w:t>
      </w:r>
      <w:r>
        <w:rPr>
          <w:bCs/>
          <w:color w:val="000000"/>
          <w:lang w:val="lv-LV"/>
        </w:rPr>
        <w:t>Pārdevējs</w:t>
      </w:r>
      <w:r>
        <w:rPr>
          <w:color w:val="000000"/>
          <w:lang w:val="lv-LV"/>
        </w:rPr>
        <w:t xml:space="preserve">, no otras puses, </w:t>
      </w:r>
      <w:r>
        <w:rPr>
          <w:lang w:val="lv-LV"/>
        </w:rPr>
        <w:t>kopā saukti – Puses, noslēdz šo līgumu (turpmāk – Līgums) par sekojošo:</w:t>
      </w:r>
    </w:p>
    <w:p w14:paraId="6D8E5B6A" w14:textId="77777777" w:rsidR="00793AB8" w:rsidRDefault="00793AB8" w:rsidP="00793AB8">
      <w:pPr>
        <w:pStyle w:val="Number2"/>
        <w:tabs>
          <w:tab w:val="clear" w:pos="426"/>
          <w:tab w:val="left" w:pos="720"/>
        </w:tabs>
        <w:spacing w:line="240" w:lineRule="auto"/>
        <w:ind w:left="360" w:firstLine="0"/>
        <w:rPr>
          <w:rFonts w:ascii="Times New Roman" w:hAnsi="Times New Roman"/>
          <w:color w:val="000000"/>
          <w:sz w:val="24"/>
          <w:szCs w:val="24"/>
          <w:lang w:val="lv-LV"/>
        </w:rPr>
      </w:pPr>
    </w:p>
    <w:p w14:paraId="0955E068" w14:textId="77777777" w:rsidR="00793AB8" w:rsidRDefault="00793AB8" w:rsidP="00BB0748">
      <w:pPr>
        <w:numPr>
          <w:ilvl w:val="0"/>
          <w:numId w:val="6"/>
        </w:numPr>
        <w:jc w:val="center"/>
        <w:outlineLvl w:val="0"/>
        <w:rPr>
          <w:rFonts w:ascii="Times New Roman Bold" w:hAnsi="Times New Roman Bold"/>
          <w:b/>
          <w:lang w:val="lv-LV"/>
        </w:rPr>
      </w:pPr>
      <w:r>
        <w:rPr>
          <w:rFonts w:ascii="Times New Roman Bold" w:hAnsi="Times New Roman Bold"/>
          <w:b/>
          <w:lang w:val="lv-LV"/>
        </w:rPr>
        <w:t xml:space="preserve">Līguma priekšmets </w:t>
      </w:r>
    </w:p>
    <w:tbl>
      <w:tblPr>
        <w:tblW w:w="9885" w:type="dxa"/>
        <w:tblLayout w:type="fixed"/>
        <w:tblLook w:val="04A0" w:firstRow="1" w:lastRow="0" w:firstColumn="1" w:lastColumn="0" w:noHBand="0" w:noVBand="1"/>
      </w:tblPr>
      <w:tblGrid>
        <w:gridCol w:w="738"/>
        <w:gridCol w:w="9147"/>
      </w:tblGrid>
      <w:tr w:rsidR="00793AB8" w:rsidRPr="00AC37D8" w14:paraId="70D6C550" w14:textId="77777777" w:rsidTr="00793AB8">
        <w:tc>
          <w:tcPr>
            <w:tcW w:w="738" w:type="dxa"/>
            <w:hideMark/>
          </w:tcPr>
          <w:p w14:paraId="3E8EA2AA" w14:textId="77777777" w:rsidR="00793AB8" w:rsidRDefault="00793AB8">
            <w:pPr>
              <w:pStyle w:val="BodyTextIndent2"/>
              <w:ind w:left="0"/>
              <w:rPr>
                <w:lang w:val="lv-LV"/>
              </w:rPr>
            </w:pPr>
            <w:r>
              <w:t>1.1.</w:t>
            </w:r>
          </w:p>
        </w:tc>
        <w:tc>
          <w:tcPr>
            <w:tcW w:w="9151" w:type="dxa"/>
            <w:hideMark/>
          </w:tcPr>
          <w:p w14:paraId="01032609" w14:textId="77777777" w:rsidR="00793AB8" w:rsidRDefault="00793AB8">
            <w:pPr>
              <w:spacing w:line="0" w:lineRule="atLeast"/>
              <w:ind w:right="-1"/>
              <w:jc w:val="both"/>
              <w:rPr>
                <w:lang w:val="lv-LV"/>
              </w:rPr>
            </w:pPr>
            <w:r>
              <w:rPr>
                <w:i/>
                <w:lang w:val="lv-LV"/>
              </w:rPr>
              <w:t>Pārdevējs</w:t>
            </w:r>
            <w:r>
              <w:rPr>
                <w:lang w:val="lv-LV"/>
              </w:rPr>
              <w:t xml:space="preserve"> pārdod un </w:t>
            </w:r>
            <w:r>
              <w:rPr>
                <w:i/>
                <w:lang w:val="lv-LV"/>
              </w:rPr>
              <w:t xml:space="preserve">Pircējs </w:t>
            </w:r>
            <w:r>
              <w:rPr>
                <w:lang w:val="lv-LV"/>
              </w:rPr>
              <w:t xml:space="preserve">pērk SAP HANA infrastruktūru (serverus) (turpmāk – Prece) un </w:t>
            </w:r>
            <w:r>
              <w:rPr>
                <w:i/>
                <w:lang w:val="lv-LV"/>
              </w:rPr>
              <w:t>Pārdevējs</w:t>
            </w:r>
            <w:r>
              <w:rPr>
                <w:lang w:val="lv-LV"/>
              </w:rPr>
              <w:t xml:space="preserve"> apņemas veikt to konfigurēšanu atbilstoši </w:t>
            </w:r>
            <w:r>
              <w:rPr>
                <w:i/>
                <w:lang w:val="lv-LV"/>
              </w:rPr>
              <w:t>Pircēja</w:t>
            </w:r>
            <w:r>
              <w:rPr>
                <w:lang w:val="lv-LV"/>
              </w:rPr>
              <w:t xml:space="preserve"> organizētās sarunu procedūras     </w:t>
            </w:r>
            <w:r>
              <w:rPr>
                <w:color w:val="222222"/>
                <w:lang w:val="lv-LV" w:eastAsia="lv-LV"/>
              </w:rPr>
              <w:t>„</w:t>
            </w:r>
            <w:r>
              <w:rPr>
                <w:lang w:val="lv-LV"/>
              </w:rPr>
              <w:t>SAP HANA infrastruktūras (serveru) piegāde</w:t>
            </w:r>
            <w:r>
              <w:rPr>
                <w:color w:val="222222"/>
                <w:lang w:val="lv-LV" w:eastAsia="lv-LV"/>
              </w:rPr>
              <w:t>”</w:t>
            </w:r>
            <w:r>
              <w:rPr>
                <w:lang w:val="lv-LV"/>
              </w:rPr>
              <w:t xml:space="preserve"> (turpmāk – sarunu procedūra) nolikumam </w:t>
            </w:r>
            <w:r w:rsidR="00DF3E20" w:rsidRPr="00DF3E20">
              <w:rPr>
                <w:lang w:val="lv-LV"/>
              </w:rPr>
              <w:t>(apstiprināts ar 2019.gada __.________sēdes protokolu Nr._)</w:t>
            </w:r>
            <w:r>
              <w:rPr>
                <w:lang w:val="lv-LV"/>
              </w:rPr>
              <w:t xml:space="preserve">, </w:t>
            </w:r>
            <w:r>
              <w:rPr>
                <w:i/>
                <w:lang w:val="lv-LV"/>
              </w:rPr>
              <w:t xml:space="preserve">Pārdevēja </w:t>
            </w:r>
            <w:r>
              <w:rPr>
                <w:lang w:val="lv-LV"/>
              </w:rPr>
              <w:t xml:space="preserve">piedāvājumam (2019.gada ________ pieteikums Nr._______) (turpmāk – Piedāvājums) un rezultātam (2019.gada ___.___ rīkojums Nr._____), Tehniskajai specifikācijai (Līguma pielikums Nr.1) un Līgumam. </w:t>
            </w:r>
          </w:p>
        </w:tc>
      </w:tr>
    </w:tbl>
    <w:p w14:paraId="7A5C880B" w14:textId="77777777" w:rsidR="00793AB8" w:rsidRDefault="00793AB8" w:rsidP="00793AB8">
      <w:pPr>
        <w:rPr>
          <w:b/>
          <w:lang w:val="lv-LV"/>
        </w:rPr>
      </w:pPr>
    </w:p>
    <w:p w14:paraId="4ADC0EA6" w14:textId="77777777" w:rsidR="00793AB8" w:rsidRDefault="00793AB8" w:rsidP="00793AB8">
      <w:pPr>
        <w:jc w:val="center"/>
        <w:rPr>
          <w:b/>
          <w:lang w:val="lv-LV"/>
        </w:rPr>
      </w:pPr>
      <w:r>
        <w:rPr>
          <w:b/>
          <w:lang w:val="lv-LV"/>
        </w:rPr>
        <w:t xml:space="preserve">2. </w:t>
      </w:r>
      <w:r>
        <w:rPr>
          <w:rFonts w:ascii="Times New Roman Bold" w:hAnsi="Times New Roman Bold"/>
          <w:b/>
          <w:lang w:val="lv-LV"/>
        </w:rPr>
        <w:t>Līguma summa un samaksas kārtība</w:t>
      </w:r>
      <w:r>
        <w:rPr>
          <w:b/>
          <w:lang w:val="lv-LV"/>
        </w:rPr>
        <w:t xml:space="preserve"> </w:t>
      </w:r>
    </w:p>
    <w:tbl>
      <w:tblPr>
        <w:tblW w:w="9885" w:type="dxa"/>
        <w:tblLayout w:type="fixed"/>
        <w:tblLook w:val="04A0" w:firstRow="1" w:lastRow="0" w:firstColumn="1" w:lastColumn="0" w:noHBand="0" w:noVBand="1"/>
      </w:tblPr>
      <w:tblGrid>
        <w:gridCol w:w="738"/>
        <w:gridCol w:w="9147"/>
      </w:tblGrid>
      <w:tr w:rsidR="00793AB8" w:rsidRPr="00AC37D8" w14:paraId="1832F708" w14:textId="77777777" w:rsidTr="00793AB8">
        <w:tc>
          <w:tcPr>
            <w:tcW w:w="738" w:type="dxa"/>
          </w:tcPr>
          <w:p w14:paraId="772ACB7F" w14:textId="77777777" w:rsidR="00793AB8" w:rsidRDefault="00793AB8">
            <w:pPr>
              <w:jc w:val="center"/>
              <w:rPr>
                <w:lang w:val="lv-LV"/>
              </w:rPr>
            </w:pPr>
            <w:r>
              <w:rPr>
                <w:lang w:val="lv-LV"/>
              </w:rPr>
              <w:t>2.1.</w:t>
            </w:r>
          </w:p>
          <w:p w14:paraId="3FCDB522" w14:textId="77777777" w:rsidR="00793AB8" w:rsidRDefault="00793AB8">
            <w:pPr>
              <w:jc w:val="center"/>
              <w:rPr>
                <w:lang w:val="lv-LV"/>
              </w:rPr>
            </w:pPr>
          </w:p>
        </w:tc>
        <w:tc>
          <w:tcPr>
            <w:tcW w:w="9151" w:type="dxa"/>
            <w:hideMark/>
          </w:tcPr>
          <w:p w14:paraId="51AAA5B4" w14:textId="77777777" w:rsidR="00793AB8" w:rsidRDefault="00793AB8">
            <w:pPr>
              <w:pStyle w:val="BodyText21"/>
              <w:rPr>
                <w:i/>
                <w:szCs w:val="28"/>
              </w:rPr>
            </w:pPr>
            <w:r>
              <w:t xml:space="preserve">Līguma summa, bez pievienotās vērtības nodokļa (turpmāk - PVN), ir </w:t>
            </w:r>
            <w:r>
              <w:rPr>
                <w:b/>
              </w:rPr>
              <w:t>_______ EUR</w:t>
            </w:r>
            <w:r>
              <w:t xml:space="preserve"> </w:t>
            </w:r>
            <w:r>
              <w:rPr>
                <w:i/>
                <w:szCs w:val="28"/>
              </w:rPr>
              <w:t>(______</w:t>
            </w:r>
            <w:proofErr w:type="spellStart"/>
            <w:r>
              <w:rPr>
                <w:i/>
                <w:szCs w:val="28"/>
              </w:rPr>
              <w:t>euro</w:t>
            </w:r>
            <w:proofErr w:type="spellEnd"/>
            <w:r>
              <w:rPr>
                <w:i/>
                <w:szCs w:val="28"/>
              </w:rPr>
              <w:t xml:space="preserve"> un _____centi)</w:t>
            </w:r>
            <w:r w:rsidR="00221D54">
              <w:t>.</w:t>
            </w:r>
          </w:p>
          <w:p w14:paraId="1AA3C7C1" w14:textId="77777777" w:rsidR="00793AB8" w:rsidRDefault="00793AB8">
            <w:pPr>
              <w:pStyle w:val="BodyText21"/>
              <w:rPr>
                <w:szCs w:val="24"/>
              </w:rPr>
            </w:pPr>
            <w:r>
              <w:t>PVN aprēķina atbilstoši darījuma brīdī spēkā esošo normatīvo aktu prasībām.</w:t>
            </w:r>
          </w:p>
        </w:tc>
      </w:tr>
      <w:tr w:rsidR="00793AB8" w:rsidRPr="00AC37D8" w14:paraId="2862CA49" w14:textId="77777777" w:rsidTr="00793AB8">
        <w:tc>
          <w:tcPr>
            <w:tcW w:w="738" w:type="dxa"/>
            <w:hideMark/>
          </w:tcPr>
          <w:p w14:paraId="763B9F0E" w14:textId="77777777" w:rsidR="00793AB8" w:rsidRDefault="00793AB8">
            <w:pPr>
              <w:jc w:val="center"/>
              <w:rPr>
                <w:lang w:val="lv-LV"/>
              </w:rPr>
            </w:pPr>
            <w:r>
              <w:rPr>
                <w:lang w:val="lv-LV"/>
              </w:rPr>
              <w:t>2.2.</w:t>
            </w:r>
          </w:p>
        </w:tc>
        <w:tc>
          <w:tcPr>
            <w:tcW w:w="9151" w:type="dxa"/>
            <w:hideMark/>
          </w:tcPr>
          <w:p w14:paraId="6851E248" w14:textId="77777777" w:rsidR="00793AB8" w:rsidRDefault="00793AB8">
            <w:pPr>
              <w:spacing w:line="0" w:lineRule="atLeast"/>
              <w:jc w:val="both"/>
              <w:rPr>
                <w:lang w:val="lv-LV"/>
              </w:rPr>
            </w:pPr>
            <w:r>
              <w:rPr>
                <w:lang w:val="lv-LV"/>
              </w:rPr>
              <w:t xml:space="preserve">Līguma kopējā summā ietvertas visas </w:t>
            </w:r>
            <w:r>
              <w:rPr>
                <w:i/>
                <w:lang w:val="lv-LV"/>
              </w:rPr>
              <w:t>Pārdevēja</w:t>
            </w:r>
            <w:r>
              <w:rPr>
                <w:lang w:val="lv-LV"/>
              </w:rPr>
              <w:t xml:space="preserve"> ar Preces </w:t>
            </w:r>
            <w:r>
              <w:rPr>
                <w:bCs/>
                <w:lang w:val="lv-LV"/>
              </w:rPr>
              <w:t>piegādi</w:t>
            </w:r>
            <w:r>
              <w:rPr>
                <w:lang w:val="lv-LV"/>
              </w:rPr>
              <w:t xml:space="preserve">, konfigurēšanu (uzstādīšanu) un ekspluatācijas atbalstu saistītās izmaksas, t.sk. transportēšanu, pārkraušanu, speciālistu piesaisti, personāla un administratīvās izmaksas, nodokļi saskaņā ar Latvijas Republikas normatīvajiem aktiem u.tml.        </w:t>
            </w:r>
          </w:p>
        </w:tc>
      </w:tr>
      <w:tr w:rsidR="00793AB8" w:rsidRPr="00AC37D8" w14:paraId="6E9A8AE8" w14:textId="77777777" w:rsidTr="00793AB8">
        <w:tc>
          <w:tcPr>
            <w:tcW w:w="738" w:type="dxa"/>
            <w:hideMark/>
          </w:tcPr>
          <w:p w14:paraId="70F71C19" w14:textId="77777777" w:rsidR="00793AB8" w:rsidRDefault="00793AB8">
            <w:pPr>
              <w:jc w:val="center"/>
              <w:rPr>
                <w:lang w:val="lv-LV"/>
              </w:rPr>
            </w:pPr>
            <w:r>
              <w:rPr>
                <w:lang w:val="lv-LV"/>
              </w:rPr>
              <w:t>2.3.</w:t>
            </w:r>
          </w:p>
        </w:tc>
        <w:tc>
          <w:tcPr>
            <w:tcW w:w="9151" w:type="dxa"/>
            <w:hideMark/>
          </w:tcPr>
          <w:p w14:paraId="52FDD328" w14:textId="77777777" w:rsidR="00793AB8" w:rsidRDefault="00793AB8">
            <w:pPr>
              <w:pStyle w:val="BodyText21"/>
            </w:pPr>
            <w:r>
              <w:rPr>
                <w:i/>
              </w:rPr>
              <w:t>Pārdevējs</w:t>
            </w:r>
            <w:r>
              <w:t xml:space="preserve"> Preces pavadzīmi-rēķinu par Preces pārdošanu un tās konfigurēšanu </w:t>
            </w:r>
            <w:proofErr w:type="spellStart"/>
            <w:r>
              <w:t>nosūta</w:t>
            </w:r>
            <w:proofErr w:type="spellEnd"/>
            <w:r>
              <w:t xml:space="preserve"> </w:t>
            </w:r>
            <w:r>
              <w:rPr>
                <w:i/>
              </w:rPr>
              <w:t>Pircējam</w:t>
            </w:r>
            <w:r>
              <w:t xml:space="preserve"> papīra formā. </w:t>
            </w:r>
            <w:r>
              <w:rPr>
                <w:i/>
              </w:rPr>
              <w:t>Pārdevējs</w:t>
            </w:r>
            <w:r>
              <w:t xml:space="preserve"> Preces pavadzīmē-rēķinā norāda </w:t>
            </w:r>
            <w:r>
              <w:rPr>
                <w:i/>
              </w:rPr>
              <w:t>Pircēja</w:t>
            </w:r>
            <w:r>
              <w:t xml:space="preserve"> juridisko adresi un rekvizītus (sk. šī Līguma 1</w:t>
            </w:r>
            <w:r w:rsidR="00E45D07">
              <w:t>2</w:t>
            </w:r>
            <w:r>
              <w:t xml:space="preserve">.sadaļu), kā arī Līguma numuru un datumu. </w:t>
            </w:r>
            <w:r>
              <w:rPr>
                <w:i/>
              </w:rPr>
              <w:t xml:space="preserve">Pircējs </w:t>
            </w:r>
            <w:r>
              <w:t>ir tiesīgs nepieņemt rēķinu apmaksai, ja tas nesatur iepriekš minēto informāciju, vai rēķinā ir pieļautas matemātiskas vai citas kļūdas.</w:t>
            </w:r>
          </w:p>
        </w:tc>
      </w:tr>
      <w:tr w:rsidR="00793AB8" w:rsidRPr="00AC37D8" w14:paraId="47CA1417" w14:textId="77777777" w:rsidTr="00793AB8">
        <w:tc>
          <w:tcPr>
            <w:tcW w:w="738" w:type="dxa"/>
          </w:tcPr>
          <w:p w14:paraId="39CFDD45" w14:textId="77777777" w:rsidR="00793AB8" w:rsidRDefault="00793AB8">
            <w:pPr>
              <w:jc w:val="center"/>
              <w:rPr>
                <w:lang w:val="lv-LV"/>
              </w:rPr>
            </w:pPr>
            <w:r>
              <w:rPr>
                <w:lang w:val="lv-LV"/>
              </w:rPr>
              <w:t>2.4.</w:t>
            </w:r>
          </w:p>
          <w:p w14:paraId="7668649F" w14:textId="77777777" w:rsidR="00793AB8" w:rsidRDefault="00793AB8">
            <w:pPr>
              <w:jc w:val="center"/>
              <w:rPr>
                <w:lang w:val="lv-LV"/>
              </w:rPr>
            </w:pPr>
          </w:p>
          <w:p w14:paraId="1DE92FAF" w14:textId="77777777" w:rsidR="00793AB8" w:rsidRDefault="00793AB8">
            <w:pPr>
              <w:jc w:val="center"/>
              <w:rPr>
                <w:lang w:val="lv-LV"/>
              </w:rPr>
            </w:pPr>
            <w:r>
              <w:rPr>
                <w:lang w:val="lv-LV"/>
              </w:rPr>
              <w:t>2.5.</w:t>
            </w:r>
          </w:p>
        </w:tc>
        <w:tc>
          <w:tcPr>
            <w:tcW w:w="9151" w:type="dxa"/>
            <w:hideMark/>
          </w:tcPr>
          <w:p w14:paraId="15D7133C" w14:textId="77777777" w:rsidR="00793AB8" w:rsidRDefault="00793AB8">
            <w:pPr>
              <w:pStyle w:val="BodyText21"/>
            </w:pPr>
            <w:r>
              <w:rPr>
                <w:i/>
              </w:rPr>
              <w:t>Pircējs</w:t>
            </w:r>
            <w:r>
              <w:t xml:space="preserve"> samaksā </w:t>
            </w:r>
            <w:r>
              <w:rPr>
                <w:i/>
              </w:rPr>
              <w:t>Pārdevējam</w:t>
            </w:r>
            <w:r>
              <w:t xml:space="preserve"> par piegādāto Preci un tās konfigurēšanu 30 (trīsdesmit) kalendār</w:t>
            </w:r>
            <w:r w:rsidR="00C6249B">
              <w:t>a</w:t>
            </w:r>
            <w:r>
              <w:t xml:space="preserve"> dienu laikā pēc Līguma 2.3.punktā minētās pavadzīmes-rēķina saņemšanas.</w:t>
            </w:r>
          </w:p>
          <w:p w14:paraId="7709A349" w14:textId="77777777" w:rsidR="00793AB8" w:rsidRPr="008D1B70" w:rsidRDefault="00793AB8">
            <w:pPr>
              <w:pStyle w:val="BodyText21"/>
            </w:pPr>
            <w:r>
              <w:t>Gadījumā, ja preču pavaddokumenti vai nodokļa rēķins neatbilst spēkā esošo normatīvo aktu prasībām vai nav norādīts</w:t>
            </w:r>
            <w:r>
              <w:rPr>
                <w:i/>
              </w:rPr>
              <w:t xml:space="preserve"> Pircēja</w:t>
            </w:r>
            <w:r>
              <w:t xml:space="preserve"> piešķirtais Līguma numurs, un/vai pieļautas matemātiskas vai citas kļūdas, kuras padara Līguma saistību izpildi par neiespējamu, </w:t>
            </w:r>
            <w:r>
              <w:rPr>
                <w:i/>
              </w:rPr>
              <w:t>Pircējam</w:t>
            </w:r>
            <w:r>
              <w:t xml:space="preserve"> ir tiesības neveikt maksājumus līdz korekti noformēta dokumenta saņemšanai. Šajā gadījumā maksājuma termiņš sākas no korekti noformēta dokumenta saņemšanas dienas un nav uzskatāms par kavējumu.</w:t>
            </w:r>
          </w:p>
        </w:tc>
      </w:tr>
    </w:tbl>
    <w:p w14:paraId="2E7197D7" w14:textId="77777777" w:rsidR="00793AB8" w:rsidRDefault="00793AB8" w:rsidP="008D1B70">
      <w:pPr>
        <w:rPr>
          <w:b/>
          <w:lang w:val="lv-LV"/>
        </w:rPr>
      </w:pPr>
    </w:p>
    <w:p w14:paraId="56DAD2A5" w14:textId="77777777" w:rsidR="00793AB8" w:rsidRDefault="00793AB8" w:rsidP="00793AB8">
      <w:pPr>
        <w:jc w:val="center"/>
        <w:rPr>
          <w:b/>
          <w:lang w:val="lv-LV"/>
        </w:rPr>
      </w:pPr>
      <w:r>
        <w:rPr>
          <w:b/>
          <w:lang w:val="lv-LV"/>
        </w:rPr>
        <w:t>3. Līguma termiņš</w:t>
      </w:r>
    </w:p>
    <w:tbl>
      <w:tblPr>
        <w:tblW w:w="9889" w:type="dxa"/>
        <w:tblLook w:val="01E0" w:firstRow="1" w:lastRow="1" w:firstColumn="1" w:lastColumn="1" w:noHBand="0" w:noVBand="0"/>
      </w:tblPr>
      <w:tblGrid>
        <w:gridCol w:w="828"/>
        <w:gridCol w:w="9061"/>
      </w:tblGrid>
      <w:tr w:rsidR="00793AB8" w:rsidRPr="00AC37D8" w14:paraId="2F64F528" w14:textId="77777777" w:rsidTr="00615476">
        <w:trPr>
          <w:trHeight w:val="286"/>
        </w:trPr>
        <w:tc>
          <w:tcPr>
            <w:tcW w:w="828" w:type="dxa"/>
            <w:hideMark/>
          </w:tcPr>
          <w:p w14:paraId="23CFDEFB" w14:textId="77777777" w:rsidR="00793AB8" w:rsidRDefault="00793AB8">
            <w:pPr>
              <w:jc w:val="both"/>
              <w:rPr>
                <w:lang w:val="lv-LV"/>
              </w:rPr>
            </w:pPr>
            <w:r>
              <w:rPr>
                <w:lang w:val="lv-LV"/>
              </w:rPr>
              <w:t>3.1.</w:t>
            </w:r>
          </w:p>
        </w:tc>
        <w:tc>
          <w:tcPr>
            <w:tcW w:w="9061" w:type="dxa"/>
            <w:hideMark/>
          </w:tcPr>
          <w:p w14:paraId="78AA1141" w14:textId="77777777" w:rsidR="00793AB8" w:rsidRDefault="00793AB8">
            <w:pPr>
              <w:jc w:val="both"/>
              <w:rPr>
                <w:b/>
                <w:lang w:val="lv-LV"/>
              </w:rPr>
            </w:pPr>
            <w:r>
              <w:rPr>
                <w:lang w:val="lv-LV"/>
              </w:rPr>
              <w:t>Līgums stājas spēkā ar tā parakstīšanas brīdi un ir spēkā līdz pušu saistību pilnīgai izpildei.</w:t>
            </w:r>
          </w:p>
        </w:tc>
      </w:tr>
    </w:tbl>
    <w:p w14:paraId="4F1DD3D3" w14:textId="77777777" w:rsidR="00793AB8" w:rsidRDefault="00793AB8" w:rsidP="00793AB8">
      <w:pPr>
        <w:rPr>
          <w:b/>
          <w:lang w:val="lv-LV"/>
        </w:rPr>
      </w:pPr>
    </w:p>
    <w:p w14:paraId="46542CC1" w14:textId="77777777" w:rsidR="00793AB8" w:rsidRDefault="00793AB8" w:rsidP="00793AB8">
      <w:pPr>
        <w:tabs>
          <w:tab w:val="left" w:pos="426"/>
          <w:tab w:val="left" w:pos="3119"/>
          <w:tab w:val="left" w:pos="3261"/>
        </w:tabs>
        <w:jc w:val="center"/>
        <w:rPr>
          <w:b/>
          <w:lang w:val="lv-LV"/>
        </w:rPr>
      </w:pPr>
      <w:r>
        <w:rPr>
          <w:b/>
          <w:lang w:val="lv-LV"/>
        </w:rPr>
        <w:t xml:space="preserve">4. </w:t>
      </w:r>
      <w:r>
        <w:rPr>
          <w:rFonts w:ascii="Times New Roman Bold" w:hAnsi="Times New Roman Bold"/>
          <w:b/>
          <w:lang w:val="lv-LV"/>
        </w:rPr>
        <w:t>Preces kvalitāte un garantijas</w:t>
      </w:r>
    </w:p>
    <w:tbl>
      <w:tblPr>
        <w:tblW w:w="18990" w:type="dxa"/>
        <w:tblLayout w:type="fixed"/>
        <w:tblLook w:val="04A0" w:firstRow="1" w:lastRow="0" w:firstColumn="1" w:lastColumn="0" w:noHBand="0" w:noVBand="1"/>
      </w:tblPr>
      <w:tblGrid>
        <w:gridCol w:w="682"/>
        <w:gridCol w:w="34"/>
        <w:gridCol w:w="9062"/>
        <w:gridCol w:w="143"/>
        <w:gridCol w:w="9069"/>
      </w:tblGrid>
      <w:tr w:rsidR="00793AB8" w:rsidRPr="00AC37D8" w14:paraId="67681400" w14:textId="77777777" w:rsidTr="00793AB8">
        <w:trPr>
          <w:gridAfter w:val="2"/>
          <w:wAfter w:w="9214" w:type="dxa"/>
          <w:trHeight w:val="1417"/>
        </w:trPr>
        <w:tc>
          <w:tcPr>
            <w:tcW w:w="682" w:type="dxa"/>
          </w:tcPr>
          <w:p w14:paraId="2645BF8E" w14:textId="77777777" w:rsidR="00793AB8" w:rsidRDefault="00793AB8">
            <w:pPr>
              <w:pStyle w:val="BodyText21"/>
            </w:pPr>
            <w:r>
              <w:t>4.1.</w:t>
            </w:r>
          </w:p>
          <w:p w14:paraId="5CD28373" w14:textId="77777777" w:rsidR="00793AB8" w:rsidRDefault="00793AB8">
            <w:pPr>
              <w:pStyle w:val="BodyText21"/>
            </w:pPr>
          </w:p>
          <w:p w14:paraId="1309BCF4" w14:textId="77777777" w:rsidR="00793AB8" w:rsidRDefault="00793AB8">
            <w:pPr>
              <w:pStyle w:val="BodyText21"/>
            </w:pPr>
            <w:r>
              <w:t>4.2.</w:t>
            </w:r>
          </w:p>
          <w:p w14:paraId="77A29EE0" w14:textId="77777777" w:rsidR="00793AB8" w:rsidRDefault="00793AB8">
            <w:pPr>
              <w:pStyle w:val="BodyText21"/>
            </w:pPr>
          </w:p>
        </w:tc>
        <w:tc>
          <w:tcPr>
            <w:tcW w:w="9098" w:type="dxa"/>
            <w:gridSpan w:val="2"/>
            <w:hideMark/>
          </w:tcPr>
          <w:p w14:paraId="34B5E718" w14:textId="77777777" w:rsidR="00793AB8" w:rsidRDefault="00793AB8">
            <w:pPr>
              <w:pStyle w:val="BodyText21"/>
              <w:ind w:right="-106"/>
            </w:pPr>
            <w:r>
              <w:t xml:space="preserve">Preces kvalitātei jāatbilst </w:t>
            </w:r>
            <w:r w:rsidRPr="00E64E6F">
              <w:t>Līguma 1.1.punktā minēto dokumentu, kā arī Civillikuma 1593. un 1612.-1618.</w:t>
            </w:r>
            <w:r w:rsidR="00B06533" w:rsidRPr="00E64E6F">
              <w:t xml:space="preserve"> </w:t>
            </w:r>
            <w:r w:rsidRPr="00E64E6F">
              <w:t>panta prasībām.</w:t>
            </w:r>
          </w:p>
          <w:p w14:paraId="416F56F7" w14:textId="77777777" w:rsidR="00793AB8" w:rsidRDefault="00793AB8">
            <w:pPr>
              <w:pStyle w:val="BodyText21"/>
              <w:ind w:right="-106"/>
            </w:pPr>
            <w:r>
              <w:rPr>
                <w:i/>
              </w:rPr>
              <w:t>Pārdevējs</w:t>
            </w:r>
            <w:r>
              <w:t xml:space="preserve"> garantē, ka Prece tiks piegādāta no piedāvājumā norādītajiem ražotājiem, tā būs jauna</w:t>
            </w:r>
            <w:r w:rsidR="00DF2C45">
              <w:t xml:space="preserve"> un </w:t>
            </w:r>
            <w:r w:rsidR="00DF2C45" w:rsidRPr="007E1579">
              <w:t xml:space="preserve">ražota ne </w:t>
            </w:r>
            <w:r w:rsidR="00C6249B" w:rsidRPr="007E1579">
              <w:t>ag</w:t>
            </w:r>
            <w:r w:rsidR="007E1579" w:rsidRPr="007E1579">
              <w:t>r</w:t>
            </w:r>
            <w:r w:rsidR="00DF2C45" w:rsidRPr="007E1579">
              <w:t>āk kā 2018.gadā</w:t>
            </w:r>
            <w:r w:rsidRPr="007E1579">
              <w:t>, nebūs</w:t>
            </w:r>
            <w:r>
              <w:t xml:space="preserve"> iepriekš lietota vai atjaunota un būs iepakota oriģinālās Preces ražotāja </w:t>
            </w:r>
            <w:proofErr w:type="spellStart"/>
            <w:r>
              <w:t>oriģināliepakojumā</w:t>
            </w:r>
            <w:proofErr w:type="spellEnd"/>
            <w:r>
              <w:t xml:space="preserve">. </w:t>
            </w:r>
          </w:p>
        </w:tc>
      </w:tr>
      <w:tr w:rsidR="00793AB8" w:rsidRPr="00AC37D8" w14:paraId="74FA30F8" w14:textId="77777777" w:rsidTr="00793AB8">
        <w:trPr>
          <w:gridAfter w:val="1"/>
          <w:wAfter w:w="9071" w:type="dxa"/>
        </w:trPr>
        <w:tc>
          <w:tcPr>
            <w:tcW w:w="716" w:type="dxa"/>
            <w:gridSpan w:val="2"/>
            <w:hideMark/>
          </w:tcPr>
          <w:p w14:paraId="1ED42EC6" w14:textId="77777777" w:rsidR="00793AB8" w:rsidRDefault="00793AB8">
            <w:pPr>
              <w:jc w:val="both"/>
              <w:rPr>
                <w:lang w:val="lv-LV"/>
              </w:rPr>
            </w:pPr>
            <w:r>
              <w:rPr>
                <w:lang w:val="lv-LV"/>
              </w:rPr>
              <w:t>4.3.</w:t>
            </w:r>
          </w:p>
        </w:tc>
        <w:tc>
          <w:tcPr>
            <w:tcW w:w="9207" w:type="dxa"/>
            <w:gridSpan w:val="2"/>
            <w:hideMark/>
          </w:tcPr>
          <w:p w14:paraId="4D13358D" w14:textId="77777777" w:rsidR="00793AB8" w:rsidRDefault="00793AB8">
            <w:pPr>
              <w:ind w:right="74"/>
              <w:jc w:val="both"/>
              <w:rPr>
                <w:i/>
                <w:lang w:val="lv-LV"/>
              </w:rPr>
            </w:pPr>
            <w:r>
              <w:rPr>
                <w:color w:val="000000"/>
                <w:lang w:val="lv-LV"/>
              </w:rPr>
              <w:t xml:space="preserve">Precei tiek noteikts </w:t>
            </w:r>
            <w:r>
              <w:rPr>
                <w:lang w:val="lv-LV"/>
              </w:rPr>
              <w:t>garantijas termiņš</w:t>
            </w:r>
            <w:r>
              <w:rPr>
                <w:color w:val="0000FF"/>
                <w:lang w:val="lv-LV"/>
              </w:rPr>
              <w:t xml:space="preserve"> </w:t>
            </w:r>
            <w:r>
              <w:rPr>
                <w:lang w:val="lv-LV"/>
              </w:rPr>
              <w:t xml:space="preserve">____ (nosacījums: ne mazāk kā 36 (trīsdesmit seši) mēneši ar ražotāja atbalstītu </w:t>
            </w:r>
            <w:r w:rsidRPr="003E0FF8">
              <w:rPr>
                <w:lang w:val="lv-LV"/>
              </w:rPr>
              <w:t>garantijas „</w:t>
            </w:r>
            <w:proofErr w:type="spellStart"/>
            <w:r w:rsidRPr="003E0FF8">
              <w:rPr>
                <w:lang w:val="lv-LV"/>
              </w:rPr>
              <w:t>Onsite</w:t>
            </w:r>
            <w:proofErr w:type="spellEnd"/>
            <w:r w:rsidRPr="003E0FF8">
              <w:rPr>
                <w:lang w:val="lv-LV"/>
              </w:rPr>
              <w:t>” servisu</w:t>
            </w:r>
            <w:r w:rsidR="00EE6391" w:rsidRPr="003E0FF8">
              <w:rPr>
                <w:vertAlign w:val="superscript"/>
                <w:lang w:val="lv-LV"/>
              </w:rPr>
              <w:footnoteReference w:id="4"/>
            </w:r>
            <w:r w:rsidRPr="003E0FF8">
              <w:rPr>
                <w:lang w:val="lv-LV"/>
              </w:rPr>
              <w:t>)</w:t>
            </w:r>
            <w:r w:rsidRPr="003E0FF8">
              <w:rPr>
                <w:color w:val="0000FF"/>
                <w:lang w:val="lv-LV"/>
              </w:rPr>
              <w:t xml:space="preserve"> </w:t>
            </w:r>
            <w:r w:rsidRPr="003E0FF8">
              <w:rPr>
                <w:color w:val="000000"/>
                <w:lang w:val="lv-LV"/>
              </w:rPr>
              <w:t>no</w:t>
            </w:r>
            <w:r>
              <w:rPr>
                <w:color w:val="000000"/>
                <w:lang w:val="lv-LV"/>
              </w:rPr>
              <w:t xml:space="preserve"> </w:t>
            </w:r>
            <w:r>
              <w:rPr>
                <w:lang w:val="lv-LV"/>
              </w:rPr>
              <w:t>Preces</w:t>
            </w:r>
            <w:r>
              <w:rPr>
                <w:color w:val="000000"/>
                <w:lang w:val="lv-LV"/>
              </w:rPr>
              <w:t xml:space="preserve"> pavadzīmes-rēķina parakstīšanas brīža. </w:t>
            </w:r>
          </w:p>
        </w:tc>
      </w:tr>
      <w:tr w:rsidR="00793AB8" w:rsidRPr="00AC37D8" w14:paraId="771449A4" w14:textId="77777777" w:rsidTr="00793AB8">
        <w:trPr>
          <w:gridAfter w:val="1"/>
          <w:wAfter w:w="9071" w:type="dxa"/>
        </w:trPr>
        <w:tc>
          <w:tcPr>
            <w:tcW w:w="716" w:type="dxa"/>
            <w:gridSpan w:val="2"/>
            <w:hideMark/>
          </w:tcPr>
          <w:p w14:paraId="3D3596A0" w14:textId="77777777" w:rsidR="00793AB8" w:rsidRDefault="00793AB8">
            <w:pPr>
              <w:jc w:val="both"/>
              <w:rPr>
                <w:lang w:val="lv-LV"/>
              </w:rPr>
            </w:pPr>
            <w:r>
              <w:rPr>
                <w:lang w:val="lv-LV"/>
              </w:rPr>
              <w:t>4.4.</w:t>
            </w:r>
          </w:p>
        </w:tc>
        <w:tc>
          <w:tcPr>
            <w:tcW w:w="9207" w:type="dxa"/>
            <w:gridSpan w:val="2"/>
            <w:hideMark/>
          </w:tcPr>
          <w:p w14:paraId="4BE04DC5" w14:textId="77777777" w:rsidR="00793AB8" w:rsidRDefault="00793AB8">
            <w:pPr>
              <w:tabs>
                <w:tab w:val="left" w:pos="8956"/>
              </w:tabs>
              <w:ind w:left="26" w:right="29"/>
              <w:jc w:val="both"/>
              <w:rPr>
                <w:lang w:val="lv-LV"/>
              </w:rPr>
            </w:pPr>
            <w:r>
              <w:rPr>
                <w:lang w:val="lv-LV"/>
              </w:rPr>
              <w:t xml:space="preserve">Ja pēc Preces saņemšanas un Preces pavadzīmes-rēķina parakstīšanas garantijas termiņa laikā </w:t>
            </w:r>
            <w:r>
              <w:rPr>
                <w:i/>
                <w:lang w:val="lv-LV"/>
              </w:rPr>
              <w:t>Pircējs</w:t>
            </w:r>
            <w:r>
              <w:rPr>
                <w:lang w:val="lv-LV"/>
              </w:rPr>
              <w:t xml:space="preserve"> konstatē Preces neatbilstību, </w:t>
            </w:r>
            <w:r>
              <w:rPr>
                <w:i/>
                <w:lang w:val="lv-LV"/>
              </w:rPr>
              <w:t>Pircējs</w:t>
            </w:r>
            <w:r>
              <w:rPr>
                <w:lang w:val="lv-LV"/>
              </w:rPr>
              <w:t xml:space="preserve"> par to informē </w:t>
            </w:r>
            <w:r>
              <w:rPr>
                <w:i/>
                <w:lang w:val="lv-LV"/>
              </w:rPr>
              <w:t xml:space="preserve">Pārdevēju </w:t>
            </w:r>
            <w:r>
              <w:rPr>
                <w:lang w:val="lv-LV"/>
              </w:rPr>
              <w:t>telefoniski</w:t>
            </w:r>
            <w:r>
              <w:rPr>
                <w:i/>
                <w:lang w:val="lv-LV"/>
              </w:rPr>
              <w:t xml:space="preserve"> </w:t>
            </w:r>
            <w:r>
              <w:rPr>
                <w:lang w:val="lv-LV"/>
              </w:rPr>
              <w:t>un</w:t>
            </w:r>
            <w:r>
              <w:rPr>
                <w:i/>
                <w:lang w:val="lv-LV"/>
              </w:rPr>
              <w:t xml:space="preserve"> </w:t>
            </w:r>
            <w:proofErr w:type="spellStart"/>
            <w:r>
              <w:rPr>
                <w:lang w:val="lv-LV"/>
              </w:rPr>
              <w:t>nosūta</w:t>
            </w:r>
            <w:proofErr w:type="spellEnd"/>
            <w:r>
              <w:rPr>
                <w:lang w:val="lv-LV"/>
              </w:rPr>
              <w:t xml:space="preserve"> </w:t>
            </w:r>
            <w:r>
              <w:rPr>
                <w:i/>
                <w:lang w:val="lv-LV"/>
              </w:rPr>
              <w:t>Pārdevējam</w:t>
            </w:r>
            <w:r>
              <w:rPr>
                <w:lang w:val="lv-LV"/>
              </w:rPr>
              <w:t xml:space="preserve"> uz </w:t>
            </w:r>
            <w:r>
              <w:rPr>
                <w:i/>
                <w:lang w:val="lv-LV"/>
              </w:rPr>
              <w:t xml:space="preserve">Pārdevēja </w:t>
            </w:r>
            <w:r>
              <w:rPr>
                <w:lang w:val="lv-LV"/>
              </w:rPr>
              <w:t xml:space="preserve">norādīto e-pasta adresi uzaicinājumu veikt Preces apskati, norādot </w:t>
            </w:r>
            <w:r>
              <w:rPr>
                <w:i/>
                <w:lang w:val="lv-LV"/>
              </w:rPr>
              <w:t>Pārdevējam</w:t>
            </w:r>
            <w:r>
              <w:rPr>
                <w:lang w:val="lv-LV"/>
              </w:rPr>
              <w:t xml:space="preserve"> ne vairāk kā 4 (četru) stundu reakcijas laiku uz preces bojājuma pieteikumu no pirmdienas līdz piektdienai (izņemot Latvijas Republikas oficiālās brīvdienas), ierodoties pie </w:t>
            </w:r>
            <w:r>
              <w:rPr>
                <w:i/>
                <w:lang w:val="lv-LV"/>
              </w:rPr>
              <w:t>Pircēj</w:t>
            </w:r>
            <w:r>
              <w:rPr>
                <w:lang w:val="lv-LV"/>
              </w:rPr>
              <w:t xml:space="preserve">a tajā pašā dienā, ja izsaukums saņemts līdz plkst. 12:00 un nākamās dienas apkalpošanu pie </w:t>
            </w:r>
            <w:r>
              <w:rPr>
                <w:i/>
                <w:lang w:val="lv-LV"/>
              </w:rPr>
              <w:t>Pircēja</w:t>
            </w:r>
            <w:r>
              <w:rPr>
                <w:lang w:val="lv-LV"/>
              </w:rPr>
              <w:t xml:space="preserve">, ja izsaukums saņemts pēc plkst. 12:00 pēc vietējā laika iepriekšējā dienā; no brīža, kad </w:t>
            </w:r>
            <w:r>
              <w:rPr>
                <w:i/>
                <w:lang w:val="lv-LV"/>
              </w:rPr>
              <w:t>Pircējs</w:t>
            </w:r>
            <w:r>
              <w:rPr>
                <w:lang w:val="lv-LV"/>
              </w:rPr>
              <w:t xml:space="preserve"> ir nosūtījis </w:t>
            </w:r>
            <w:r>
              <w:rPr>
                <w:i/>
                <w:lang w:val="lv-LV"/>
              </w:rPr>
              <w:t>Pārdevējam</w:t>
            </w:r>
            <w:r>
              <w:rPr>
                <w:lang w:val="lv-LV"/>
              </w:rPr>
              <w:t xml:space="preserve"> minēto uzaicinājumu. Bojājumu pieteikumā ir jānorāda Līguma numurs, bojātā iekārta, bojājumu apraksts un pieteicēja kontaktinformācija.</w:t>
            </w:r>
          </w:p>
        </w:tc>
      </w:tr>
      <w:tr w:rsidR="00793AB8" w:rsidRPr="00AC37D8" w14:paraId="42A55D8F" w14:textId="77777777" w:rsidTr="00793AB8">
        <w:trPr>
          <w:gridAfter w:val="1"/>
          <w:wAfter w:w="9071" w:type="dxa"/>
        </w:trPr>
        <w:tc>
          <w:tcPr>
            <w:tcW w:w="716" w:type="dxa"/>
            <w:gridSpan w:val="2"/>
            <w:hideMark/>
          </w:tcPr>
          <w:p w14:paraId="605A18EE" w14:textId="77777777" w:rsidR="00793AB8" w:rsidRDefault="00793AB8">
            <w:pPr>
              <w:jc w:val="both"/>
              <w:rPr>
                <w:lang w:val="lv-LV"/>
              </w:rPr>
            </w:pPr>
            <w:r>
              <w:rPr>
                <w:lang w:val="lv-LV"/>
              </w:rPr>
              <w:t>4.5.</w:t>
            </w:r>
          </w:p>
        </w:tc>
        <w:tc>
          <w:tcPr>
            <w:tcW w:w="9207" w:type="dxa"/>
            <w:gridSpan w:val="2"/>
            <w:hideMark/>
          </w:tcPr>
          <w:p w14:paraId="7B7B4224" w14:textId="77777777" w:rsidR="00793AB8" w:rsidRDefault="00793AB8">
            <w:pPr>
              <w:ind w:right="74"/>
              <w:jc w:val="both"/>
              <w:rPr>
                <w:lang w:val="lv-LV"/>
              </w:rPr>
            </w:pPr>
            <w:r>
              <w:rPr>
                <w:lang w:val="lv-LV"/>
              </w:rPr>
              <w:t xml:space="preserve">Ja </w:t>
            </w:r>
            <w:r>
              <w:rPr>
                <w:i/>
                <w:lang w:val="lv-LV"/>
              </w:rPr>
              <w:t>Pārdevēja</w:t>
            </w:r>
            <w:r>
              <w:rPr>
                <w:lang w:val="lv-LV"/>
              </w:rPr>
              <w:t xml:space="preserve"> pārstāvis neierodas </w:t>
            </w:r>
            <w:r>
              <w:rPr>
                <w:i/>
                <w:lang w:val="lv-LV"/>
              </w:rPr>
              <w:t>Pircēja</w:t>
            </w:r>
            <w:r>
              <w:rPr>
                <w:lang w:val="lv-LV"/>
              </w:rPr>
              <w:t xml:space="preserve"> noteiktajā termiņā, </w:t>
            </w:r>
            <w:r>
              <w:rPr>
                <w:i/>
                <w:lang w:val="lv-LV"/>
              </w:rPr>
              <w:t>Pircējs</w:t>
            </w:r>
            <w:r>
              <w:rPr>
                <w:lang w:val="lv-LV"/>
              </w:rPr>
              <w:t xml:space="preserve"> vienpusēji sastāda aktu par Preces neatbilstību un uzskatāms, ka </w:t>
            </w:r>
            <w:r>
              <w:rPr>
                <w:i/>
                <w:lang w:val="lv-LV"/>
              </w:rPr>
              <w:t>Pārdevējs</w:t>
            </w:r>
            <w:r>
              <w:rPr>
                <w:lang w:val="lv-LV"/>
              </w:rPr>
              <w:t xml:space="preserve"> ir atteicies no pretenzijām pret minēto aktu.</w:t>
            </w:r>
          </w:p>
        </w:tc>
      </w:tr>
      <w:tr w:rsidR="00793AB8" w:rsidRPr="00AC37D8" w14:paraId="72552357" w14:textId="77777777" w:rsidTr="00793AB8">
        <w:trPr>
          <w:gridAfter w:val="1"/>
          <w:wAfter w:w="9071" w:type="dxa"/>
        </w:trPr>
        <w:tc>
          <w:tcPr>
            <w:tcW w:w="716" w:type="dxa"/>
            <w:gridSpan w:val="2"/>
            <w:hideMark/>
          </w:tcPr>
          <w:p w14:paraId="5D0301CD" w14:textId="77777777" w:rsidR="00793AB8" w:rsidRDefault="00793AB8">
            <w:pPr>
              <w:jc w:val="both"/>
              <w:rPr>
                <w:lang w:val="lv-LV"/>
              </w:rPr>
            </w:pPr>
            <w:r>
              <w:rPr>
                <w:lang w:val="lv-LV"/>
              </w:rPr>
              <w:t>4.6.</w:t>
            </w:r>
          </w:p>
        </w:tc>
        <w:tc>
          <w:tcPr>
            <w:tcW w:w="9207" w:type="dxa"/>
            <w:gridSpan w:val="2"/>
            <w:hideMark/>
          </w:tcPr>
          <w:p w14:paraId="576900EB" w14:textId="77777777" w:rsidR="00793AB8" w:rsidRDefault="00793AB8">
            <w:pPr>
              <w:ind w:right="74"/>
              <w:jc w:val="both"/>
              <w:rPr>
                <w:lang w:val="lv-LV"/>
              </w:rPr>
            </w:pPr>
            <w:r>
              <w:rPr>
                <w:lang w:val="lv-LV"/>
              </w:rPr>
              <w:t xml:space="preserve">Ja </w:t>
            </w:r>
            <w:r>
              <w:rPr>
                <w:i/>
                <w:lang w:val="lv-LV"/>
              </w:rPr>
              <w:t>Pārdevēja</w:t>
            </w:r>
            <w:r>
              <w:rPr>
                <w:lang w:val="lv-LV"/>
              </w:rPr>
              <w:t xml:space="preserve"> pārstāvis ir ieradies un nepiekrīt Preces neatbilstībai, </w:t>
            </w:r>
            <w:r>
              <w:rPr>
                <w:i/>
                <w:lang w:val="lv-LV"/>
              </w:rPr>
              <w:t>Pircējs</w:t>
            </w:r>
            <w:r>
              <w:rPr>
                <w:lang w:val="lv-LV"/>
              </w:rPr>
              <w:t xml:space="preserve"> neatbilstošo Preci </w:t>
            </w:r>
            <w:proofErr w:type="spellStart"/>
            <w:r>
              <w:rPr>
                <w:lang w:val="lv-LV"/>
              </w:rPr>
              <w:t>nosūta</w:t>
            </w:r>
            <w:proofErr w:type="spellEnd"/>
            <w:r>
              <w:rPr>
                <w:lang w:val="lv-LV"/>
              </w:rPr>
              <w:t xml:space="preserve"> neatkarīgas ekspertīzes veikšanai, kuras slēdziens ir saistošs </w:t>
            </w:r>
            <w:r>
              <w:rPr>
                <w:i/>
                <w:lang w:val="lv-LV"/>
              </w:rPr>
              <w:t>Pārdevējam</w:t>
            </w:r>
            <w:r>
              <w:rPr>
                <w:lang w:val="lv-LV"/>
              </w:rPr>
              <w:t xml:space="preserve"> un ir pamats pretenziju iesniegšanai pret </w:t>
            </w:r>
            <w:r>
              <w:rPr>
                <w:i/>
                <w:lang w:val="lv-LV"/>
              </w:rPr>
              <w:t>Pārdevēju.</w:t>
            </w:r>
          </w:p>
        </w:tc>
      </w:tr>
      <w:tr w:rsidR="00793AB8" w:rsidRPr="00AC37D8" w14:paraId="5CEE92B9" w14:textId="77777777" w:rsidTr="00793AB8">
        <w:trPr>
          <w:gridAfter w:val="1"/>
          <w:wAfter w:w="9071" w:type="dxa"/>
        </w:trPr>
        <w:tc>
          <w:tcPr>
            <w:tcW w:w="716" w:type="dxa"/>
            <w:gridSpan w:val="2"/>
            <w:hideMark/>
          </w:tcPr>
          <w:p w14:paraId="4739B6FE" w14:textId="77777777" w:rsidR="00793AB8" w:rsidRDefault="00793AB8">
            <w:pPr>
              <w:jc w:val="both"/>
              <w:rPr>
                <w:lang w:val="lv-LV"/>
              </w:rPr>
            </w:pPr>
            <w:r>
              <w:rPr>
                <w:lang w:val="lv-LV"/>
              </w:rPr>
              <w:t>4.7.</w:t>
            </w:r>
          </w:p>
        </w:tc>
        <w:tc>
          <w:tcPr>
            <w:tcW w:w="9207" w:type="dxa"/>
            <w:gridSpan w:val="2"/>
            <w:hideMark/>
          </w:tcPr>
          <w:p w14:paraId="0C2E07D1" w14:textId="77777777" w:rsidR="00793AB8" w:rsidRDefault="00793AB8">
            <w:pPr>
              <w:ind w:right="74"/>
              <w:jc w:val="both"/>
              <w:rPr>
                <w:lang w:val="lv-LV"/>
              </w:rPr>
            </w:pPr>
            <w:r>
              <w:rPr>
                <w:lang w:val="lv-LV"/>
              </w:rPr>
              <w:t xml:space="preserve">Ja ekspertīzes slēdziens apstiprina Preces neatbilstību, </w:t>
            </w:r>
            <w:r>
              <w:rPr>
                <w:i/>
                <w:lang w:val="lv-LV"/>
              </w:rPr>
              <w:t>Pārdevējam</w:t>
            </w:r>
            <w:r>
              <w:rPr>
                <w:lang w:val="lv-LV"/>
              </w:rPr>
              <w:t xml:space="preserve"> ir pienākums atmaksāt </w:t>
            </w:r>
            <w:r>
              <w:rPr>
                <w:i/>
                <w:lang w:val="lv-LV"/>
              </w:rPr>
              <w:t>Pircējam</w:t>
            </w:r>
            <w:r>
              <w:rPr>
                <w:lang w:val="lv-LV"/>
              </w:rPr>
              <w:t xml:space="preserve"> izdevumus, kas saistīti ar ekspertīzes veikšanu un Preces nogādāšanu ekspertīzei.</w:t>
            </w:r>
          </w:p>
        </w:tc>
      </w:tr>
      <w:tr w:rsidR="00793AB8" w:rsidRPr="00AC37D8" w14:paraId="46C93BE6" w14:textId="77777777" w:rsidTr="00793AB8">
        <w:trPr>
          <w:gridAfter w:val="1"/>
          <w:wAfter w:w="9071" w:type="dxa"/>
        </w:trPr>
        <w:tc>
          <w:tcPr>
            <w:tcW w:w="716" w:type="dxa"/>
            <w:gridSpan w:val="2"/>
            <w:hideMark/>
          </w:tcPr>
          <w:p w14:paraId="477FAD15" w14:textId="77777777" w:rsidR="00793AB8" w:rsidRDefault="00793AB8">
            <w:pPr>
              <w:jc w:val="both"/>
              <w:rPr>
                <w:lang w:val="lv-LV"/>
              </w:rPr>
            </w:pPr>
            <w:r>
              <w:rPr>
                <w:lang w:val="lv-LV"/>
              </w:rPr>
              <w:t>4.8.</w:t>
            </w:r>
          </w:p>
        </w:tc>
        <w:tc>
          <w:tcPr>
            <w:tcW w:w="9207" w:type="dxa"/>
            <w:gridSpan w:val="2"/>
            <w:hideMark/>
          </w:tcPr>
          <w:p w14:paraId="081FCB5C" w14:textId="77777777" w:rsidR="00793AB8" w:rsidRDefault="00793AB8">
            <w:pPr>
              <w:ind w:right="74"/>
              <w:jc w:val="both"/>
              <w:rPr>
                <w:lang w:val="lv-LV"/>
              </w:rPr>
            </w:pPr>
            <w:r>
              <w:rPr>
                <w:color w:val="000000"/>
                <w:lang w:val="lv-LV"/>
              </w:rPr>
              <w:t xml:space="preserve">Ja garantijas termiņa laikā ir konstatēta Preces neatbilstība, </w:t>
            </w:r>
            <w:r>
              <w:rPr>
                <w:i/>
                <w:color w:val="000000"/>
                <w:lang w:val="lv-LV"/>
              </w:rPr>
              <w:t>Pārdevējam</w:t>
            </w:r>
            <w:r>
              <w:rPr>
                <w:color w:val="000000"/>
                <w:lang w:val="lv-LV"/>
              </w:rPr>
              <w:t xml:space="preserve"> ir pienākums pēc attiecīga </w:t>
            </w:r>
            <w:r>
              <w:rPr>
                <w:i/>
                <w:color w:val="000000"/>
                <w:lang w:val="lv-LV"/>
              </w:rPr>
              <w:t>Pircēja</w:t>
            </w:r>
            <w:r>
              <w:rPr>
                <w:color w:val="000000"/>
                <w:lang w:val="lv-LV"/>
              </w:rPr>
              <w:t xml:space="preserve"> pieprasījuma nosūtīšanas </w:t>
            </w:r>
            <w:r>
              <w:rPr>
                <w:i/>
                <w:color w:val="000000"/>
                <w:lang w:val="lv-LV"/>
              </w:rPr>
              <w:t>Pircēja</w:t>
            </w:r>
            <w:r>
              <w:rPr>
                <w:color w:val="000000"/>
                <w:lang w:val="lv-LV"/>
              </w:rPr>
              <w:t xml:space="preserve"> noteiktajā termiņā, kas nevar būt īsāks par 20 (divdesmit) kalendārajām dienām no pieprasījuma nosūtīšanas dienas, bez papildus samaksas un pēc </w:t>
            </w:r>
            <w:r>
              <w:rPr>
                <w:i/>
                <w:color w:val="000000"/>
                <w:lang w:val="lv-LV"/>
              </w:rPr>
              <w:t xml:space="preserve">Pircēja </w:t>
            </w:r>
            <w:r>
              <w:rPr>
                <w:color w:val="000000"/>
                <w:lang w:val="lv-LV"/>
              </w:rPr>
              <w:t>izvēles veikt kādu no darbībām</w:t>
            </w:r>
            <w:r>
              <w:rPr>
                <w:lang w:val="lv-LV"/>
              </w:rPr>
              <w:t>:</w:t>
            </w:r>
          </w:p>
        </w:tc>
      </w:tr>
      <w:tr w:rsidR="00793AB8" w14:paraId="15791718" w14:textId="77777777" w:rsidTr="00793AB8">
        <w:trPr>
          <w:gridAfter w:val="1"/>
          <w:wAfter w:w="9071" w:type="dxa"/>
        </w:trPr>
        <w:tc>
          <w:tcPr>
            <w:tcW w:w="716" w:type="dxa"/>
            <w:gridSpan w:val="2"/>
            <w:hideMark/>
          </w:tcPr>
          <w:p w14:paraId="310BB83A" w14:textId="77777777" w:rsidR="00793AB8" w:rsidRDefault="00793AB8">
            <w:pPr>
              <w:ind w:hanging="105"/>
              <w:jc w:val="both"/>
              <w:rPr>
                <w:lang w:val="lv-LV"/>
              </w:rPr>
            </w:pPr>
            <w:r>
              <w:rPr>
                <w:lang w:val="lv-LV"/>
              </w:rPr>
              <w:t>4.8.1.</w:t>
            </w:r>
          </w:p>
        </w:tc>
        <w:tc>
          <w:tcPr>
            <w:tcW w:w="9207" w:type="dxa"/>
            <w:gridSpan w:val="2"/>
            <w:hideMark/>
          </w:tcPr>
          <w:p w14:paraId="29A76276" w14:textId="77777777" w:rsidR="00793AB8" w:rsidRDefault="00793AB8">
            <w:pPr>
              <w:jc w:val="both"/>
              <w:rPr>
                <w:color w:val="000000"/>
                <w:lang w:val="lv-LV"/>
              </w:rPr>
            </w:pPr>
            <w:r>
              <w:rPr>
                <w:color w:val="000000"/>
                <w:lang w:val="lv-LV"/>
              </w:rPr>
              <w:t>apmainīt (t.sk. transportēt un konfigurēt) neatbilstošu Preci pret atbilstošu;</w:t>
            </w:r>
          </w:p>
        </w:tc>
      </w:tr>
      <w:tr w:rsidR="00793AB8" w14:paraId="6A198012" w14:textId="77777777" w:rsidTr="00793AB8">
        <w:trPr>
          <w:gridAfter w:val="1"/>
          <w:wAfter w:w="9071" w:type="dxa"/>
        </w:trPr>
        <w:tc>
          <w:tcPr>
            <w:tcW w:w="716" w:type="dxa"/>
            <w:gridSpan w:val="2"/>
            <w:hideMark/>
          </w:tcPr>
          <w:p w14:paraId="6177BF78" w14:textId="77777777" w:rsidR="00793AB8" w:rsidRDefault="00793AB8">
            <w:pPr>
              <w:ind w:hanging="105"/>
              <w:jc w:val="both"/>
              <w:rPr>
                <w:lang w:val="lv-LV"/>
              </w:rPr>
            </w:pPr>
            <w:r>
              <w:rPr>
                <w:lang w:val="lv-LV"/>
              </w:rPr>
              <w:t>4.8.2.</w:t>
            </w:r>
          </w:p>
          <w:p w14:paraId="49F950EF" w14:textId="77777777" w:rsidR="00793AB8" w:rsidRDefault="00793AB8">
            <w:pPr>
              <w:ind w:hanging="105"/>
              <w:jc w:val="both"/>
              <w:rPr>
                <w:lang w:val="lv-LV"/>
              </w:rPr>
            </w:pPr>
            <w:r>
              <w:rPr>
                <w:lang w:val="lv-LV"/>
              </w:rPr>
              <w:t>4.8.3.</w:t>
            </w:r>
          </w:p>
        </w:tc>
        <w:tc>
          <w:tcPr>
            <w:tcW w:w="9207" w:type="dxa"/>
            <w:gridSpan w:val="2"/>
            <w:hideMark/>
          </w:tcPr>
          <w:p w14:paraId="7CA2C1B4" w14:textId="77777777" w:rsidR="00793AB8" w:rsidRDefault="00793AB8">
            <w:pPr>
              <w:ind w:left="168" w:hanging="168"/>
              <w:jc w:val="both"/>
              <w:rPr>
                <w:color w:val="000000"/>
                <w:lang w:val="lv-LV"/>
              </w:rPr>
            </w:pPr>
            <w:r>
              <w:rPr>
                <w:color w:val="000000"/>
                <w:lang w:val="lv-LV"/>
              </w:rPr>
              <w:t>novērst Preces trūkumus;</w:t>
            </w:r>
          </w:p>
          <w:p w14:paraId="0AEE1147" w14:textId="77777777" w:rsidR="00793AB8" w:rsidRDefault="00793AB8">
            <w:pPr>
              <w:ind w:left="168" w:hanging="168"/>
              <w:jc w:val="both"/>
              <w:rPr>
                <w:color w:val="000000"/>
                <w:lang w:val="lv-LV"/>
              </w:rPr>
            </w:pPr>
            <w:r>
              <w:rPr>
                <w:color w:val="000000"/>
                <w:lang w:val="lv-LV"/>
              </w:rPr>
              <w:t xml:space="preserve">atmaksāt </w:t>
            </w:r>
            <w:r>
              <w:rPr>
                <w:i/>
                <w:color w:val="000000"/>
                <w:lang w:val="lv-LV"/>
              </w:rPr>
              <w:t>Pircējam</w:t>
            </w:r>
            <w:r>
              <w:rPr>
                <w:color w:val="000000"/>
                <w:lang w:val="lv-LV"/>
              </w:rPr>
              <w:t xml:space="preserve"> neatbilstošās Preces cenu.</w:t>
            </w:r>
          </w:p>
        </w:tc>
      </w:tr>
      <w:tr w:rsidR="00793AB8" w:rsidRPr="00B06533" w14:paraId="60302DAB" w14:textId="77777777" w:rsidTr="00793AB8">
        <w:tc>
          <w:tcPr>
            <w:tcW w:w="9780" w:type="dxa"/>
            <w:gridSpan w:val="3"/>
            <w:hideMark/>
          </w:tcPr>
          <w:p w14:paraId="6F5323FA" w14:textId="77777777" w:rsidR="00793AB8" w:rsidRDefault="00793AB8" w:rsidP="00B06533">
            <w:pPr>
              <w:ind w:left="742" w:hanging="709"/>
              <w:jc w:val="both"/>
              <w:rPr>
                <w:lang w:val="lv-LV"/>
              </w:rPr>
            </w:pPr>
            <w:r>
              <w:rPr>
                <w:lang w:val="lv-LV"/>
              </w:rPr>
              <w:t>4.9.</w:t>
            </w:r>
            <w:r w:rsidR="00B06533">
              <w:rPr>
                <w:i/>
                <w:lang w:val="lv-LV"/>
              </w:rPr>
              <w:t xml:space="preserve">     </w:t>
            </w:r>
            <w:r>
              <w:rPr>
                <w:i/>
                <w:lang w:val="lv-LV"/>
              </w:rPr>
              <w:t>Pircējs</w:t>
            </w:r>
            <w:r>
              <w:rPr>
                <w:lang w:val="lv-LV"/>
              </w:rPr>
              <w:t xml:space="preserve"> zaudē tiesības uz konkrētās Preces bezmaksas garantijas apkalpošanu šādos gadījumos:</w:t>
            </w:r>
          </w:p>
        </w:tc>
        <w:tc>
          <w:tcPr>
            <w:tcW w:w="9214" w:type="dxa"/>
            <w:gridSpan w:val="2"/>
          </w:tcPr>
          <w:p w14:paraId="63982E2C" w14:textId="77777777" w:rsidR="00793AB8" w:rsidRDefault="00793AB8">
            <w:pPr>
              <w:ind w:hanging="108"/>
              <w:jc w:val="both"/>
              <w:rPr>
                <w:color w:val="000000"/>
                <w:lang w:val="lv-LV"/>
              </w:rPr>
            </w:pPr>
          </w:p>
        </w:tc>
      </w:tr>
      <w:tr w:rsidR="00793AB8" w14:paraId="0E644A8A" w14:textId="77777777" w:rsidTr="00793AB8">
        <w:tc>
          <w:tcPr>
            <w:tcW w:w="9780" w:type="dxa"/>
            <w:gridSpan w:val="3"/>
            <w:hideMark/>
          </w:tcPr>
          <w:p w14:paraId="3354D13D" w14:textId="77777777" w:rsidR="00793AB8" w:rsidRDefault="00793AB8">
            <w:pPr>
              <w:tabs>
                <w:tab w:val="left" w:pos="746"/>
              </w:tabs>
              <w:ind w:right="-106" w:hanging="105"/>
              <w:jc w:val="both"/>
              <w:rPr>
                <w:lang w:val="lv-LV"/>
              </w:rPr>
            </w:pPr>
            <w:r>
              <w:rPr>
                <w:lang w:val="lv-LV"/>
              </w:rPr>
              <w:t xml:space="preserve">4.9.1.    ja </w:t>
            </w:r>
            <w:r>
              <w:rPr>
                <w:i/>
                <w:lang w:val="lv-LV"/>
              </w:rPr>
              <w:t>Pircējs</w:t>
            </w:r>
            <w:r>
              <w:rPr>
                <w:lang w:val="lv-LV"/>
              </w:rPr>
              <w:t xml:space="preserve"> neievēro Preces ekspluatācijas noteikumus, kurus ir noteicis Preces izgatavotājs;</w:t>
            </w:r>
          </w:p>
        </w:tc>
        <w:tc>
          <w:tcPr>
            <w:tcW w:w="9214" w:type="dxa"/>
            <w:gridSpan w:val="2"/>
          </w:tcPr>
          <w:p w14:paraId="57EBDC03" w14:textId="77777777" w:rsidR="00793AB8" w:rsidRDefault="00793AB8">
            <w:pPr>
              <w:ind w:hanging="108"/>
              <w:jc w:val="both"/>
              <w:rPr>
                <w:color w:val="000000"/>
                <w:lang w:val="lv-LV"/>
              </w:rPr>
            </w:pPr>
          </w:p>
        </w:tc>
      </w:tr>
      <w:tr w:rsidR="00793AB8" w14:paraId="05D3E7E7" w14:textId="77777777" w:rsidTr="00793AB8">
        <w:tc>
          <w:tcPr>
            <w:tcW w:w="9780" w:type="dxa"/>
            <w:gridSpan w:val="3"/>
            <w:hideMark/>
          </w:tcPr>
          <w:p w14:paraId="388C55BE" w14:textId="77777777" w:rsidR="00793AB8" w:rsidRDefault="00793AB8">
            <w:pPr>
              <w:tabs>
                <w:tab w:val="left" w:pos="746"/>
              </w:tabs>
              <w:ind w:right="-106" w:hanging="105"/>
              <w:jc w:val="both"/>
              <w:rPr>
                <w:lang w:val="lv-LV"/>
              </w:rPr>
            </w:pPr>
            <w:r>
              <w:rPr>
                <w:lang w:val="lv-LV"/>
              </w:rPr>
              <w:t xml:space="preserve">4.9.2.    ja </w:t>
            </w:r>
            <w:r>
              <w:rPr>
                <w:i/>
                <w:lang w:val="lv-LV"/>
              </w:rPr>
              <w:t>Pircējs</w:t>
            </w:r>
            <w:r>
              <w:rPr>
                <w:lang w:val="lv-LV"/>
              </w:rPr>
              <w:t xml:space="preserve"> vai trešā persona Precei</w:t>
            </w:r>
            <w:r>
              <w:rPr>
                <w:caps/>
                <w:lang w:val="lv-LV"/>
              </w:rPr>
              <w:t xml:space="preserve"> </w:t>
            </w:r>
            <w:r>
              <w:rPr>
                <w:lang w:val="lv-LV"/>
              </w:rPr>
              <w:t>ir radījuši mehāniskus bojājumus;</w:t>
            </w:r>
          </w:p>
        </w:tc>
        <w:tc>
          <w:tcPr>
            <w:tcW w:w="9214" w:type="dxa"/>
            <w:gridSpan w:val="2"/>
          </w:tcPr>
          <w:p w14:paraId="7AC22A0B" w14:textId="77777777" w:rsidR="00793AB8" w:rsidRDefault="00793AB8">
            <w:pPr>
              <w:ind w:hanging="108"/>
              <w:jc w:val="both"/>
              <w:rPr>
                <w:color w:val="000000"/>
                <w:lang w:val="lv-LV"/>
              </w:rPr>
            </w:pPr>
          </w:p>
        </w:tc>
      </w:tr>
      <w:tr w:rsidR="00793AB8" w14:paraId="0BC12BF7" w14:textId="77777777" w:rsidTr="00793AB8">
        <w:tc>
          <w:tcPr>
            <w:tcW w:w="9780" w:type="dxa"/>
            <w:gridSpan w:val="3"/>
            <w:hideMark/>
          </w:tcPr>
          <w:p w14:paraId="2D743ECB" w14:textId="77777777" w:rsidR="00793AB8" w:rsidRDefault="00793AB8">
            <w:pPr>
              <w:pStyle w:val="Teksts1"/>
              <w:widowControl/>
              <w:tabs>
                <w:tab w:val="left" w:pos="746"/>
                <w:tab w:val="left" w:pos="1212"/>
              </w:tabs>
              <w:spacing w:after="0"/>
              <w:ind w:left="746" w:right="-106" w:hanging="851"/>
              <w:jc w:val="both"/>
              <w:rPr>
                <w:rFonts w:ascii="Times New Roman" w:hAnsi="Times New Roman"/>
              </w:rPr>
            </w:pPr>
            <w:r>
              <w:rPr>
                <w:rFonts w:ascii="Times New Roman" w:hAnsi="Times New Roman"/>
              </w:rPr>
              <w:t xml:space="preserve">4.9.3.    ja Preces bojājums radies nepareizas lietošanas (neatbilstoši lietošanas regulējošo normatīvo dokumentu prasībām, kurus </w:t>
            </w:r>
            <w:r>
              <w:rPr>
                <w:rFonts w:ascii="Times New Roman" w:hAnsi="Times New Roman"/>
                <w:i/>
              </w:rPr>
              <w:t>Pārdevējs</w:t>
            </w:r>
            <w:r>
              <w:rPr>
                <w:rFonts w:ascii="Times New Roman" w:hAnsi="Times New Roman"/>
              </w:rPr>
              <w:t xml:space="preserve"> ir nodevis </w:t>
            </w:r>
            <w:r>
              <w:rPr>
                <w:rFonts w:ascii="Times New Roman" w:hAnsi="Times New Roman"/>
                <w:i/>
              </w:rPr>
              <w:t>Pircējam</w:t>
            </w:r>
            <w:r>
              <w:rPr>
                <w:rFonts w:ascii="Times New Roman" w:hAnsi="Times New Roman"/>
              </w:rPr>
              <w:t>) vai vandālisma rezultātā.</w:t>
            </w:r>
          </w:p>
          <w:p w14:paraId="5F99BC39" w14:textId="77777777" w:rsidR="00793AB8" w:rsidRDefault="00793AB8">
            <w:pPr>
              <w:pStyle w:val="Teksts1"/>
              <w:widowControl/>
              <w:tabs>
                <w:tab w:val="left" w:pos="601"/>
                <w:tab w:val="left" w:pos="746"/>
                <w:tab w:val="left" w:pos="1212"/>
              </w:tabs>
              <w:spacing w:after="0"/>
              <w:ind w:left="746" w:right="-106" w:hanging="709"/>
              <w:jc w:val="both"/>
              <w:rPr>
                <w:rFonts w:ascii="Times New Roman" w:hAnsi="Times New Roman"/>
              </w:rPr>
            </w:pPr>
            <w:r>
              <w:rPr>
                <w:rFonts w:ascii="Times New Roman" w:hAnsi="Times New Roman"/>
              </w:rPr>
              <w:t>4.10.   Visi šī Līguma noteikumi attiecas arī uz nomainīto un laboto Preci neierobežotu reižu skaitu garantijas termiņa darbības laikā.</w:t>
            </w:r>
          </w:p>
          <w:p w14:paraId="27D6C5AD" w14:textId="77777777" w:rsidR="00793AB8" w:rsidRDefault="00793AB8">
            <w:pPr>
              <w:pStyle w:val="Teksts1"/>
              <w:widowControl/>
              <w:tabs>
                <w:tab w:val="left" w:pos="601"/>
                <w:tab w:val="left" w:pos="746"/>
                <w:tab w:val="left" w:pos="1212"/>
              </w:tabs>
              <w:spacing w:after="0"/>
              <w:ind w:left="746" w:right="-106" w:hanging="709"/>
              <w:jc w:val="both"/>
              <w:rPr>
                <w:rFonts w:ascii="Times New Roman" w:hAnsi="Times New Roman"/>
              </w:rPr>
            </w:pPr>
            <w:r>
              <w:rPr>
                <w:rFonts w:ascii="Times New Roman" w:hAnsi="Times New Roman"/>
              </w:rPr>
              <w:t xml:space="preserve">4.11.    Garantijas termiņa laikā </w:t>
            </w:r>
            <w:r w:rsidRPr="00B06533">
              <w:rPr>
                <w:rFonts w:ascii="Times New Roman" w:hAnsi="Times New Roman"/>
                <w:i/>
              </w:rPr>
              <w:t>Pārdevējs</w:t>
            </w:r>
            <w:r>
              <w:rPr>
                <w:rFonts w:ascii="Times New Roman" w:hAnsi="Times New Roman"/>
              </w:rPr>
              <w:t xml:space="preserve"> nodrošinās piekļuvi Preces ražotāja tiešsaistes palīdzības servisam. Kontaktinformācija: </w:t>
            </w:r>
            <w:r>
              <w:rPr>
                <w:rFonts w:ascii="Times New Roman" w:hAnsi="Times New Roman"/>
              </w:rPr>
              <w:softHyphen/>
            </w:r>
            <w:r>
              <w:rPr>
                <w:rFonts w:ascii="Times New Roman" w:hAnsi="Times New Roman"/>
              </w:rPr>
              <w:softHyphen/>
              <w:t>__________.</w:t>
            </w:r>
          </w:p>
        </w:tc>
        <w:tc>
          <w:tcPr>
            <w:tcW w:w="9214" w:type="dxa"/>
            <w:gridSpan w:val="2"/>
          </w:tcPr>
          <w:p w14:paraId="756A580F" w14:textId="77777777" w:rsidR="00793AB8" w:rsidRDefault="00793AB8">
            <w:pPr>
              <w:ind w:hanging="108"/>
              <w:jc w:val="both"/>
              <w:rPr>
                <w:color w:val="000000"/>
                <w:lang w:val="lv-LV"/>
              </w:rPr>
            </w:pPr>
          </w:p>
        </w:tc>
      </w:tr>
    </w:tbl>
    <w:p w14:paraId="0CC06798" w14:textId="77777777" w:rsidR="00793AB8" w:rsidRDefault="00793AB8" w:rsidP="00793AB8">
      <w:pPr>
        <w:jc w:val="center"/>
        <w:rPr>
          <w:b/>
          <w:lang w:val="lv-LV"/>
        </w:rPr>
      </w:pPr>
    </w:p>
    <w:p w14:paraId="4C52E2EC" w14:textId="77777777" w:rsidR="00CE4C5D" w:rsidRDefault="00CE4C5D" w:rsidP="00793AB8">
      <w:pPr>
        <w:jc w:val="center"/>
        <w:rPr>
          <w:b/>
          <w:lang w:val="lv-LV"/>
        </w:rPr>
      </w:pPr>
    </w:p>
    <w:p w14:paraId="22D85420" w14:textId="77777777" w:rsidR="00793AB8" w:rsidRDefault="00793AB8" w:rsidP="00793AB8">
      <w:pPr>
        <w:jc w:val="center"/>
        <w:rPr>
          <w:b/>
          <w:lang w:val="lv-LV"/>
        </w:rPr>
      </w:pPr>
      <w:r>
        <w:rPr>
          <w:b/>
          <w:lang w:val="lv-LV"/>
        </w:rPr>
        <w:lastRenderedPageBreak/>
        <w:t>5. Preces piegāde un pieņemšana</w:t>
      </w:r>
    </w:p>
    <w:tbl>
      <w:tblPr>
        <w:tblW w:w="9885" w:type="dxa"/>
        <w:tblLayout w:type="fixed"/>
        <w:tblLook w:val="04A0" w:firstRow="1" w:lastRow="0" w:firstColumn="1" w:lastColumn="0" w:noHBand="0" w:noVBand="1"/>
      </w:tblPr>
      <w:tblGrid>
        <w:gridCol w:w="959"/>
        <w:gridCol w:w="8926"/>
      </w:tblGrid>
      <w:tr w:rsidR="00793AB8" w:rsidRPr="00AC37D8" w14:paraId="146D525E" w14:textId="77777777" w:rsidTr="00793AB8">
        <w:tc>
          <w:tcPr>
            <w:tcW w:w="959" w:type="dxa"/>
            <w:hideMark/>
          </w:tcPr>
          <w:p w14:paraId="602001AD" w14:textId="77777777" w:rsidR="00793AB8" w:rsidRDefault="00793AB8">
            <w:pPr>
              <w:jc w:val="both"/>
              <w:rPr>
                <w:lang w:val="lv-LV"/>
              </w:rPr>
            </w:pPr>
            <w:r>
              <w:rPr>
                <w:lang w:val="lv-LV"/>
              </w:rPr>
              <w:t>5.1.</w:t>
            </w:r>
          </w:p>
        </w:tc>
        <w:tc>
          <w:tcPr>
            <w:tcW w:w="8930" w:type="dxa"/>
            <w:hideMark/>
          </w:tcPr>
          <w:p w14:paraId="46ED3093" w14:textId="77777777" w:rsidR="00793AB8" w:rsidRDefault="00793AB8">
            <w:pPr>
              <w:ind w:left="-72"/>
              <w:jc w:val="both"/>
              <w:rPr>
                <w:color w:val="000000"/>
                <w:lang w:val="lv-LV"/>
              </w:rPr>
            </w:pPr>
            <w:r>
              <w:rPr>
                <w:i/>
                <w:lang w:val="lv-LV"/>
              </w:rPr>
              <w:t>Pārdevējs</w:t>
            </w:r>
            <w:r>
              <w:rPr>
                <w:lang w:val="lv-LV"/>
              </w:rPr>
              <w:t xml:space="preserve"> piegādā Preci </w:t>
            </w:r>
            <w:r>
              <w:rPr>
                <w:color w:val="000000"/>
                <w:lang w:val="lv-LV"/>
              </w:rPr>
              <w:t>saskaņā ar Tehnisko specifikāciju</w:t>
            </w:r>
            <w:r>
              <w:rPr>
                <w:b/>
                <w:color w:val="000000"/>
                <w:lang w:val="lv-LV"/>
              </w:rPr>
              <w:t xml:space="preserve"> </w:t>
            </w:r>
            <w:r>
              <w:rPr>
                <w:lang w:val="lv-LV"/>
              </w:rPr>
              <w:t>(Līguma pielikums Nr.1).</w:t>
            </w:r>
            <w:r>
              <w:rPr>
                <w:color w:val="000000"/>
                <w:lang w:val="lv-LV"/>
              </w:rPr>
              <w:t xml:space="preserve"> </w:t>
            </w:r>
            <w:r>
              <w:rPr>
                <w:b/>
                <w:color w:val="000000"/>
                <w:lang w:val="lv-LV"/>
              </w:rPr>
              <w:t>Preces piegādes un tās konfigurēšanas termiņš</w:t>
            </w:r>
            <w:r>
              <w:rPr>
                <w:b/>
                <w:lang w:val="lv-LV"/>
              </w:rPr>
              <w:t xml:space="preserve"> </w:t>
            </w:r>
            <w:r>
              <w:rPr>
                <w:b/>
                <w:color w:val="000000"/>
                <w:lang w:val="lv-LV"/>
              </w:rPr>
              <w:t xml:space="preserve">pilnā apjomā ir ne vēlāk </w:t>
            </w:r>
            <w:r w:rsidRPr="00E64E6F">
              <w:rPr>
                <w:b/>
                <w:color w:val="000000"/>
                <w:lang w:val="lv-LV"/>
              </w:rPr>
              <w:t xml:space="preserve">kā </w:t>
            </w:r>
            <w:r w:rsidR="00E64E6F" w:rsidRPr="00E64E6F">
              <w:rPr>
                <w:b/>
                <w:lang w:val="lv-LV"/>
              </w:rPr>
              <w:t>5</w:t>
            </w:r>
            <w:r w:rsidRPr="00E64E6F">
              <w:rPr>
                <w:b/>
                <w:lang w:val="lv-LV"/>
              </w:rPr>
              <w:t xml:space="preserve"> (</w:t>
            </w:r>
            <w:r w:rsidR="00E64E6F" w:rsidRPr="00E64E6F">
              <w:rPr>
                <w:b/>
                <w:lang w:val="lv-LV"/>
              </w:rPr>
              <w:t>piecu</w:t>
            </w:r>
            <w:r>
              <w:rPr>
                <w:b/>
                <w:lang w:val="lv-LV"/>
              </w:rPr>
              <w:t>) kalendār</w:t>
            </w:r>
            <w:r w:rsidR="00C6249B">
              <w:rPr>
                <w:b/>
                <w:lang w:val="lv-LV"/>
              </w:rPr>
              <w:t>a</w:t>
            </w:r>
            <w:r>
              <w:rPr>
                <w:b/>
                <w:lang w:val="lv-LV"/>
              </w:rPr>
              <w:t xml:space="preserve"> nedēļu laikā no Līguma noslēgšanas brīža</w:t>
            </w:r>
            <w:r>
              <w:rPr>
                <w:lang w:val="lv-LV"/>
              </w:rPr>
              <w:t>.</w:t>
            </w:r>
            <w:r>
              <w:rPr>
                <w:color w:val="000000"/>
                <w:lang w:val="lv-LV"/>
              </w:rPr>
              <w:t xml:space="preserve"> Preces piegādes vieta: </w:t>
            </w:r>
            <w:r>
              <w:rPr>
                <w:lang w:val="lv-LV"/>
              </w:rPr>
              <w:t xml:space="preserve">VAS „Latvijas dzelzceļš” Informācijas tehnoloģiju centrs, </w:t>
            </w:r>
            <w:proofErr w:type="spellStart"/>
            <w:r>
              <w:rPr>
                <w:lang w:val="lv-LV"/>
              </w:rPr>
              <w:t>Turgeņeva</w:t>
            </w:r>
            <w:proofErr w:type="spellEnd"/>
            <w:r>
              <w:rPr>
                <w:lang w:val="lv-LV"/>
              </w:rPr>
              <w:t xml:space="preserve"> ielā 21, Rīgā, LV-1547, Latvijā.</w:t>
            </w:r>
          </w:p>
        </w:tc>
      </w:tr>
      <w:tr w:rsidR="00793AB8" w:rsidRPr="00AC37D8" w14:paraId="335AF4DB" w14:textId="77777777" w:rsidTr="00793AB8">
        <w:tc>
          <w:tcPr>
            <w:tcW w:w="959" w:type="dxa"/>
            <w:hideMark/>
          </w:tcPr>
          <w:p w14:paraId="40FDA741" w14:textId="77777777" w:rsidR="00793AB8" w:rsidRDefault="00793AB8">
            <w:pPr>
              <w:jc w:val="both"/>
              <w:rPr>
                <w:lang w:val="lv-LV"/>
              </w:rPr>
            </w:pPr>
            <w:r>
              <w:rPr>
                <w:lang w:val="lv-LV"/>
              </w:rPr>
              <w:t>5.2.</w:t>
            </w:r>
          </w:p>
        </w:tc>
        <w:tc>
          <w:tcPr>
            <w:tcW w:w="8930" w:type="dxa"/>
            <w:hideMark/>
          </w:tcPr>
          <w:p w14:paraId="5E0650E9" w14:textId="77777777" w:rsidR="00793AB8" w:rsidRDefault="00793AB8">
            <w:pPr>
              <w:pStyle w:val="Header"/>
              <w:ind w:left="-72"/>
              <w:jc w:val="both"/>
              <w:rPr>
                <w:lang w:val="lv-LV"/>
              </w:rPr>
            </w:pPr>
            <w:r>
              <w:rPr>
                <w:i/>
                <w:lang w:val="lv-LV"/>
              </w:rPr>
              <w:t>Pārdevējs</w:t>
            </w:r>
            <w:r>
              <w:rPr>
                <w:lang w:val="lv-LV"/>
              </w:rPr>
              <w:t xml:space="preserve"> informē </w:t>
            </w:r>
            <w:r>
              <w:rPr>
                <w:i/>
                <w:lang w:val="lv-LV"/>
              </w:rPr>
              <w:t>Pircēja</w:t>
            </w:r>
            <w:r>
              <w:rPr>
                <w:lang w:val="lv-LV"/>
              </w:rPr>
              <w:t xml:space="preserve"> pārstāvi par konkrētu Preces piegādes laiku ne vēlāk kā 2 (divas) darba dienas pirms piegādes.</w:t>
            </w:r>
          </w:p>
        </w:tc>
      </w:tr>
      <w:tr w:rsidR="00793AB8" w:rsidRPr="00AC37D8" w14:paraId="4FEF999E" w14:textId="77777777" w:rsidTr="00793AB8">
        <w:tc>
          <w:tcPr>
            <w:tcW w:w="959" w:type="dxa"/>
            <w:hideMark/>
          </w:tcPr>
          <w:p w14:paraId="437032DA" w14:textId="77777777" w:rsidR="00793AB8" w:rsidRDefault="00793AB8">
            <w:pPr>
              <w:jc w:val="both"/>
              <w:rPr>
                <w:lang w:val="lv-LV"/>
              </w:rPr>
            </w:pPr>
            <w:r>
              <w:rPr>
                <w:lang w:val="lv-LV"/>
              </w:rPr>
              <w:t>5.3.</w:t>
            </w:r>
          </w:p>
        </w:tc>
        <w:tc>
          <w:tcPr>
            <w:tcW w:w="8930" w:type="dxa"/>
            <w:hideMark/>
          </w:tcPr>
          <w:p w14:paraId="425B9F00" w14:textId="77777777" w:rsidR="00793AB8" w:rsidRDefault="00793AB8">
            <w:pPr>
              <w:jc w:val="both"/>
              <w:rPr>
                <w:lang w:val="lv-LV"/>
              </w:rPr>
            </w:pPr>
            <w:r>
              <w:rPr>
                <w:i/>
                <w:lang w:val="lv-LV"/>
              </w:rPr>
              <w:t>Pārdevējs</w:t>
            </w:r>
            <w:r>
              <w:rPr>
                <w:lang w:val="lv-LV"/>
              </w:rPr>
              <w:t xml:space="preserve"> kopā ar Preci iesniedz </w:t>
            </w:r>
            <w:r>
              <w:rPr>
                <w:i/>
                <w:lang w:val="lv-LV"/>
              </w:rPr>
              <w:t>Pircēja</w:t>
            </w:r>
            <w:r>
              <w:rPr>
                <w:lang w:val="lv-LV"/>
              </w:rPr>
              <w:t xml:space="preserve"> pārstāvim ražotāja dokumentu oriģinālus (apliecinājumu) (sertifikāti, tehniskās pases, iepakojuma lapas vai tml.), kas apliecina, ka izgatavotā Prece ir jauna un atbilst noteiktajām tehniskajām prasībām.</w:t>
            </w:r>
          </w:p>
        </w:tc>
      </w:tr>
      <w:tr w:rsidR="00793AB8" w14:paraId="63C6CB14" w14:textId="77777777" w:rsidTr="00793AB8">
        <w:tc>
          <w:tcPr>
            <w:tcW w:w="959" w:type="dxa"/>
            <w:hideMark/>
          </w:tcPr>
          <w:p w14:paraId="35E51B57" w14:textId="77777777" w:rsidR="00793AB8" w:rsidRDefault="00793AB8">
            <w:pPr>
              <w:jc w:val="both"/>
              <w:rPr>
                <w:lang w:val="lv-LV"/>
              </w:rPr>
            </w:pPr>
            <w:r>
              <w:rPr>
                <w:lang w:val="lv-LV"/>
              </w:rPr>
              <w:t>5.4.</w:t>
            </w:r>
          </w:p>
        </w:tc>
        <w:tc>
          <w:tcPr>
            <w:tcW w:w="8930" w:type="dxa"/>
            <w:hideMark/>
          </w:tcPr>
          <w:p w14:paraId="3156A363" w14:textId="77777777" w:rsidR="00793AB8" w:rsidRDefault="00793AB8">
            <w:pPr>
              <w:pStyle w:val="Header"/>
              <w:jc w:val="both"/>
              <w:rPr>
                <w:lang w:val="lv-LV"/>
              </w:rPr>
            </w:pPr>
            <w:r>
              <w:rPr>
                <w:lang w:val="lv-LV"/>
              </w:rPr>
              <w:t xml:space="preserve">Par Preces pieņemšanu un tās konfigurēšanu Pušu pilnvarotie pārstāvji </w:t>
            </w:r>
            <w:r>
              <w:rPr>
                <w:color w:val="000000"/>
                <w:lang w:val="lv-LV"/>
              </w:rPr>
              <w:t>paraksta</w:t>
            </w:r>
            <w:r>
              <w:rPr>
                <w:lang w:val="lv-LV"/>
              </w:rPr>
              <w:t xml:space="preserve"> Preces pavadzīmi-rēķinu.</w:t>
            </w:r>
            <w:r>
              <w:rPr>
                <w:color w:val="000000"/>
                <w:lang w:val="lv-LV"/>
              </w:rPr>
              <w:t xml:space="preserve"> Citu personu parakstīti dokumenti </w:t>
            </w:r>
            <w:r>
              <w:rPr>
                <w:i/>
                <w:color w:val="000000"/>
                <w:lang w:val="lv-LV"/>
              </w:rPr>
              <w:t>Pircējam</w:t>
            </w:r>
            <w:r>
              <w:rPr>
                <w:color w:val="000000"/>
                <w:lang w:val="lv-LV"/>
              </w:rPr>
              <w:t xml:space="preserve"> nav saistoši.</w:t>
            </w:r>
          </w:p>
        </w:tc>
      </w:tr>
      <w:tr w:rsidR="00793AB8" w:rsidRPr="00AC37D8" w14:paraId="4CDEC299" w14:textId="77777777" w:rsidTr="00793AB8">
        <w:tc>
          <w:tcPr>
            <w:tcW w:w="959" w:type="dxa"/>
            <w:hideMark/>
          </w:tcPr>
          <w:p w14:paraId="5C69AE5B" w14:textId="77777777" w:rsidR="00793AB8" w:rsidRDefault="00793AB8">
            <w:pPr>
              <w:jc w:val="both"/>
              <w:rPr>
                <w:lang w:val="lv-LV"/>
              </w:rPr>
            </w:pPr>
            <w:r>
              <w:rPr>
                <w:lang w:val="lv-LV"/>
              </w:rPr>
              <w:t>5.5.</w:t>
            </w:r>
          </w:p>
        </w:tc>
        <w:tc>
          <w:tcPr>
            <w:tcW w:w="8930" w:type="dxa"/>
            <w:hideMark/>
          </w:tcPr>
          <w:p w14:paraId="5D52CF12" w14:textId="77777777" w:rsidR="00793AB8" w:rsidRDefault="00793AB8">
            <w:pPr>
              <w:pStyle w:val="BodyText21"/>
            </w:pPr>
            <w:r>
              <w:t xml:space="preserve">Ja </w:t>
            </w:r>
            <w:r>
              <w:rPr>
                <w:i/>
              </w:rPr>
              <w:t>Pircēja</w:t>
            </w:r>
            <w:r>
              <w:t xml:space="preserve"> pārstāvis Preces pieņemšanas laikā konstatē Preces vai tās kvalitātes neatbilstību Līguma noteikumiem, viņš ir tiesīgs atteikties parakstīt Preces pavadzīmi-rēķinu.</w:t>
            </w:r>
          </w:p>
        </w:tc>
      </w:tr>
      <w:tr w:rsidR="00793AB8" w:rsidRPr="00AC37D8" w14:paraId="32CF3937" w14:textId="77777777" w:rsidTr="00793AB8">
        <w:tc>
          <w:tcPr>
            <w:tcW w:w="959" w:type="dxa"/>
            <w:hideMark/>
          </w:tcPr>
          <w:p w14:paraId="18DC585A" w14:textId="77777777" w:rsidR="00793AB8" w:rsidRDefault="00793AB8">
            <w:pPr>
              <w:jc w:val="both"/>
              <w:rPr>
                <w:lang w:val="lv-LV"/>
              </w:rPr>
            </w:pPr>
            <w:r>
              <w:rPr>
                <w:lang w:val="lv-LV"/>
              </w:rPr>
              <w:t>5.6.</w:t>
            </w:r>
          </w:p>
        </w:tc>
        <w:tc>
          <w:tcPr>
            <w:tcW w:w="8930" w:type="dxa"/>
            <w:hideMark/>
          </w:tcPr>
          <w:p w14:paraId="58363655" w14:textId="77777777" w:rsidR="00793AB8" w:rsidRDefault="00793AB8">
            <w:pPr>
              <w:jc w:val="both"/>
              <w:rPr>
                <w:lang w:val="lv-LV"/>
              </w:rPr>
            </w:pPr>
            <w:r>
              <w:rPr>
                <w:lang w:val="lv-LV"/>
              </w:rPr>
              <w:t>Neatbilstošas Preces piegāde vai nepilnīga Preces piegāde nav uzskatāma par Preces piegādi saskaņā ar šī Līguma noteikumiem.</w:t>
            </w:r>
          </w:p>
        </w:tc>
      </w:tr>
      <w:tr w:rsidR="00793AB8" w:rsidRPr="00AC37D8" w14:paraId="0EF3CF5D" w14:textId="77777777" w:rsidTr="00793AB8">
        <w:tc>
          <w:tcPr>
            <w:tcW w:w="959" w:type="dxa"/>
            <w:hideMark/>
          </w:tcPr>
          <w:p w14:paraId="52D2C0C1" w14:textId="77777777" w:rsidR="00793AB8" w:rsidRDefault="00793AB8">
            <w:pPr>
              <w:jc w:val="both"/>
              <w:rPr>
                <w:lang w:val="lv-LV"/>
              </w:rPr>
            </w:pPr>
            <w:r>
              <w:rPr>
                <w:lang w:val="lv-LV"/>
              </w:rPr>
              <w:t>5.7.</w:t>
            </w:r>
          </w:p>
        </w:tc>
        <w:tc>
          <w:tcPr>
            <w:tcW w:w="8930" w:type="dxa"/>
            <w:hideMark/>
          </w:tcPr>
          <w:p w14:paraId="7A399AC7" w14:textId="77777777" w:rsidR="00793AB8" w:rsidRDefault="00793AB8">
            <w:pPr>
              <w:pStyle w:val="Header"/>
              <w:jc w:val="both"/>
              <w:rPr>
                <w:lang w:val="lv-LV"/>
              </w:rPr>
            </w:pPr>
            <w:r>
              <w:rPr>
                <w:lang w:val="lv-LV"/>
              </w:rPr>
              <w:t xml:space="preserve">Līdz Preces pavadzīmes-rēķina abpusējai parakstīšanai </w:t>
            </w:r>
            <w:r>
              <w:rPr>
                <w:i/>
                <w:lang w:val="lv-LV"/>
              </w:rPr>
              <w:t>Pārdevējs</w:t>
            </w:r>
            <w:r>
              <w:rPr>
                <w:lang w:val="lv-LV"/>
              </w:rPr>
              <w:t xml:space="preserve"> uzņemas visu risku saistībā ar Preci, tai skaitā risku par jebkādiem Preces bojājumiem un Preces nejaušu bojāeju.</w:t>
            </w:r>
          </w:p>
        </w:tc>
      </w:tr>
      <w:tr w:rsidR="00793AB8" w:rsidRPr="00AC37D8" w14:paraId="5959B77B" w14:textId="77777777" w:rsidTr="00793AB8">
        <w:trPr>
          <w:trHeight w:val="741"/>
        </w:trPr>
        <w:tc>
          <w:tcPr>
            <w:tcW w:w="959" w:type="dxa"/>
            <w:hideMark/>
          </w:tcPr>
          <w:p w14:paraId="3A66DB0F" w14:textId="77777777" w:rsidR="00793AB8" w:rsidRDefault="00793AB8">
            <w:pPr>
              <w:jc w:val="both"/>
              <w:rPr>
                <w:lang w:val="lv-LV"/>
              </w:rPr>
            </w:pPr>
            <w:r>
              <w:rPr>
                <w:lang w:val="lv-LV"/>
              </w:rPr>
              <w:t>5.8 .</w:t>
            </w:r>
          </w:p>
        </w:tc>
        <w:tc>
          <w:tcPr>
            <w:tcW w:w="8930" w:type="dxa"/>
            <w:hideMark/>
          </w:tcPr>
          <w:p w14:paraId="16EE91BD" w14:textId="77777777" w:rsidR="00793AB8" w:rsidRPr="00B06533" w:rsidRDefault="00793AB8">
            <w:pPr>
              <w:pStyle w:val="BodyTextIndent"/>
              <w:ind w:firstLine="0"/>
              <w:rPr>
                <w:sz w:val="24"/>
                <w:lang w:val="lv-LV"/>
              </w:rPr>
            </w:pPr>
            <w:r w:rsidRPr="00B06533">
              <w:rPr>
                <w:i/>
                <w:sz w:val="24"/>
                <w:lang w:val="lv-LV"/>
              </w:rPr>
              <w:t xml:space="preserve">Pircēja </w:t>
            </w:r>
            <w:r w:rsidRPr="00B06533">
              <w:rPr>
                <w:sz w:val="24"/>
                <w:lang w:val="lv-LV"/>
              </w:rPr>
              <w:t>kontaktpersona (t.sk., tiesīga parakstīt Līguma 2.3. un 5.4.punktā minēto Preces pavadzīmi-rēķinu):</w:t>
            </w:r>
            <w:r w:rsidRPr="00B06533">
              <w:rPr>
                <w:b/>
                <w:sz w:val="24"/>
                <w:lang w:val="lv-LV"/>
              </w:rPr>
              <w:t xml:space="preserve"> </w:t>
            </w:r>
            <w:r w:rsidRPr="00B06533">
              <w:rPr>
                <w:sz w:val="24"/>
                <w:lang w:val="lv-LV"/>
              </w:rPr>
              <w:t>VAS „Latvijas dzelzceļš”______________________, tālrunis:______, fakss:_________,  e-pasts: _________ (vai persona, kas aizvieto prombūtnes laikā).</w:t>
            </w:r>
          </w:p>
        </w:tc>
      </w:tr>
      <w:tr w:rsidR="00793AB8" w:rsidRPr="00AC37D8" w14:paraId="1F047FA0" w14:textId="77777777" w:rsidTr="00793AB8">
        <w:trPr>
          <w:trHeight w:val="1264"/>
        </w:trPr>
        <w:tc>
          <w:tcPr>
            <w:tcW w:w="959" w:type="dxa"/>
          </w:tcPr>
          <w:p w14:paraId="61E0CFE2" w14:textId="77777777" w:rsidR="00793AB8" w:rsidRDefault="00793AB8">
            <w:pPr>
              <w:jc w:val="both"/>
              <w:rPr>
                <w:lang w:val="lv-LV"/>
              </w:rPr>
            </w:pPr>
            <w:r>
              <w:rPr>
                <w:lang w:val="lv-LV"/>
              </w:rPr>
              <w:t>5.9.</w:t>
            </w:r>
          </w:p>
          <w:p w14:paraId="08940804" w14:textId="77777777" w:rsidR="00793AB8" w:rsidRDefault="00793AB8">
            <w:pPr>
              <w:jc w:val="both"/>
              <w:rPr>
                <w:lang w:val="lv-LV"/>
              </w:rPr>
            </w:pPr>
          </w:p>
          <w:p w14:paraId="32043F0C" w14:textId="77777777" w:rsidR="00793AB8" w:rsidRDefault="00793AB8">
            <w:pPr>
              <w:ind w:hanging="105"/>
              <w:jc w:val="both"/>
              <w:rPr>
                <w:lang w:val="lv-LV"/>
              </w:rPr>
            </w:pPr>
            <w:r>
              <w:rPr>
                <w:lang w:val="lv-LV"/>
              </w:rPr>
              <w:t>5.10.</w:t>
            </w:r>
          </w:p>
        </w:tc>
        <w:tc>
          <w:tcPr>
            <w:tcW w:w="8930" w:type="dxa"/>
            <w:hideMark/>
          </w:tcPr>
          <w:p w14:paraId="67F36EAC" w14:textId="77777777" w:rsidR="00793AB8" w:rsidRPr="00E64E6F" w:rsidRDefault="00793AB8">
            <w:pPr>
              <w:jc w:val="both"/>
              <w:rPr>
                <w:lang w:val="lv-LV"/>
              </w:rPr>
            </w:pPr>
            <w:r w:rsidRPr="00E64E6F">
              <w:rPr>
                <w:i/>
                <w:lang w:val="lv-LV"/>
              </w:rPr>
              <w:t>Pārdevēja</w:t>
            </w:r>
            <w:r w:rsidRPr="00E64E6F">
              <w:rPr>
                <w:color w:val="FF0000"/>
                <w:lang w:val="lv-LV"/>
              </w:rPr>
              <w:t xml:space="preserve"> </w:t>
            </w:r>
            <w:r w:rsidRPr="00E64E6F">
              <w:rPr>
                <w:lang w:val="lv-LV"/>
              </w:rPr>
              <w:t>kontaktpersona</w:t>
            </w:r>
            <w:r w:rsidRPr="00E64E6F">
              <w:rPr>
                <w:color w:val="FF0000"/>
                <w:lang w:val="lv-LV"/>
              </w:rPr>
              <w:t xml:space="preserve"> </w:t>
            </w:r>
            <w:r w:rsidRPr="00E64E6F">
              <w:rPr>
                <w:lang w:val="lv-LV"/>
              </w:rPr>
              <w:t>(t.sk., tiesīga parakstīt Līguma 2.3. un 5.4.punktā minēto Preces pavadzīmi-rēķinu):</w:t>
            </w:r>
            <w:r w:rsidRPr="00E64E6F">
              <w:rPr>
                <w:lang w:val="lv-LV"/>
              </w:rPr>
              <w:softHyphen/>
              <w:t>____________, tālrunis:______, fakss:_______, e-pasts: ________.</w:t>
            </w:r>
          </w:p>
          <w:p w14:paraId="00E9A8FC" w14:textId="77777777" w:rsidR="00793AB8" w:rsidRPr="00E64E6F" w:rsidRDefault="00793AB8">
            <w:pPr>
              <w:pStyle w:val="BodyTextIndent"/>
              <w:ind w:firstLine="0"/>
              <w:rPr>
                <w:color w:val="FF0000"/>
                <w:sz w:val="24"/>
                <w:lang w:val="lv-LV"/>
              </w:rPr>
            </w:pPr>
            <w:r w:rsidRPr="00E64E6F">
              <w:rPr>
                <w:sz w:val="24"/>
                <w:lang w:val="lv-LV"/>
              </w:rPr>
              <w:t>Prece uzskatāma par piegādātu tikai tad, kad</w:t>
            </w:r>
            <w:r w:rsidRPr="00E64E6F">
              <w:rPr>
                <w:i/>
                <w:sz w:val="24"/>
                <w:lang w:val="lv-LV"/>
              </w:rPr>
              <w:t xml:space="preserve"> Pārdevējs</w:t>
            </w:r>
            <w:r w:rsidRPr="00E64E6F">
              <w:rPr>
                <w:sz w:val="24"/>
                <w:lang w:val="lv-LV"/>
              </w:rPr>
              <w:t xml:space="preserve"> ir veicis arī attiecīgās Preces konfigurāciju.</w:t>
            </w:r>
          </w:p>
        </w:tc>
      </w:tr>
    </w:tbl>
    <w:p w14:paraId="0AA0D9D2" w14:textId="77777777" w:rsidR="00793AB8" w:rsidRDefault="00793AB8" w:rsidP="00793AB8">
      <w:pPr>
        <w:tabs>
          <w:tab w:val="left" w:pos="2355"/>
        </w:tabs>
        <w:jc w:val="center"/>
        <w:rPr>
          <w:b/>
          <w:lang w:val="lv-LV"/>
        </w:rPr>
      </w:pPr>
      <w:r>
        <w:rPr>
          <w:b/>
          <w:lang w:val="lv-LV"/>
        </w:rPr>
        <w:t>6. Pušu atbildība</w:t>
      </w:r>
    </w:p>
    <w:tbl>
      <w:tblPr>
        <w:tblW w:w="0" w:type="auto"/>
        <w:tblLayout w:type="fixed"/>
        <w:tblLook w:val="04A0" w:firstRow="1" w:lastRow="0" w:firstColumn="1" w:lastColumn="0" w:noHBand="0" w:noVBand="1"/>
      </w:tblPr>
      <w:tblGrid>
        <w:gridCol w:w="738"/>
        <w:gridCol w:w="9151"/>
      </w:tblGrid>
      <w:tr w:rsidR="00793AB8" w:rsidRPr="00AC37D8" w14:paraId="0A1AA5BB" w14:textId="77777777" w:rsidTr="00793AB8">
        <w:tc>
          <w:tcPr>
            <w:tcW w:w="738" w:type="dxa"/>
            <w:hideMark/>
          </w:tcPr>
          <w:p w14:paraId="57D11136" w14:textId="77777777" w:rsidR="00793AB8" w:rsidRDefault="00793AB8">
            <w:pPr>
              <w:pStyle w:val="Header"/>
              <w:jc w:val="both"/>
              <w:rPr>
                <w:lang w:val="lv-LV"/>
              </w:rPr>
            </w:pPr>
            <w:r>
              <w:rPr>
                <w:lang w:val="lv-LV"/>
              </w:rPr>
              <w:t>6.1.</w:t>
            </w:r>
          </w:p>
        </w:tc>
        <w:tc>
          <w:tcPr>
            <w:tcW w:w="9151" w:type="dxa"/>
            <w:hideMark/>
          </w:tcPr>
          <w:p w14:paraId="0A8E247E" w14:textId="77777777" w:rsidR="00793AB8" w:rsidRDefault="00793AB8">
            <w:pPr>
              <w:pStyle w:val="Header"/>
              <w:jc w:val="both"/>
              <w:rPr>
                <w:lang w:val="lv-LV"/>
              </w:rPr>
            </w:pPr>
            <w:r>
              <w:rPr>
                <w:lang w:val="lv-LV"/>
              </w:rPr>
              <w:t xml:space="preserve">Ja </w:t>
            </w:r>
            <w:r>
              <w:rPr>
                <w:i/>
                <w:lang w:val="lv-LV"/>
              </w:rPr>
              <w:t>Pārdevējs</w:t>
            </w:r>
            <w:r>
              <w:rPr>
                <w:lang w:val="lv-LV"/>
              </w:rPr>
              <w:t xml:space="preserve"> Līgumā noteiktajā termiņā nepiegādā </w:t>
            </w:r>
            <w:r>
              <w:rPr>
                <w:i/>
                <w:lang w:val="lv-LV"/>
              </w:rPr>
              <w:t>Pircējam</w:t>
            </w:r>
            <w:r>
              <w:rPr>
                <w:lang w:val="lv-LV"/>
              </w:rPr>
              <w:t xml:space="preserve"> Preci, </w:t>
            </w:r>
            <w:r>
              <w:rPr>
                <w:i/>
                <w:lang w:val="lv-LV"/>
              </w:rPr>
              <w:t>Pircējs</w:t>
            </w:r>
            <w:r>
              <w:rPr>
                <w:lang w:val="lv-LV"/>
              </w:rPr>
              <w:t xml:space="preserve"> ir tiesīgs pieprasīt no </w:t>
            </w:r>
            <w:r>
              <w:rPr>
                <w:i/>
                <w:lang w:val="lv-LV"/>
              </w:rPr>
              <w:t>Pārdevēja</w:t>
            </w:r>
            <w:r>
              <w:rPr>
                <w:lang w:val="lv-LV"/>
              </w:rPr>
              <w:t xml:space="preserve"> līgumsodu 0,1% (nulle komats viena procenta) apmērā no savlaicīgi nepiegādātas Preces vērtības par katru nokavēto dienu, </w:t>
            </w:r>
            <w:r>
              <w:rPr>
                <w:bCs/>
                <w:lang w:val="lv-LV"/>
              </w:rPr>
              <w:t>bet kopumā ne vairāk par 10</w:t>
            </w:r>
            <w:r>
              <w:rPr>
                <w:lang w:val="lv-LV"/>
              </w:rPr>
              <w:t>%</w:t>
            </w:r>
            <w:r>
              <w:rPr>
                <w:bCs/>
                <w:lang w:val="lv-LV"/>
              </w:rPr>
              <w:t xml:space="preserve"> (desmit procentiem) no neizpildītās saistības apmēra.</w:t>
            </w:r>
          </w:p>
        </w:tc>
      </w:tr>
      <w:tr w:rsidR="00793AB8" w:rsidRPr="00AC37D8" w14:paraId="41A9D052" w14:textId="77777777" w:rsidTr="00793AB8">
        <w:tc>
          <w:tcPr>
            <w:tcW w:w="738" w:type="dxa"/>
            <w:hideMark/>
          </w:tcPr>
          <w:p w14:paraId="3B54B400" w14:textId="77777777" w:rsidR="00793AB8" w:rsidRDefault="00793AB8">
            <w:pPr>
              <w:pStyle w:val="Header"/>
              <w:jc w:val="both"/>
              <w:rPr>
                <w:lang w:val="lv-LV"/>
              </w:rPr>
            </w:pPr>
            <w:r>
              <w:rPr>
                <w:lang w:val="lv-LV"/>
              </w:rPr>
              <w:t>6.2.</w:t>
            </w:r>
          </w:p>
        </w:tc>
        <w:tc>
          <w:tcPr>
            <w:tcW w:w="9151" w:type="dxa"/>
            <w:hideMark/>
          </w:tcPr>
          <w:p w14:paraId="3B8A3F43" w14:textId="77777777" w:rsidR="00793AB8" w:rsidRDefault="00793AB8">
            <w:pPr>
              <w:pStyle w:val="Header"/>
              <w:jc w:val="both"/>
              <w:rPr>
                <w:lang w:val="lv-LV"/>
              </w:rPr>
            </w:pPr>
            <w:r>
              <w:rPr>
                <w:lang w:val="lv-LV"/>
              </w:rPr>
              <w:t xml:space="preserve">Ja </w:t>
            </w:r>
            <w:r>
              <w:rPr>
                <w:i/>
                <w:lang w:val="lv-LV"/>
              </w:rPr>
              <w:t>Pircējs</w:t>
            </w:r>
            <w:r>
              <w:rPr>
                <w:lang w:val="lv-LV"/>
              </w:rPr>
              <w:t xml:space="preserve"> Līgumā noteiktajā termiņā neveic samaksu par saņemto Preci, </w:t>
            </w:r>
            <w:r>
              <w:rPr>
                <w:i/>
                <w:lang w:val="lv-LV"/>
              </w:rPr>
              <w:t>Pārdevējam</w:t>
            </w:r>
            <w:r>
              <w:rPr>
                <w:lang w:val="lv-LV"/>
              </w:rPr>
              <w:t xml:space="preserve"> ir tiesības pieprasīt no </w:t>
            </w:r>
            <w:r>
              <w:rPr>
                <w:i/>
                <w:lang w:val="lv-LV"/>
              </w:rPr>
              <w:t>Pircēja</w:t>
            </w:r>
            <w:r>
              <w:rPr>
                <w:lang w:val="lv-LV"/>
              </w:rPr>
              <w:t xml:space="preserve"> līgumsodu 0,1% (nulle komats viena procenta) apmērā no savlaicīgi nesamaksātās summas par</w:t>
            </w:r>
            <w:r>
              <w:rPr>
                <w:b/>
                <w:lang w:val="lv-LV"/>
              </w:rPr>
              <w:t xml:space="preserve"> </w:t>
            </w:r>
            <w:r>
              <w:rPr>
                <w:lang w:val="lv-LV"/>
              </w:rPr>
              <w:t xml:space="preserve">katru nokavēto dienu, </w:t>
            </w:r>
            <w:r>
              <w:rPr>
                <w:bCs/>
                <w:lang w:val="lv-LV"/>
              </w:rPr>
              <w:t>bet kopumā ne vairāk par 10</w:t>
            </w:r>
            <w:r>
              <w:rPr>
                <w:lang w:val="lv-LV"/>
              </w:rPr>
              <w:t>%</w:t>
            </w:r>
            <w:r>
              <w:rPr>
                <w:bCs/>
                <w:lang w:val="lv-LV"/>
              </w:rPr>
              <w:t xml:space="preserve"> (desmit procentiem) no neizpildītās saistības apmēra.</w:t>
            </w:r>
          </w:p>
        </w:tc>
      </w:tr>
      <w:tr w:rsidR="00793AB8" w14:paraId="2762483D" w14:textId="77777777" w:rsidTr="00793AB8">
        <w:tc>
          <w:tcPr>
            <w:tcW w:w="738" w:type="dxa"/>
            <w:hideMark/>
          </w:tcPr>
          <w:p w14:paraId="2AA9B19B" w14:textId="77777777" w:rsidR="00793AB8" w:rsidRDefault="00793AB8">
            <w:pPr>
              <w:pStyle w:val="Header"/>
              <w:jc w:val="both"/>
              <w:rPr>
                <w:lang w:val="lv-LV"/>
              </w:rPr>
            </w:pPr>
            <w:r>
              <w:rPr>
                <w:lang w:val="lv-LV"/>
              </w:rPr>
              <w:t>6.3.</w:t>
            </w:r>
          </w:p>
        </w:tc>
        <w:tc>
          <w:tcPr>
            <w:tcW w:w="9151" w:type="dxa"/>
            <w:hideMark/>
          </w:tcPr>
          <w:p w14:paraId="4B0F5CA7" w14:textId="77777777" w:rsidR="00072C74" w:rsidRDefault="00793AB8">
            <w:pPr>
              <w:pStyle w:val="Header"/>
              <w:jc w:val="both"/>
              <w:rPr>
                <w:lang w:val="lv-LV"/>
              </w:rPr>
            </w:pPr>
            <w:r>
              <w:rPr>
                <w:lang w:val="lv-LV"/>
              </w:rPr>
              <w:t>Līgumsoda samaksa neatbrīvo Puses no Līguma izpildes pienākuma.</w:t>
            </w:r>
          </w:p>
        </w:tc>
      </w:tr>
    </w:tbl>
    <w:p w14:paraId="007A1046" w14:textId="77777777" w:rsidR="00793AB8" w:rsidRDefault="00793AB8" w:rsidP="00793AB8">
      <w:pPr>
        <w:pStyle w:val="Header"/>
        <w:rPr>
          <w:lang w:val="lv-LV"/>
        </w:rPr>
      </w:pPr>
    </w:p>
    <w:p w14:paraId="65CF052D" w14:textId="77777777" w:rsidR="00793AB8" w:rsidRDefault="00793AB8" w:rsidP="00793AB8">
      <w:pPr>
        <w:tabs>
          <w:tab w:val="left" w:pos="2268"/>
        </w:tabs>
        <w:jc w:val="center"/>
        <w:rPr>
          <w:b/>
          <w:lang w:val="lv-LV"/>
        </w:rPr>
      </w:pPr>
      <w:r>
        <w:rPr>
          <w:b/>
          <w:lang w:val="lv-LV"/>
        </w:rPr>
        <w:t>7. Nepārvaramā vara</w:t>
      </w:r>
      <w:r>
        <w:rPr>
          <w:b/>
          <w:caps/>
          <w:lang w:val="lv-LV"/>
        </w:rPr>
        <w:t xml:space="preserve"> </w:t>
      </w:r>
      <w:r>
        <w:rPr>
          <w:b/>
          <w:lang w:val="lv-LV"/>
        </w:rPr>
        <w:t>(</w:t>
      </w:r>
      <w:proofErr w:type="spellStart"/>
      <w:r>
        <w:rPr>
          <w:b/>
          <w:lang w:val="lv-LV"/>
        </w:rPr>
        <w:t>force</w:t>
      </w:r>
      <w:proofErr w:type="spellEnd"/>
      <w:r>
        <w:rPr>
          <w:b/>
          <w:lang w:val="lv-LV"/>
        </w:rPr>
        <w:t xml:space="preserve"> </w:t>
      </w:r>
      <w:proofErr w:type="spellStart"/>
      <w:r>
        <w:rPr>
          <w:b/>
          <w:lang w:val="lv-LV"/>
        </w:rPr>
        <w:t>majeure</w:t>
      </w:r>
      <w:proofErr w:type="spellEnd"/>
      <w:r>
        <w:rPr>
          <w:b/>
          <w:lang w:val="lv-LV"/>
        </w:rPr>
        <w:t>)</w:t>
      </w:r>
    </w:p>
    <w:tbl>
      <w:tblPr>
        <w:tblW w:w="0" w:type="auto"/>
        <w:tblLayout w:type="fixed"/>
        <w:tblLook w:val="04A0" w:firstRow="1" w:lastRow="0" w:firstColumn="1" w:lastColumn="0" w:noHBand="0" w:noVBand="1"/>
      </w:tblPr>
      <w:tblGrid>
        <w:gridCol w:w="738"/>
        <w:gridCol w:w="9151"/>
      </w:tblGrid>
      <w:tr w:rsidR="00793AB8" w:rsidRPr="00AC37D8" w14:paraId="68DB27E6" w14:textId="77777777" w:rsidTr="00793AB8">
        <w:tc>
          <w:tcPr>
            <w:tcW w:w="738" w:type="dxa"/>
            <w:hideMark/>
          </w:tcPr>
          <w:p w14:paraId="52066E95" w14:textId="77777777" w:rsidR="00793AB8" w:rsidRDefault="00793AB8">
            <w:pPr>
              <w:tabs>
                <w:tab w:val="left" w:pos="426"/>
                <w:tab w:val="left" w:pos="2268"/>
              </w:tabs>
              <w:jc w:val="both"/>
              <w:rPr>
                <w:lang w:val="lv-LV"/>
              </w:rPr>
            </w:pPr>
            <w:r>
              <w:rPr>
                <w:lang w:val="lv-LV"/>
              </w:rPr>
              <w:t>7.1.</w:t>
            </w:r>
          </w:p>
        </w:tc>
        <w:tc>
          <w:tcPr>
            <w:tcW w:w="9151" w:type="dxa"/>
            <w:hideMark/>
          </w:tcPr>
          <w:p w14:paraId="5BCD2A43" w14:textId="77777777" w:rsidR="00793AB8" w:rsidRDefault="00793AB8">
            <w:pPr>
              <w:tabs>
                <w:tab w:val="left" w:pos="426"/>
                <w:tab w:val="left" w:pos="2268"/>
              </w:tabs>
              <w:jc w:val="both"/>
              <w:rPr>
                <w:lang w:val="lv-LV"/>
              </w:rPr>
            </w:pPr>
            <w:r>
              <w:rPr>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793AB8" w:rsidRPr="00AC37D8" w14:paraId="040E1F2B" w14:textId="77777777" w:rsidTr="00793AB8">
        <w:tc>
          <w:tcPr>
            <w:tcW w:w="738" w:type="dxa"/>
            <w:hideMark/>
          </w:tcPr>
          <w:p w14:paraId="3A96A169" w14:textId="77777777" w:rsidR="00793AB8" w:rsidRDefault="00793AB8">
            <w:pPr>
              <w:tabs>
                <w:tab w:val="left" w:pos="426"/>
                <w:tab w:val="left" w:pos="2268"/>
              </w:tabs>
              <w:jc w:val="both"/>
              <w:rPr>
                <w:lang w:val="lv-LV"/>
              </w:rPr>
            </w:pPr>
            <w:r>
              <w:rPr>
                <w:lang w:val="lv-LV"/>
              </w:rPr>
              <w:t>7.2.</w:t>
            </w:r>
          </w:p>
        </w:tc>
        <w:tc>
          <w:tcPr>
            <w:tcW w:w="9151" w:type="dxa"/>
            <w:hideMark/>
          </w:tcPr>
          <w:p w14:paraId="3FBB007A" w14:textId="77777777" w:rsidR="00793AB8" w:rsidRDefault="00793AB8">
            <w:pPr>
              <w:tabs>
                <w:tab w:val="left" w:pos="426"/>
                <w:tab w:val="left" w:pos="2268"/>
              </w:tabs>
              <w:jc w:val="both"/>
              <w:rPr>
                <w:lang w:val="lv-LV"/>
              </w:rPr>
            </w:pPr>
            <w:r>
              <w:rPr>
                <w:lang w:val="lv-LV"/>
              </w:rPr>
              <w:t>Ja šie apstākļi ilgst vairāk par 1 (vienu) mēnesi, katra puse ir tiesīga atteikties no tālākas Līguma saistību izpildes un nevienai no pusēm nav tiesības prasīt, lai otra puse atlīdzinātu jebkura rakstura zaudējumus.</w:t>
            </w:r>
          </w:p>
        </w:tc>
      </w:tr>
      <w:tr w:rsidR="00793AB8" w:rsidRPr="00AC37D8" w14:paraId="0502664B" w14:textId="77777777" w:rsidTr="00793AB8">
        <w:tc>
          <w:tcPr>
            <w:tcW w:w="738" w:type="dxa"/>
            <w:hideMark/>
          </w:tcPr>
          <w:p w14:paraId="2CCE55BE" w14:textId="77777777" w:rsidR="00793AB8" w:rsidRDefault="00793AB8">
            <w:pPr>
              <w:tabs>
                <w:tab w:val="left" w:pos="426"/>
                <w:tab w:val="left" w:pos="2268"/>
              </w:tabs>
              <w:jc w:val="both"/>
              <w:rPr>
                <w:lang w:val="lv-LV"/>
              </w:rPr>
            </w:pPr>
            <w:r>
              <w:rPr>
                <w:lang w:val="lv-LV"/>
              </w:rPr>
              <w:t>7.3.</w:t>
            </w:r>
          </w:p>
        </w:tc>
        <w:tc>
          <w:tcPr>
            <w:tcW w:w="9151" w:type="dxa"/>
            <w:hideMark/>
          </w:tcPr>
          <w:p w14:paraId="02BC1871" w14:textId="77777777" w:rsidR="00793AB8" w:rsidRDefault="00793AB8">
            <w:pPr>
              <w:tabs>
                <w:tab w:val="left" w:pos="426"/>
                <w:tab w:val="left" w:pos="2268"/>
              </w:tabs>
              <w:jc w:val="both"/>
              <w:rPr>
                <w:lang w:val="lv-LV"/>
              </w:rPr>
            </w:pPr>
            <w:r>
              <w:rPr>
                <w:lang w:val="lv-LV"/>
              </w:rPr>
              <w:t xml:space="preserve">Puse, kurai Līguma saistību izpilde kļuvusi neiespējama, paziņo otrai pusei </w:t>
            </w:r>
            <w:proofErr w:type="spellStart"/>
            <w:r>
              <w:rPr>
                <w:lang w:val="lv-LV"/>
              </w:rPr>
              <w:t>rakstveidā</w:t>
            </w:r>
            <w:proofErr w:type="spellEnd"/>
            <w:r>
              <w:rPr>
                <w:lang w:val="lv-LV"/>
              </w:rPr>
              <w:t xml:space="preserve"> par šādu apstākļu darbības sākumu un beigām ne vēlāk kā 5 (piecu) dienu laikā.</w:t>
            </w:r>
          </w:p>
        </w:tc>
      </w:tr>
    </w:tbl>
    <w:p w14:paraId="481B0A6A" w14:textId="77777777" w:rsidR="00793AB8" w:rsidRDefault="00793AB8" w:rsidP="00793AB8">
      <w:pPr>
        <w:tabs>
          <w:tab w:val="left" w:pos="426"/>
          <w:tab w:val="left" w:pos="2268"/>
        </w:tabs>
        <w:jc w:val="both"/>
        <w:rPr>
          <w:lang w:val="lv-LV"/>
        </w:rPr>
      </w:pPr>
    </w:p>
    <w:p w14:paraId="506B53B2" w14:textId="77777777" w:rsidR="00793AB8" w:rsidRPr="0076175B" w:rsidRDefault="00793AB8" w:rsidP="00793AB8">
      <w:pPr>
        <w:pStyle w:val="BodyTextIndent"/>
        <w:ind w:firstLine="0"/>
        <w:jc w:val="center"/>
        <w:rPr>
          <w:b/>
          <w:sz w:val="24"/>
          <w:lang w:val="lv-LV"/>
        </w:rPr>
      </w:pPr>
      <w:r w:rsidRPr="0076175B">
        <w:rPr>
          <w:b/>
          <w:sz w:val="24"/>
          <w:lang w:val="lv-LV"/>
        </w:rPr>
        <w:t xml:space="preserve">8. </w:t>
      </w:r>
      <w:r w:rsidRPr="0076175B">
        <w:rPr>
          <w:rFonts w:ascii="Times New Roman Bold" w:hAnsi="Times New Roman Bold"/>
          <w:b/>
          <w:sz w:val="24"/>
          <w:lang w:val="lv-LV"/>
        </w:rPr>
        <w:t>Līguma izbeigšana</w:t>
      </w:r>
    </w:p>
    <w:tbl>
      <w:tblPr>
        <w:tblW w:w="9889" w:type="dxa"/>
        <w:tblLayout w:type="fixed"/>
        <w:tblLook w:val="04A0" w:firstRow="1" w:lastRow="0" w:firstColumn="1" w:lastColumn="0" w:noHBand="0" w:noVBand="1"/>
      </w:tblPr>
      <w:tblGrid>
        <w:gridCol w:w="828"/>
        <w:gridCol w:w="9061"/>
      </w:tblGrid>
      <w:tr w:rsidR="00793AB8" w:rsidRPr="00AC37D8" w14:paraId="6B3E2CCF" w14:textId="77777777" w:rsidTr="000E2729">
        <w:trPr>
          <w:trHeight w:val="315"/>
        </w:trPr>
        <w:tc>
          <w:tcPr>
            <w:tcW w:w="828" w:type="dxa"/>
            <w:vAlign w:val="center"/>
            <w:hideMark/>
          </w:tcPr>
          <w:p w14:paraId="4076C45B" w14:textId="77777777" w:rsidR="00793AB8" w:rsidRPr="0076175B" w:rsidRDefault="00793AB8">
            <w:pPr>
              <w:pStyle w:val="BodyTextIndent"/>
              <w:ind w:firstLine="0"/>
              <w:rPr>
                <w:sz w:val="24"/>
                <w:lang w:val="lv-LV"/>
              </w:rPr>
            </w:pPr>
            <w:r w:rsidRPr="0076175B">
              <w:rPr>
                <w:sz w:val="24"/>
                <w:lang w:val="lv-LV"/>
              </w:rPr>
              <w:t>8.1.</w:t>
            </w:r>
          </w:p>
        </w:tc>
        <w:tc>
          <w:tcPr>
            <w:tcW w:w="9061" w:type="dxa"/>
            <w:vAlign w:val="center"/>
            <w:hideMark/>
          </w:tcPr>
          <w:p w14:paraId="2757B818" w14:textId="77777777" w:rsidR="00793AB8" w:rsidRPr="0076175B" w:rsidRDefault="00793AB8">
            <w:pPr>
              <w:pStyle w:val="BodyTextIndent"/>
              <w:ind w:firstLine="0"/>
              <w:rPr>
                <w:sz w:val="24"/>
                <w:lang w:val="lv-LV"/>
              </w:rPr>
            </w:pPr>
            <w:r w:rsidRPr="0076175B">
              <w:rPr>
                <w:sz w:val="24"/>
                <w:lang w:val="lv-LV"/>
              </w:rPr>
              <w:t xml:space="preserve">Līgumu var izbeigt, Pusēm </w:t>
            </w:r>
            <w:proofErr w:type="spellStart"/>
            <w:r w:rsidRPr="0076175B">
              <w:rPr>
                <w:sz w:val="24"/>
                <w:lang w:val="lv-LV"/>
              </w:rPr>
              <w:t>rakstveidā</w:t>
            </w:r>
            <w:proofErr w:type="spellEnd"/>
            <w:r w:rsidRPr="0076175B">
              <w:rPr>
                <w:sz w:val="24"/>
                <w:lang w:val="lv-LV"/>
              </w:rPr>
              <w:t xml:space="preserve"> vienojoties.</w:t>
            </w:r>
          </w:p>
        </w:tc>
      </w:tr>
      <w:tr w:rsidR="00793AB8" w:rsidRPr="00AC37D8" w14:paraId="232BE7C5" w14:textId="77777777" w:rsidTr="000E2729">
        <w:trPr>
          <w:trHeight w:val="315"/>
        </w:trPr>
        <w:tc>
          <w:tcPr>
            <w:tcW w:w="828" w:type="dxa"/>
            <w:vAlign w:val="center"/>
            <w:hideMark/>
          </w:tcPr>
          <w:p w14:paraId="4B49F4F7" w14:textId="77777777" w:rsidR="00793AB8" w:rsidRPr="0076175B" w:rsidRDefault="00793AB8">
            <w:pPr>
              <w:pStyle w:val="BodyTextIndent"/>
              <w:ind w:firstLine="0"/>
              <w:rPr>
                <w:sz w:val="24"/>
                <w:lang w:val="lv-LV"/>
              </w:rPr>
            </w:pPr>
            <w:r w:rsidRPr="0076175B">
              <w:rPr>
                <w:sz w:val="24"/>
                <w:lang w:val="lv-LV"/>
              </w:rPr>
              <w:t>8.2.</w:t>
            </w:r>
          </w:p>
        </w:tc>
        <w:tc>
          <w:tcPr>
            <w:tcW w:w="9061" w:type="dxa"/>
            <w:vAlign w:val="center"/>
            <w:hideMark/>
          </w:tcPr>
          <w:p w14:paraId="6F4773A1" w14:textId="77777777" w:rsidR="00793AB8" w:rsidRPr="0076175B" w:rsidRDefault="00793AB8">
            <w:pPr>
              <w:pStyle w:val="BodyTextIndent"/>
              <w:ind w:firstLine="0"/>
              <w:rPr>
                <w:sz w:val="24"/>
                <w:lang w:val="lv-LV"/>
              </w:rPr>
            </w:pPr>
            <w:r w:rsidRPr="0076175B">
              <w:rPr>
                <w:i/>
                <w:sz w:val="24"/>
                <w:lang w:val="lv-LV"/>
              </w:rPr>
              <w:t>Pircējs</w:t>
            </w:r>
            <w:r w:rsidRPr="0076175B">
              <w:rPr>
                <w:sz w:val="24"/>
                <w:lang w:val="lv-LV"/>
              </w:rPr>
              <w:t xml:space="preserve"> var vienpusēji izbeigt Līgumu (pilnīgi vai daļēji) jebkurā no sekojošiem gadījumiem:</w:t>
            </w:r>
          </w:p>
        </w:tc>
      </w:tr>
      <w:tr w:rsidR="00793AB8" w:rsidRPr="0076175B" w14:paraId="193A5A43" w14:textId="77777777" w:rsidTr="000E2729">
        <w:tc>
          <w:tcPr>
            <w:tcW w:w="828" w:type="dxa"/>
            <w:hideMark/>
          </w:tcPr>
          <w:p w14:paraId="666722D7" w14:textId="77777777" w:rsidR="00793AB8" w:rsidRPr="0076175B" w:rsidRDefault="00793AB8">
            <w:pPr>
              <w:pStyle w:val="BodyTextIndent"/>
              <w:ind w:firstLine="0"/>
              <w:rPr>
                <w:sz w:val="24"/>
                <w:lang w:val="lv-LV"/>
              </w:rPr>
            </w:pPr>
            <w:r w:rsidRPr="0076175B">
              <w:rPr>
                <w:sz w:val="24"/>
                <w:lang w:val="lv-LV"/>
              </w:rPr>
              <w:t>8.2.1.</w:t>
            </w:r>
          </w:p>
        </w:tc>
        <w:tc>
          <w:tcPr>
            <w:tcW w:w="9061" w:type="dxa"/>
            <w:hideMark/>
          </w:tcPr>
          <w:p w14:paraId="1DB08DBD" w14:textId="77777777" w:rsidR="00793AB8" w:rsidRPr="0076175B" w:rsidRDefault="00793AB8">
            <w:pPr>
              <w:pStyle w:val="BodyTextIndent"/>
              <w:ind w:firstLine="0"/>
              <w:rPr>
                <w:sz w:val="24"/>
                <w:lang w:val="lv-LV"/>
              </w:rPr>
            </w:pPr>
            <w:r w:rsidRPr="0076175B">
              <w:rPr>
                <w:sz w:val="24"/>
                <w:lang w:val="lv-LV"/>
              </w:rPr>
              <w:t xml:space="preserve">ja </w:t>
            </w:r>
            <w:r w:rsidRPr="0076175B">
              <w:rPr>
                <w:i/>
                <w:sz w:val="24"/>
                <w:lang w:val="lv-LV"/>
              </w:rPr>
              <w:t>Pārdevējs</w:t>
            </w:r>
            <w:r w:rsidRPr="0076175B">
              <w:rPr>
                <w:sz w:val="24"/>
                <w:lang w:val="lv-LV"/>
              </w:rPr>
              <w:t xml:space="preserve"> bez saskaņošanas ar </w:t>
            </w:r>
            <w:r w:rsidRPr="0076175B">
              <w:rPr>
                <w:i/>
                <w:sz w:val="24"/>
                <w:lang w:val="lv-LV"/>
              </w:rPr>
              <w:t>Pircēju</w:t>
            </w:r>
            <w:r w:rsidRPr="0076175B">
              <w:rPr>
                <w:sz w:val="24"/>
                <w:lang w:val="lv-LV"/>
              </w:rPr>
              <w:t xml:space="preserve"> maina Preces cenu;</w:t>
            </w:r>
          </w:p>
        </w:tc>
      </w:tr>
      <w:tr w:rsidR="00793AB8" w:rsidRPr="00AC37D8" w14:paraId="2D6638C3" w14:textId="77777777" w:rsidTr="000E2729">
        <w:tc>
          <w:tcPr>
            <w:tcW w:w="828" w:type="dxa"/>
            <w:hideMark/>
          </w:tcPr>
          <w:p w14:paraId="6EA58491" w14:textId="77777777" w:rsidR="00793AB8" w:rsidRPr="0076175B" w:rsidRDefault="00793AB8">
            <w:pPr>
              <w:pStyle w:val="BodyTextIndent"/>
              <w:ind w:firstLine="0"/>
              <w:rPr>
                <w:sz w:val="24"/>
                <w:lang w:val="lv-LV"/>
              </w:rPr>
            </w:pPr>
            <w:r w:rsidRPr="0076175B">
              <w:rPr>
                <w:sz w:val="24"/>
                <w:lang w:val="lv-LV"/>
              </w:rPr>
              <w:lastRenderedPageBreak/>
              <w:t>8.2.2.</w:t>
            </w:r>
          </w:p>
        </w:tc>
        <w:tc>
          <w:tcPr>
            <w:tcW w:w="9061" w:type="dxa"/>
            <w:hideMark/>
          </w:tcPr>
          <w:p w14:paraId="5EDBB2C6" w14:textId="77777777" w:rsidR="00793AB8" w:rsidRPr="0076175B" w:rsidRDefault="00793AB8">
            <w:pPr>
              <w:pStyle w:val="BodyTextIndent"/>
              <w:ind w:firstLine="0"/>
              <w:rPr>
                <w:sz w:val="24"/>
                <w:lang w:val="lv-LV"/>
              </w:rPr>
            </w:pPr>
            <w:r w:rsidRPr="0076175B">
              <w:rPr>
                <w:sz w:val="24"/>
                <w:lang w:val="lv-LV"/>
              </w:rPr>
              <w:t xml:space="preserve">ja piegādātās Preces kvalitāte neatbilst tehniskajiem noteikumiem, standartiem un šim Līgumam (t.sk., </w:t>
            </w:r>
            <w:r w:rsidR="00E13E76">
              <w:rPr>
                <w:sz w:val="24"/>
                <w:lang w:val="lv-LV"/>
              </w:rPr>
              <w:t xml:space="preserve">tehniskajai </w:t>
            </w:r>
            <w:proofErr w:type="spellStart"/>
            <w:r w:rsidRPr="0076175B">
              <w:rPr>
                <w:sz w:val="24"/>
                <w:lang w:val="lv-LV"/>
              </w:rPr>
              <w:t>pecifikācijai</w:t>
            </w:r>
            <w:proofErr w:type="spellEnd"/>
            <w:r w:rsidRPr="0076175B">
              <w:rPr>
                <w:sz w:val="24"/>
                <w:lang w:val="lv-LV"/>
              </w:rPr>
              <w:t>);</w:t>
            </w:r>
          </w:p>
        </w:tc>
      </w:tr>
      <w:tr w:rsidR="00793AB8" w:rsidRPr="0076175B" w14:paraId="5CE03728" w14:textId="77777777" w:rsidTr="000E2729">
        <w:tc>
          <w:tcPr>
            <w:tcW w:w="828" w:type="dxa"/>
            <w:hideMark/>
          </w:tcPr>
          <w:p w14:paraId="459C5AB8" w14:textId="77777777" w:rsidR="00793AB8" w:rsidRPr="0076175B" w:rsidRDefault="00793AB8">
            <w:pPr>
              <w:pStyle w:val="BodyTextIndent"/>
              <w:ind w:firstLine="0"/>
              <w:rPr>
                <w:sz w:val="24"/>
                <w:lang w:val="lv-LV"/>
              </w:rPr>
            </w:pPr>
            <w:r w:rsidRPr="0076175B">
              <w:rPr>
                <w:sz w:val="24"/>
                <w:lang w:val="lv-LV"/>
              </w:rPr>
              <w:t>8.2.3.</w:t>
            </w:r>
          </w:p>
          <w:p w14:paraId="1A51226F" w14:textId="77777777" w:rsidR="00793AB8" w:rsidRPr="0076175B" w:rsidRDefault="00793AB8">
            <w:pPr>
              <w:pStyle w:val="BodyTextIndent"/>
              <w:ind w:firstLine="0"/>
              <w:rPr>
                <w:sz w:val="24"/>
                <w:lang w:val="lv-LV"/>
              </w:rPr>
            </w:pPr>
            <w:r w:rsidRPr="0076175B">
              <w:rPr>
                <w:sz w:val="24"/>
                <w:lang w:val="lv-LV"/>
              </w:rPr>
              <w:t>8.2.4.</w:t>
            </w:r>
          </w:p>
        </w:tc>
        <w:tc>
          <w:tcPr>
            <w:tcW w:w="9061" w:type="dxa"/>
            <w:hideMark/>
          </w:tcPr>
          <w:p w14:paraId="35A2AAC8" w14:textId="77777777" w:rsidR="00793AB8" w:rsidRPr="0076175B" w:rsidRDefault="00793AB8">
            <w:pPr>
              <w:pStyle w:val="BodyTextIndent"/>
              <w:ind w:firstLine="0"/>
              <w:rPr>
                <w:sz w:val="24"/>
                <w:lang w:val="lv-LV"/>
              </w:rPr>
            </w:pPr>
            <w:r w:rsidRPr="0076175B">
              <w:rPr>
                <w:sz w:val="24"/>
                <w:lang w:val="lv-LV"/>
              </w:rPr>
              <w:t>ja netiek ievēroti Preces piegādes termiņi;</w:t>
            </w:r>
          </w:p>
          <w:p w14:paraId="3C7E85CF" w14:textId="77777777" w:rsidR="00793AB8" w:rsidRPr="0076175B" w:rsidRDefault="00793AB8">
            <w:pPr>
              <w:pStyle w:val="BodyTextIndent"/>
              <w:ind w:firstLine="0"/>
              <w:rPr>
                <w:sz w:val="24"/>
                <w:lang w:val="lv-LV"/>
              </w:rPr>
            </w:pPr>
            <w:r w:rsidRPr="0076175B">
              <w:rPr>
                <w:sz w:val="24"/>
                <w:lang w:val="lv-LV"/>
              </w:rPr>
              <w:t>ja netiek veikta piegādātās Preces konfigurācija;</w:t>
            </w:r>
          </w:p>
        </w:tc>
      </w:tr>
      <w:tr w:rsidR="00793AB8" w:rsidRPr="00AC37D8" w14:paraId="1D035744" w14:textId="77777777" w:rsidTr="000E2729">
        <w:tc>
          <w:tcPr>
            <w:tcW w:w="828" w:type="dxa"/>
            <w:hideMark/>
          </w:tcPr>
          <w:p w14:paraId="20B0D505" w14:textId="77777777" w:rsidR="00793AB8" w:rsidRDefault="00793AB8">
            <w:pPr>
              <w:pStyle w:val="BodyTextIndent"/>
              <w:ind w:firstLine="0"/>
              <w:rPr>
                <w:sz w:val="24"/>
                <w:lang w:val="lv-LV"/>
              </w:rPr>
            </w:pPr>
            <w:r w:rsidRPr="003E0FF8">
              <w:rPr>
                <w:sz w:val="24"/>
                <w:lang w:val="lv-LV"/>
              </w:rPr>
              <w:t>8.2.5.</w:t>
            </w:r>
          </w:p>
          <w:p w14:paraId="3AE8F257" w14:textId="77777777" w:rsidR="00532365" w:rsidRDefault="00532365">
            <w:pPr>
              <w:pStyle w:val="BodyTextIndent"/>
              <w:ind w:firstLine="0"/>
              <w:rPr>
                <w:sz w:val="24"/>
                <w:lang w:val="lv-LV"/>
              </w:rPr>
            </w:pPr>
          </w:p>
          <w:p w14:paraId="55810A06" w14:textId="297A543E" w:rsidR="00C61A69" w:rsidRDefault="00C61A69">
            <w:pPr>
              <w:pStyle w:val="BodyTextIndent"/>
              <w:ind w:firstLine="0"/>
              <w:rPr>
                <w:sz w:val="24"/>
                <w:lang w:val="lv-LV"/>
              </w:rPr>
            </w:pPr>
            <w:r>
              <w:rPr>
                <w:sz w:val="24"/>
                <w:lang w:val="lv-LV"/>
              </w:rPr>
              <w:t>8.2.6.</w:t>
            </w:r>
          </w:p>
          <w:p w14:paraId="407A144F" w14:textId="77777777" w:rsidR="00C61A69" w:rsidRDefault="00C61A69">
            <w:pPr>
              <w:pStyle w:val="BodyTextIndent"/>
              <w:ind w:firstLine="0"/>
              <w:rPr>
                <w:sz w:val="24"/>
                <w:lang w:val="lv-LV"/>
              </w:rPr>
            </w:pPr>
          </w:p>
          <w:p w14:paraId="4C3B6842" w14:textId="77777777" w:rsidR="00C61A69" w:rsidRDefault="00C61A69">
            <w:pPr>
              <w:pStyle w:val="BodyTextIndent"/>
              <w:ind w:firstLine="0"/>
              <w:rPr>
                <w:sz w:val="24"/>
                <w:lang w:val="lv-LV"/>
              </w:rPr>
            </w:pPr>
          </w:p>
          <w:p w14:paraId="15A5BF10" w14:textId="266A0480" w:rsidR="00532365" w:rsidRPr="003E0FF8" w:rsidRDefault="00532365">
            <w:pPr>
              <w:pStyle w:val="BodyTextIndent"/>
              <w:ind w:firstLine="0"/>
              <w:rPr>
                <w:sz w:val="24"/>
                <w:lang w:val="lv-LV"/>
              </w:rPr>
            </w:pPr>
            <w:r>
              <w:rPr>
                <w:sz w:val="24"/>
                <w:lang w:val="lv-LV"/>
              </w:rPr>
              <w:t>8.3.</w:t>
            </w:r>
          </w:p>
          <w:p w14:paraId="129F78EB" w14:textId="77777777" w:rsidR="00A5769E" w:rsidRPr="003E0FF8" w:rsidRDefault="00A5769E">
            <w:pPr>
              <w:pStyle w:val="BodyTextIndent"/>
              <w:ind w:firstLine="0"/>
              <w:rPr>
                <w:sz w:val="24"/>
                <w:lang w:val="lv-LV"/>
              </w:rPr>
            </w:pPr>
          </w:p>
          <w:p w14:paraId="0AEE9A61" w14:textId="77777777" w:rsidR="00A5769E" w:rsidRPr="003E0FF8" w:rsidRDefault="00A5769E">
            <w:pPr>
              <w:pStyle w:val="BodyTextIndent"/>
              <w:ind w:firstLine="0"/>
              <w:rPr>
                <w:sz w:val="24"/>
                <w:lang w:val="lv-LV"/>
              </w:rPr>
            </w:pPr>
          </w:p>
          <w:p w14:paraId="7EA527E4" w14:textId="77777777" w:rsidR="00A5769E" w:rsidRDefault="00A5769E">
            <w:pPr>
              <w:pStyle w:val="BodyTextIndent"/>
              <w:ind w:firstLine="0"/>
              <w:rPr>
                <w:sz w:val="24"/>
                <w:lang w:val="lv-LV"/>
              </w:rPr>
            </w:pPr>
          </w:p>
          <w:p w14:paraId="20F85FEC" w14:textId="77777777" w:rsidR="00532365" w:rsidRDefault="00532365">
            <w:pPr>
              <w:pStyle w:val="BodyTextIndent"/>
              <w:ind w:firstLine="0"/>
              <w:rPr>
                <w:sz w:val="24"/>
                <w:lang w:val="lv-LV"/>
              </w:rPr>
            </w:pPr>
          </w:p>
          <w:p w14:paraId="7384B194" w14:textId="77777777" w:rsidR="00532365" w:rsidRPr="003E0FF8" w:rsidRDefault="00532365">
            <w:pPr>
              <w:pStyle w:val="BodyTextIndent"/>
              <w:ind w:firstLine="0"/>
              <w:rPr>
                <w:sz w:val="24"/>
                <w:lang w:val="lv-LV"/>
              </w:rPr>
            </w:pPr>
          </w:p>
          <w:p w14:paraId="449D7A98" w14:textId="77777777" w:rsidR="00A5769E" w:rsidRPr="003E0FF8" w:rsidRDefault="00A5769E">
            <w:pPr>
              <w:pStyle w:val="BodyTextIndent"/>
              <w:ind w:firstLine="0"/>
              <w:rPr>
                <w:sz w:val="24"/>
                <w:lang w:val="lv-LV"/>
              </w:rPr>
            </w:pPr>
            <w:r w:rsidRPr="003E0FF8">
              <w:rPr>
                <w:sz w:val="24"/>
                <w:lang w:val="lv-LV"/>
              </w:rPr>
              <w:t>9.1.</w:t>
            </w:r>
          </w:p>
          <w:p w14:paraId="6874EE8F" w14:textId="77777777" w:rsidR="00A5769E" w:rsidRPr="003E0FF8" w:rsidRDefault="00A5769E">
            <w:pPr>
              <w:pStyle w:val="BodyTextIndent"/>
              <w:ind w:firstLine="0"/>
              <w:rPr>
                <w:sz w:val="24"/>
                <w:lang w:val="lv-LV"/>
              </w:rPr>
            </w:pPr>
          </w:p>
          <w:p w14:paraId="68F0DFE1" w14:textId="77777777" w:rsidR="00A5769E" w:rsidRPr="003E0FF8" w:rsidRDefault="00A5769E">
            <w:pPr>
              <w:pStyle w:val="BodyTextIndent"/>
              <w:ind w:firstLine="0"/>
              <w:rPr>
                <w:sz w:val="24"/>
                <w:lang w:val="lv-LV"/>
              </w:rPr>
            </w:pPr>
          </w:p>
          <w:p w14:paraId="7BC9A535" w14:textId="77777777" w:rsidR="00A5769E" w:rsidRPr="003E0FF8" w:rsidRDefault="00A5769E">
            <w:pPr>
              <w:pStyle w:val="BodyTextIndent"/>
              <w:ind w:firstLine="0"/>
              <w:rPr>
                <w:sz w:val="24"/>
                <w:lang w:val="lv-LV"/>
              </w:rPr>
            </w:pPr>
          </w:p>
          <w:p w14:paraId="01D3E6BB" w14:textId="77777777" w:rsidR="00A5769E" w:rsidRPr="003E0FF8" w:rsidRDefault="00A5769E">
            <w:pPr>
              <w:pStyle w:val="BodyTextIndent"/>
              <w:ind w:firstLine="0"/>
              <w:rPr>
                <w:sz w:val="24"/>
                <w:lang w:val="lv-LV"/>
              </w:rPr>
            </w:pPr>
          </w:p>
          <w:p w14:paraId="39474CCE" w14:textId="77777777" w:rsidR="00A5769E" w:rsidRPr="003E0FF8" w:rsidRDefault="00A5769E">
            <w:pPr>
              <w:pStyle w:val="BodyTextIndent"/>
              <w:ind w:firstLine="0"/>
              <w:rPr>
                <w:sz w:val="24"/>
                <w:lang w:val="lv-LV"/>
              </w:rPr>
            </w:pPr>
            <w:r w:rsidRPr="003E0FF8">
              <w:rPr>
                <w:sz w:val="24"/>
                <w:lang w:val="lv-LV"/>
              </w:rPr>
              <w:t>9.2.</w:t>
            </w:r>
          </w:p>
          <w:p w14:paraId="7F5A4F81" w14:textId="77777777" w:rsidR="00A5769E" w:rsidRPr="003E0FF8" w:rsidRDefault="00A5769E">
            <w:pPr>
              <w:pStyle w:val="BodyTextIndent"/>
              <w:ind w:firstLine="0"/>
              <w:rPr>
                <w:sz w:val="24"/>
                <w:lang w:val="lv-LV"/>
              </w:rPr>
            </w:pPr>
          </w:p>
          <w:p w14:paraId="46A90272" w14:textId="77777777" w:rsidR="00A5769E" w:rsidRPr="003E0FF8" w:rsidRDefault="00A5769E">
            <w:pPr>
              <w:pStyle w:val="BodyTextIndent"/>
              <w:ind w:firstLine="0"/>
              <w:rPr>
                <w:sz w:val="24"/>
                <w:lang w:val="lv-LV"/>
              </w:rPr>
            </w:pPr>
            <w:r w:rsidRPr="003E0FF8">
              <w:rPr>
                <w:sz w:val="24"/>
                <w:lang w:val="lv-LV"/>
              </w:rPr>
              <w:t>9.2.1.</w:t>
            </w:r>
          </w:p>
          <w:p w14:paraId="5CCFAF8C" w14:textId="77777777" w:rsidR="00A5769E" w:rsidRPr="003E0FF8" w:rsidRDefault="00A5769E">
            <w:pPr>
              <w:pStyle w:val="BodyTextIndent"/>
              <w:ind w:firstLine="0"/>
              <w:rPr>
                <w:sz w:val="24"/>
                <w:lang w:val="lv-LV"/>
              </w:rPr>
            </w:pPr>
          </w:p>
          <w:p w14:paraId="268E696C" w14:textId="77777777" w:rsidR="00A5769E" w:rsidRPr="003E0FF8" w:rsidRDefault="00A5769E">
            <w:pPr>
              <w:pStyle w:val="BodyTextIndent"/>
              <w:ind w:firstLine="0"/>
              <w:rPr>
                <w:sz w:val="24"/>
                <w:lang w:val="lv-LV"/>
              </w:rPr>
            </w:pPr>
            <w:r w:rsidRPr="003E0FF8">
              <w:rPr>
                <w:sz w:val="24"/>
                <w:lang w:val="lv-LV"/>
              </w:rPr>
              <w:t>9.2.2.</w:t>
            </w:r>
          </w:p>
          <w:p w14:paraId="406F2CBA" w14:textId="77777777" w:rsidR="00C80A05" w:rsidRPr="003E0FF8" w:rsidRDefault="00C80A05">
            <w:pPr>
              <w:pStyle w:val="BodyTextIndent"/>
              <w:ind w:firstLine="0"/>
              <w:rPr>
                <w:sz w:val="24"/>
                <w:lang w:val="lv-LV"/>
              </w:rPr>
            </w:pPr>
          </w:p>
          <w:p w14:paraId="0413A2E8" w14:textId="77777777" w:rsidR="00C80A05" w:rsidRPr="003E0FF8" w:rsidRDefault="00C80A05">
            <w:pPr>
              <w:pStyle w:val="BodyTextIndent"/>
              <w:ind w:firstLine="0"/>
              <w:rPr>
                <w:sz w:val="24"/>
                <w:lang w:val="lv-LV"/>
              </w:rPr>
            </w:pPr>
            <w:r w:rsidRPr="003E0FF8">
              <w:rPr>
                <w:sz w:val="24"/>
                <w:lang w:val="lv-LV"/>
              </w:rPr>
              <w:t>9.2.3.</w:t>
            </w:r>
          </w:p>
          <w:p w14:paraId="005D4EC4" w14:textId="77777777" w:rsidR="00C80A05" w:rsidRPr="003E0FF8" w:rsidRDefault="00C80A05">
            <w:pPr>
              <w:pStyle w:val="BodyTextIndent"/>
              <w:ind w:firstLine="0"/>
              <w:rPr>
                <w:sz w:val="24"/>
                <w:lang w:val="lv-LV"/>
              </w:rPr>
            </w:pPr>
            <w:r w:rsidRPr="003E0FF8">
              <w:rPr>
                <w:sz w:val="24"/>
                <w:lang w:val="lv-LV"/>
              </w:rPr>
              <w:t>9.2.4.</w:t>
            </w:r>
          </w:p>
          <w:p w14:paraId="16A35653" w14:textId="77777777" w:rsidR="00C80A05" w:rsidRPr="003E0FF8" w:rsidRDefault="00C80A05">
            <w:pPr>
              <w:pStyle w:val="BodyTextIndent"/>
              <w:ind w:firstLine="0"/>
              <w:rPr>
                <w:sz w:val="24"/>
                <w:lang w:val="lv-LV"/>
              </w:rPr>
            </w:pPr>
          </w:p>
          <w:p w14:paraId="13336C92" w14:textId="77777777" w:rsidR="00C80A05" w:rsidRPr="003E0FF8" w:rsidRDefault="00C80A05">
            <w:pPr>
              <w:pStyle w:val="BodyTextIndent"/>
              <w:ind w:firstLine="0"/>
              <w:rPr>
                <w:sz w:val="24"/>
                <w:lang w:val="lv-LV"/>
              </w:rPr>
            </w:pPr>
          </w:p>
          <w:p w14:paraId="36D8EAA6" w14:textId="77777777" w:rsidR="00C80A05" w:rsidRPr="003E0FF8" w:rsidRDefault="00C80A05">
            <w:pPr>
              <w:pStyle w:val="BodyTextIndent"/>
              <w:ind w:firstLine="0"/>
              <w:rPr>
                <w:sz w:val="24"/>
                <w:lang w:val="lv-LV"/>
              </w:rPr>
            </w:pPr>
            <w:r w:rsidRPr="003E0FF8">
              <w:rPr>
                <w:sz w:val="24"/>
                <w:lang w:val="lv-LV"/>
              </w:rPr>
              <w:t xml:space="preserve">9.3. </w:t>
            </w:r>
          </w:p>
          <w:p w14:paraId="3AAEA486" w14:textId="77777777" w:rsidR="00C80A05" w:rsidRPr="003E0FF8" w:rsidRDefault="00C80A05">
            <w:pPr>
              <w:pStyle w:val="BodyTextIndent"/>
              <w:ind w:firstLine="0"/>
              <w:rPr>
                <w:sz w:val="24"/>
                <w:lang w:val="lv-LV"/>
              </w:rPr>
            </w:pPr>
          </w:p>
          <w:p w14:paraId="58EA79E7" w14:textId="77777777" w:rsidR="00C80A05" w:rsidRPr="003E0FF8" w:rsidRDefault="00C80A05">
            <w:pPr>
              <w:pStyle w:val="BodyTextIndent"/>
              <w:ind w:firstLine="0"/>
              <w:rPr>
                <w:sz w:val="24"/>
                <w:lang w:val="lv-LV"/>
              </w:rPr>
            </w:pPr>
          </w:p>
          <w:p w14:paraId="365368DD" w14:textId="77777777" w:rsidR="00C80A05" w:rsidRPr="003E0FF8" w:rsidRDefault="00C80A05">
            <w:pPr>
              <w:pStyle w:val="BodyTextIndent"/>
              <w:ind w:firstLine="0"/>
              <w:rPr>
                <w:sz w:val="24"/>
                <w:lang w:val="lv-LV"/>
              </w:rPr>
            </w:pPr>
          </w:p>
          <w:p w14:paraId="38EAA6E0" w14:textId="77777777" w:rsidR="00C80A05" w:rsidRPr="003E0FF8" w:rsidRDefault="00C80A05">
            <w:pPr>
              <w:pStyle w:val="BodyTextIndent"/>
              <w:ind w:firstLine="0"/>
              <w:rPr>
                <w:sz w:val="24"/>
                <w:lang w:val="lv-LV"/>
              </w:rPr>
            </w:pPr>
            <w:r w:rsidRPr="003E0FF8">
              <w:rPr>
                <w:sz w:val="24"/>
                <w:lang w:val="lv-LV"/>
              </w:rPr>
              <w:t>9.4.</w:t>
            </w:r>
          </w:p>
          <w:p w14:paraId="1D10A8E2" w14:textId="77777777" w:rsidR="00C80A05" w:rsidRPr="003E0FF8" w:rsidRDefault="00C80A05">
            <w:pPr>
              <w:pStyle w:val="BodyTextIndent"/>
              <w:ind w:firstLine="0"/>
              <w:rPr>
                <w:sz w:val="24"/>
                <w:lang w:val="lv-LV"/>
              </w:rPr>
            </w:pPr>
          </w:p>
          <w:p w14:paraId="232BA0D9" w14:textId="77777777" w:rsidR="00C80A05" w:rsidRPr="003E0FF8" w:rsidRDefault="00C80A05">
            <w:pPr>
              <w:pStyle w:val="BodyTextIndent"/>
              <w:ind w:firstLine="0"/>
              <w:rPr>
                <w:sz w:val="24"/>
                <w:lang w:val="lv-LV"/>
              </w:rPr>
            </w:pPr>
          </w:p>
          <w:p w14:paraId="5BC667E4" w14:textId="77777777" w:rsidR="00C80A05" w:rsidRPr="003E0FF8" w:rsidRDefault="00C80A05">
            <w:pPr>
              <w:pStyle w:val="BodyTextIndent"/>
              <w:ind w:firstLine="0"/>
              <w:rPr>
                <w:sz w:val="24"/>
                <w:lang w:val="lv-LV"/>
              </w:rPr>
            </w:pPr>
            <w:r w:rsidRPr="003E0FF8">
              <w:rPr>
                <w:sz w:val="24"/>
                <w:lang w:val="lv-LV"/>
              </w:rPr>
              <w:t>9.</w:t>
            </w:r>
            <w:r w:rsidR="00076637">
              <w:rPr>
                <w:sz w:val="24"/>
                <w:lang w:val="lv-LV"/>
              </w:rPr>
              <w:t>5</w:t>
            </w:r>
            <w:r w:rsidRPr="003E0FF8">
              <w:rPr>
                <w:sz w:val="24"/>
                <w:lang w:val="lv-LV"/>
              </w:rPr>
              <w:t>.</w:t>
            </w:r>
          </w:p>
          <w:p w14:paraId="658C8578" w14:textId="77777777" w:rsidR="00C80A05" w:rsidRPr="003E0FF8" w:rsidRDefault="00C80A05">
            <w:pPr>
              <w:pStyle w:val="BodyTextIndent"/>
              <w:ind w:firstLine="0"/>
              <w:rPr>
                <w:sz w:val="24"/>
                <w:lang w:val="lv-LV"/>
              </w:rPr>
            </w:pPr>
          </w:p>
          <w:p w14:paraId="5AE93F28" w14:textId="77777777" w:rsidR="00C80A05" w:rsidRPr="003E0FF8" w:rsidRDefault="00C80A05">
            <w:pPr>
              <w:pStyle w:val="BodyTextIndent"/>
              <w:ind w:firstLine="0"/>
              <w:rPr>
                <w:sz w:val="24"/>
                <w:lang w:val="lv-LV"/>
              </w:rPr>
            </w:pPr>
            <w:r w:rsidRPr="003E0FF8">
              <w:rPr>
                <w:sz w:val="24"/>
                <w:lang w:val="lv-LV"/>
              </w:rPr>
              <w:t>9.</w:t>
            </w:r>
            <w:r w:rsidR="00076637">
              <w:rPr>
                <w:sz w:val="24"/>
                <w:lang w:val="lv-LV"/>
              </w:rPr>
              <w:t>6</w:t>
            </w:r>
            <w:r w:rsidRPr="003E0FF8">
              <w:rPr>
                <w:sz w:val="24"/>
                <w:lang w:val="lv-LV"/>
              </w:rPr>
              <w:t>.</w:t>
            </w:r>
          </w:p>
        </w:tc>
        <w:tc>
          <w:tcPr>
            <w:tcW w:w="9061" w:type="dxa"/>
            <w:hideMark/>
          </w:tcPr>
          <w:p w14:paraId="4128D752" w14:textId="6FB56073" w:rsidR="00793AB8" w:rsidRDefault="00793AB8" w:rsidP="0070040C">
            <w:pPr>
              <w:pStyle w:val="BodyTextIndent"/>
              <w:ind w:firstLine="0"/>
              <w:rPr>
                <w:sz w:val="24"/>
                <w:lang w:val="lv-LV"/>
              </w:rPr>
            </w:pPr>
            <w:r w:rsidRPr="003E0FF8">
              <w:rPr>
                <w:sz w:val="24"/>
                <w:lang w:val="lv-LV"/>
              </w:rPr>
              <w:t xml:space="preserve">ja Līguma izpildes laikā saskaņā ar attiecīgas institūcijas lēmumu tiek apturēta vai pārtraukta </w:t>
            </w:r>
            <w:r w:rsidRPr="003E0FF8">
              <w:rPr>
                <w:i/>
                <w:sz w:val="24"/>
                <w:lang w:val="lv-LV"/>
              </w:rPr>
              <w:t>Pārdevēja</w:t>
            </w:r>
            <w:r w:rsidRPr="003E0FF8">
              <w:rPr>
                <w:sz w:val="24"/>
                <w:lang w:val="lv-LV"/>
              </w:rPr>
              <w:t xml:space="preserve"> saimnieciskā darbība</w:t>
            </w:r>
            <w:r w:rsidR="00C61A69">
              <w:rPr>
                <w:sz w:val="24"/>
                <w:lang w:val="lv-LV"/>
              </w:rPr>
              <w:t>;</w:t>
            </w:r>
          </w:p>
          <w:p w14:paraId="1C41FF0F" w14:textId="1A78B16E" w:rsidR="00C61A69" w:rsidRDefault="00C61A69" w:rsidP="0070040C">
            <w:pPr>
              <w:pStyle w:val="BodyTextIndent"/>
              <w:ind w:firstLine="0"/>
              <w:rPr>
                <w:sz w:val="24"/>
                <w:lang w:val="lv-LV"/>
              </w:rPr>
            </w:pPr>
            <w:r w:rsidRPr="00C61A69">
              <w:rPr>
                <w:sz w:val="24"/>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6D92CF2" w14:textId="77777777" w:rsidR="00532365" w:rsidRDefault="00532365" w:rsidP="0070040C">
            <w:pPr>
              <w:pStyle w:val="BodyTextIndent"/>
              <w:ind w:firstLine="0"/>
              <w:rPr>
                <w:sz w:val="24"/>
                <w:lang w:val="lv-LV"/>
              </w:rPr>
            </w:pPr>
            <w:r w:rsidRPr="00532365">
              <w:rPr>
                <w:sz w:val="24"/>
                <w:lang w:val="lv-LV"/>
              </w:rPr>
              <w:t xml:space="preserve">Ja Līgums tiek izbeigts saskaņā ar 8.2.punkta noteikumiem, Pircējs </w:t>
            </w:r>
            <w:proofErr w:type="spellStart"/>
            <w:r w:rsidRPr="00532365">
              <w:rPr>
                <w:sz w:val="24"/>
                <w:lang w:val="lv-LV"/>
              </w:rPr>
              <w:t>nosūta</w:t>
            </w:r>
            <w:proofErr w:type="spellEnd"/>
            <w:r w:rsidRPr="00532365">
              <w:rPr>
                <w:sz w:val="24"/>
                <w:lang w:val="lv-LV"/>
              </w:rPr>
              <w:t xml:space="preserve"> par to rakstisku paziņojumu Pārdevējam pa pastu. Līgums tiek uzskatīts par izbeigtu Pircēja noteiktajā termiņā, kas nevar būt īsāks par 7 (septiņām) kalendārajām dienām no vēstules nosūtīšanas dienas.</w:t>
            </w:r>
          </w:p>
          <w:p w14:paraId="649E16AE" w14:textId="77777777" w:rsidR="00A5769E" w:rsidRPr="003E0FF8" w:rsidRDefault="00A5769E" w:rsidP="0070040C">
            <w:pPr>
              <w:pStyle w:val="BodyTextIndent"/>
              <w:ind w:firstLine="0"/>
              <w:rPr>
                <w:sz w:val="24"/>
                <w:lang w:val="lv-LV"/>
              </w:rPr>
            </w:pPr>
          </w:p>
          <w:p w14:paraId="1FD8F817" w14:textId="77777777" w:rsidR="00A5769E" w:rsidRPr="003E0FF8" w:rsidRDefault="002E0F6D" w:rsidP="0070040C">
            <w:pPr>
              <w:pStyle w:val="BodyTextIndent"/>
              <w:ind w:firstLine="0"/>
              <w:rPr>
                <w:b/>
                <w:sz w:val="24"/>
                <w:lang w:val="lv-LV"/>
              </w:rPr>
            </w:pPr>
            <w:r w:rsidRPr="003E0FF8">
              <w:rPr>
                <w:b/>
                <w:sz w:val="24"/>
                <w:lang w:val="lv-LV"/>
              </w:rPr>
              <w:t xml:space="preserve">                                 </w:t>
            </w:r>
            <w:r w:rsidR="00A5769E" w:rsidRPr="003E0FF8">
              <w:rPr>
                <w:b/>
                <w:sz w:val="24"/>
                <w:lang w:val="lv-LV"/>
              </w:rPr>
              <w:t>9.   Saistību izpildes nodrošinājums</w:t>
            </w:r>
          </w:p>
          <w:p w14:paraId="61B24CE4" w14:textId="77777777" w:rsidR="00A5769E" w:rsidRPr="003E0FF8" w:rsidRDefault="00A5769E" w:rsidP="0070040C">
            <w:pPr>
              <w:pStyle w:val="BodyTextIndent"/>
              <w:ind w:firstLine="0"/>
              <w:rPr>
                <w:sz w:val="24"/>
                <w:lang w:val="lv-LV"/>
              </w:rPr>
            </w:pPr>
            <w:bookmarkStart w:id="11" w:name="_Hlk1114221"/>
            <w:r w:rsidRPr="003E0FF8">
              <w:rPr>
                <w:i/>
                <w:sz w:val="24"/>
                <w:lang w:val="lv-LV"/>
              </w:rPr>
              <w:t>Pārdevējs</w:t>
            </w:r>
            <w:r w:rsidRPr="003E0FF8">
              <w:rPr>
                <w:sz w:val="24"/>
                <w:lang w:val="lv-LV"/>
              </w:rPr>
              <w:t xml:space="preserve"> apņemas 10 (desmit) darba dienu laikā no Līguma spēkā stāšanās brīža iesniegt (iemaksāt) </w:t>
            </w:r>
            <w:r w:rsidRPr="003E0FF8">
              <w:rPr>
                <w:i/>
                <w:sz w:val="24"/>
                <w:lang w:val="lv-LV"/>
              </w:rPr>
              <w:t>Pircējam</w:t>
            </w:r>
            <w:r w:rsidRPr="003E0FF8">
              <w:rPr>
                <w:sz w:val="24"/>
                <w:lang w:val="lv-LV"/>
              </w:rPr>
              <w:t xml:space="preserve"> saistību izpildes nodrošinājumu 5% (piecu procentu) apmērā no saskaņā ar Līguma un Līguma 1.1.punktā minētā iepirkuma nolikuma prasībām</w:t>
            </w:r>
            <w:r w:rsidR="008068AF">
              <w:rPr>
                <w:sz w:val="24"/>
                <w:lang w:val="lv-LV"/>
              </w:rPr>
              <w:t xml:space="preserve">, veicot </w:t>
            </w:r>
            <w:r w:rsidRPr="003E0FF8">
              <w:rPr>
                <w:sz w:val="24"/>
                <w:lang w:val="lv-LV"/>
              </w:rPr>
              <w:t xml:space="preserve">saistību izpildes nodrošinājuma summas iemaksu </w:t>
            </w:r>
            <w:r w:rsidRPr="003E0FF8">
              <w:rPr>
                <w:i/>
                <w:sz w:val="24"/>
                <w:lang w:val="lv-LV"/>
              </w:rPr>
              <w:t>Pircēja</w:t>
            </w:r>
            <w:r w:rsidRPr="003E0FF8">
              <w:rPr>
                <w:sz w:val="24"/>
                <w:lang w:val="lv-LV"/>
              </w:rPr>
              <w:t xml:space="preserve"> bankas kontā (konta Nr. skatīt Līguma 12. sadaļā) atbilstoši šī Līguma 1.1.punktā minētā</w:t>
            </w:r>
            <w:r w:rsidR="00093653">
              <w:rPr>
                <w:sz w:val="24"/>
                <w:lang w:val="lv-LV"/>
              </w:rPr>
              <w:t>s</w:t>
            </w:r>
            <w:r w:rsidRPr="003E0FF8">
              <w:rPr>
                <w:sz w:val="24"/>
                <w:lang w:val="lv-LV"/>
              </w:rPr>
              <w:t xml:space="preserve"> </w:t>
            </w:r>
            <w:r w:rsidR="00093653">
              <w:rPr>
                <w:sz w:val="24"/>
                <w:lang w:val="lv-LV"/>
              </w:rPr>
              <w:t>sarunu procedūras</w:t>
            </w:r>
            <w:r w:rsidRPr="003E0FF8">
              <w:rPr>
                <w:sz w:val="24"/>
                <w:lang w:val="lv-LV"/>
              </w:rPr>
              <w:t xml:space="preserve"> nolikuma nosacījumiem.</w:t>
            </w:r>
          </w:p>
          <w:bookmarkEnd w:id="11"/>
          <w:p w14:paraId="103CAC0F" w14:textId="77777777" w:rsidR="00A5769E" w:rsidRPr="003E0FF8" w:rsidRDefault="00A5769E" w:rsidP="0070040C">
            <w:pPr>
              <w:jc w:val="both"/>
              <w:rPr>
                <w:rFonts w:eastAsia="Calibri"/>
                <w:lang w:val="lv-LV"/>
              </w:rPr>
            </w:pPr>
            <w:r w:rsidRPr="003E0FF8">
              <w:rPr>
                <w:rFonts w:eastAsia="Calibri"/>
                <w:i/>
                <w:lang w:val="lv-LV"/>
              </w:rPr>
              <w:t>Pircējs</w:t>
            </w:r>
            <w:r w:rsidRPr="003E0FF8">
              <w:rPr>
                <w:rFonts w:eastAsia="Calibri"/>
                <w:lang w:val="lv-LV"/>
              </w:rPr>
              <w:t xml:space="preserve"> ir tiesīgs saņemt (vai ieturēt) saistību izpildes nodrošinājumu jebkurā no sekojošiem gadījumiem:</w:t>
            </w:r>
          </w:p>
          <w:p w14:paraId="02A17E24" w14:textId="77777777" w:rsidR="00A5769E" w:rsidRPr="003E0FF8" w:rsidRDefault="00A5769E" w:rsidP="0070040C">
            <w:pPr>
              <w:pStyle w:val="BodyTextIndent"/>
              <w:ind w:firstLine="0"/>
              <w:rPr>
                <w:sz w:val="24"/>
                <w:lang w:val="lv-LV"/>
              </w:rPr>
            </w:pPr>
            <w:r w:rsidRPr="003E0FF8">
              <w:rPr>
                <w:sz w:val="24"/>
                <w:lang w:val="lv-LV"/>
              </w:rPr>
              <w:t>pilnā apmērā – ja Līgums tiek izbeigts saskaņā ar Līguma 8.2. punktu (neatkarīgi no zaudējumu esamības);</w:t>
            </w:r>
          </w:p>
          <w:p w14:paraId="0870D185" w14:textId="77777777" w:rsidR="00A5769E" w:rsidRPr="003E0FF8" w:rsidRDefault="00C80A05" w:rsidP="0070040C">
            <w:pPr>
              <w:pStyle w:val="BodyTextIndent"/>
              <w:ind w:firstLine="0"/>
              <w:rPr>
                <w:sz w:val="24"/>
                <w:lang w:val="lv-LV"/>
              </w:rPr>
            </w:pPr>
            <w:r w:rsidRPr="003E0FF8">
              <w:rPr>
                <w:sz w:val="24"/>
                <w:lang w:val="lv-LV"/>
              </w:rPr>
              <w:t xml:space="preserve">pilnā apmērā – ja </w:t>
            </w:r>
            <w:r w:rsidRPr="003E0FF8">
              <w:rPr>
                <w:i/>
                <w:sz w:val="24"/>
                <w:lang w:val="lv-LV"/>
              </w:rPr>
              <w:t>Pārdevējs</w:t>
            </w:r>
            <w:r w:rsidRPr="003E0FF8">
              <w:rPr>
                <w:sz w:val="24"/>
                <w:lang w:val="lv-LV"/>
              </w:rPr>
              <w:t xml:space="preserve"> atsakās no savu saistību izpildes (neatkarīgi no zaudējumu esamības);</w:t>
            </w:r>
          </w:p>
          <w:p w14:paraId="6B2295C3" w14:textId="77777777" w:rsidR="004E4EE5" w:rsidRPr="003E0FF8" w:rsidRDefault="00C80A05" w:rsidP="0070040C">
            <w:pPr>
              <w:pStyle w:val="BodyTextIndent"/>
              <w:ind w:firstLine="0"/>
              <w:rPr>
                <w:sz w:val="24"/>
                <w:lang w:val="lv-LV"/>
              </w:rPr>
            </w:pPr>
            <w:r w:rsidRPr="003E0FF8">
              <w:rPr>
                <w:i/>
                <w:sz w:val="24"/>
                <w:lang w:val="lv-LV"/>
              </w:rPr>
              <w:t>Pārdevēja</w:t>
            </w:r>
            <w:r w:rsidRPr="003E0FF8">
              <w:rPr>
                <w:sz w:val="24"/>
                <w:lang w:val="lv-LV"/>
              </w:rPr>
              <w:t xml:space="preserve"> līgumsodu segšanai – līgumsodu summas apmērā;</w:t>
            </w:r>
          </w:p>
          <w:p w14:paraId="28D83E63" w14:textId="77777777" w:rsidR="00C80A05" w:rsidRPr="003E0FF8" w:rsidRDefault="00C80A05" w:rsidP="0070040C">
            <w:pPr>
              <w:pStyle w:val="BodyTextIndent"/>
              <w:ind w:firstLine="0"/>
              <w:rPr>
                <w:sz w:val="24"/>
                <w:lang w:val="lv-LV"/>
              </w:rPr>
            </w:pPr>
            <w:r w:rsidRPr="003E0FF8">
              <w:rPr>
                <w:i/>
                <w:sz w:val="24"/>
                <w:lang w:val="lv-LV"/>
              </w:rPr>
              <w:t>Pircēja</w:t>
            </w:r>
            <w:r w:rsidRPr="003E0FF8">
              <w:rPr>
                <w:sz w:val="24"/>
                <w:lang w:val="lv-LV"/>
              </w:rPr>
              <w:t xml:space="preserve"> zaudējumu, kas radušies šajā Līgumā noteikto </w:t>
            </w:r>
            <w:r w:rsidRPr="003E0FF8">
              <w:rPr>
                <w:i/>
                <w:sz w:val="24"/>
                <w:lang w:val="lv-LV"/>
              </w:rPr>
              <w:t>Pārdevēja</w:t>
            </w:r>
            <w:r w:rsidRPr="003E0FF8">
              <w:rPr>
                <w:sz w:val="24"/>
                <w:lang w:val="lv-LV"/>
              </w:rPr>
              <w:t xml:space="preserve"> saistību neizpildes rezultātā, atlīdzināšanai – zaudējumu summas apmērā. Šajā gadījumā </w:t>
            </w:r>
            <w:r w:rsidRPr="003E0FF8">
              <w:rPr>
                <w:i/>
                <w:sz w:val="24"/>
                <w:lang w:val="lv-LV"/>
              </w:rPr>
              <w:t>Pircējs</w:t>
            </w:r>
            <w:r w:rsidRPr="003E0FF8">
              <w:rPr>
                <w:sz w:val="24"/>
                <w:lang w:val="lv-LV"/>
              </w:rPr>
              <w:t xml:space="preserve"> </w:t>
            </w:r>
            <w:proofErr w:type="spellStart"/>
            <w:r w:rsidRPr="003E0FF8">
              <w:rPr>
                <w:sz w:val="24"/>
                <w:lang w:val="lv-LV"/>
              </w:rPr>
              <w:t>nosūta</w:t>
            </w:r>
            <w:proofErr w:type="spellEnd"/>
            <w:r w:rsidRPr="003E0FF8">
              <w:rPr>
                <w:sz w:val="24"/>
                <w:lang w:val="lv-LV"/>
              </w:rPr>
              <w:t xml:space="preserve"> </w:t>
            </w:r>
            <w:r w:rsidRPr="003E0FF8">
              <w:rPr>
                <w:i/>
                <w:sz w:val="24"/>
                <w:lang w:val="lv-LV"/>
              </w:rPr>
              <w:t>Pārdevējam</w:t>
            </w:r>
            <w:r w:rsidRPr="003E0FF8">
              <w:rPr>
                <w:sz w:val="24"/>
                <w:lang w:val="lv-LV"/>
              </w:rPr>
              <w:t xml:space="preserve"> zaudējumu aprēķinu.</w:t>
            </w:r>
          </w:p>
          <w:p w14:paraId="0ADE1D88" w14:textId="77777777" w:rsidR="00C80A05" w:rsidRPr="003E0FF8" w:rsidRDefault="00C80A05" w:rsidP="0070040C">
            <w:pPr>
              <w:pStyle w:val="BodyTextIndent"/>
              <w:ind w:firstLine="0"/>
              <w:rPr>
                <w:sz w:val="24"/>
                <w:lang w:val="lv-LV"/>
              </w:rPr>
            </w:pPr>
            <w:r w:rsidRPr="003E0FF8">
              <w:rPr>
                <w:sz w:val="24"/>
                <w:lang w:val="lv-LV"/>
              </w:rPr>
              <w:t xml:space="preserve">Ja </w:t>
            </w:r>
            <w:r w:rsidRPr="003E0FF8">
              <w:rPr>
                <w:i/>
                <w:sz w:val="24"/>
                <w:lang w:val="lv-LV"/>
              </w:rPr>
              <w:t>Pircējs</w:t>
            </w:r>
            <w:r w:rsidRPr="003E0FF8">
              <w:rPr>
                <w:sz w:val="24"/>
                <w:lang w:val="lv-LV"/>
              </w:rPr>
              <w:t xml:space="preserve"> ir saņēmis (vai ieturējis) saistību izpildes nodrošinājumu saskaņā ar 9.2.3.punktu, tad saistību izpildes nodrošinājums saskaņā ar 9.2.1., 9.2.2. vai 9.2.4.punktu ir izmantojams saistību izpildes nodrošinājuma atlikušās daļas apmērā, ņemot vērā, ka līgumsods neietver zaudējumu atlīdzību.</w:t>
            </w:r>
          </w:p>
          <w:p w14:paraId="061F9B6A" w14:textId="77777777" w:rsidR="00C80A05" w:rsidRPr="003E0FF8" w:rsidRDefault="00C80A05" w:rsidP="0070040C">
            <w:pPr>
              <w:jc w:val="both"/>
              <w:rPr>
                <w:rFonts w:eastAsia="Calibri"/>
                <w:lang w:val="lv-LV"/>
              </w:rPr>
            </w:pPr>
            <w:r w:rsidRPr="003E0FF8">
              <w:rPr>
                <w:rFonts w:eastAsia="Calibri"/>
                <w:lang w:val="lv-LV"/>
              </w:rPr>
              <w:t xml:space="preserve">Ja </w:t>
            </w:r>
            <w:r w:rsidRPr="003E0FF8">
              <w:rPr>
                <w:rFonts w:eastAsia="Calibri"/>
                <w:i/>
                <w:lang w:val="lv-LV"/>
              </w:rPr>
              <w:t>Pircējs</w:t>
            </w:r>
            <w:r w:rsidRPr="003E0FF8">
              <w:rPr>
                <w:rFonts w:eastAsia="Calibri"/>
                <w:lang w:val="lv-LV"/>
              </w:rPr>
              <w:t xml:space="preserve"> ir saņēmis (vai ieturējis) saistību izpildes nodrošinājumu saskaņā ar 9.2.1., 9.2.2. vai 9.2.4.punktu, tad </w:t>
            </w:r>
            <w:r w:rsidRPr="003E0FF8">
              <w:rPr>
                <w:rFonts w:eastAsia="Calibri"/>
                <w:i/>
                <w:lang w:val="lv-LV"/>
              </w:rPr>
              <w:t>Pārdevējs</w:t>
            </w:r>
            <w:r w:rsidRPr="003E0FF8">
              <w:rPr>
                <w:rFonts w:eastAsia="Calibri"/>
                <w:lang w:val="lv-LV"/>
              </w:rPr>
              <w:t xml:space="preserve"> atlīdzina </w:t>
            </w:r>
            <w:r w:rsidRPr="003E0FF8">
              <w:rPr>
                <w:rFonts w:eastAsia="Calibri"/>
                <w:i/>
                <w:lang w:val="lv-LV"/>
              </w:rPr>
              <w:t>Pircējam</w:t>
            </w:r>
            <w:r w:rsidRPr="003E0FF8">
              <w:rPr>
                <w:rFonts w:eastAsia="Calibri"/>
                <w:lang w:val="lv-LV"/>
              </w:rPr>
              <w:t xml:space="preserve"> zaudējumus tādā apmērā, kas pārsniedz saskaņā ar 9.2.1., 9.2.2. vai 9.2.4.punktu saņemtās summas.</w:t>
            </w:r>
          </w:p>
          <w:p w14:paraId="0599DD0C" w14:textId="77777777" w:rsidR="00C80A05" w:rsidRPr="003E0FF8" w:rsidRDefault="00C80A05" w:rsidP="0070040C">
            <w:pPr>
              <w:jc w:val="both"/>
              <w:rPr>
                <w:rFonts w:eastAsia="Calibri"/>
                <w:lang w:val="lv-LV"/>
              </w:rPr>
            </w:pPr>
            <w:r w:rsidRPr="003E0FF8">
              <w:rPr>
                <w:rFonts w:eastAsia="Calibri"/>
                <w:lang w:val="lv-LV"/>
              </w:rPr>
              <w:t xml:space="preserve">Saistību izpildes nodrošinājuma termiņš ir līdz pušu saistību pilnīgai izpildei vai vismaz 30 (trīsdesmit) kalendārās dienas </w:t>
            </w:r>
            <w:bookmarkStart w:id="12" w:name="_Hlk864077"/>
            <w:r w:rsidRPr="003E0FF8">
              <w:rPr>
                <w:rFonts w:eastAsia="Calibri"/>
                <w:lang w:val="lv-LV"/>
              </w:rPr>
              <w:t>pēc preces galīgās piegādes brīža</w:t>
            </w:r>
            <w:bookmarkEnd w:id="12"/>
            <w:r w:rsidRPr="003E0FF8">
              <w:rPr>
                <w:rFonts w:eastAsia="Calibri"/>
                <w:lang w:val="lv-LV"/>
              </w:rPr>
              <w:t>.</w:t>
            </w:r>
          </w:p>
          <w:p w14:paraId="7AC1B6ED" w14:textId="77777777" w:rsidR="00C80A05" w:rsidRDefault="00C80A05" w:rsidP="0070040C">
            <w:pPr>
              <w:pStyle w:val="BodyTextIndent"/>
              <w:ind w:firstLine="0"/>
              <w:rPr>
                <w:sz w:val="24"/>
                <w:lang w:val="lv-LV"/>
              </w:rPr>
            </w:pPr>
            <w:r w:rsidRPr="003E0FF8">
              <w:rPr>
                <w:sz w:val="24"/>
                <w:lang w:val="lv-LV"/>
              </w:rPr>
              <w:t xml:space="preserve">Saistību izpildes nodrošinājumu (izmaksājot iemaksāto Saistību izpildes nodrošinājumu) </w:t>
            </w:r>
            <w:r w:rsidRPr="003E0FF8">
              <w:rPr>
                <w:i/>
                <w:sz w:val="24"/>
                <w:lang w:val="lv-LV"/>
              </w:rPr>
              <w:t>Pircējs</w:t>
            </w:r>
            <w:r w:rsidRPr="003E0FF8">
              <w:rPr>
                <w:sz w:val="24"/>
                <w:lang w:val="lv-LV"/>
              </w:rPr>
              <w:t xml:space="preserve"> atdod </w:t>
            </w:r>
            <w:r w:rsidRPr="003E0FF8">
              <w:rPr>
                <w:i/>
                <w:sz w:val="24"/>
                <w:lang w:val="lv-LV"/>
              </w:rPr>
              <w:t>Pārdevējam</w:t>
            </w:r>
            <w:r w:rsidRPr="003E0FF8">
              <w:rPr>
                <w:sz w:val="24"/>
                <w:lang w:val="lv-LV"/>
              </w:rPr>
              <w:t xml:space="preserve"> 5 (piecu) darba dienu laikā pēc tā termiņa beigām.</w:t>
            </w:r>
          </w:p>
          <w:p w14:paraId="74938A52" w14:textId="77777777" w:rsidR="00532365" w:rsidRPr="003E0FF8" w:rsidRDefault="00532365" w:rsidP="0070040C">
            <w:pPr>
              <w:pStyle w:val="BodyTextIndent"/>
              <w:ind w:firstLine="0"/>
              <w:rPr>
                <w:sz w:val="24"/>
                <w:lang w:val="lv-LV"/>
              </w:rPr>
            </w:pPr>
          </w:p>
          <w:p w14:paraId="5B2E5F1A" w14:textId="77777777" w:rsidR="000E2729" w:rsidRPr="003E0FF8" w:rsidRDefault="000E2729" w:rsidP="0070040C">
            <w:pPr>
              <w:pStyle w:val="BodyTextIndent"/>
              <w:ind w:firstLine="0"/>
              <w:rPr>
                <w:sz w:val="24"/>
                <w:lang w:val="lv-LV"/>
              </w:rPr>
            </w:pPr>
          </w:p>
        </w:tc>
      </w:tr>
    </w:tbl>
    <w:p w14:paraId="243797FB" w14:textId="77777777" w:rsidR="00793AB8" w:rsidRPr="003E0FF8" w:rsidRDefault="002B6096" w:rsidP="00793AB8">
      <w:pPr>
        <w:tabs>
          <w:tab w:val="left" w:pos="-3969"/>
          <w:tab w:val="left" w:pos="0"/>
        </w:tabs>
        <w:jc w:val="center"/>
        <w:rPr>
          <w:b/>
          <w:lang w:val="lv-LV"/>
        </w:rPr>
      </w:pPr>
      <w:r w:rsidRPr="003E0FF8">
        <w:rPr>
          <w:b/>
          <w:lang w:val="lv-LV"/>
        </w:rPr>
        <w:t>10</w:t>
      </w:r>
      <w:r w:rsidR="00793AB8" w:rsidRPr="003E0FF8">
        <w:rPr>
          <w:b/>
          <w:lang w:val="lv-LV"/>
        </w:rPr>
        <w:t xml:space="preserve">. </w:t>
      </w:r>
      <w:r w:rsidR="00793AB8" w:rsidRPr="003E0FF8">
        <w:rPr>
          <w:rFonts w:ascii="Times New Roman Bold" w:hAnsi="Times New Roman Bold"/>
          <w:b/>
          <w:lang w:val="lv-LV"/>
        </w:rPr>
        <w:t>Konfidencialitātes saistības</w:t>
      </w:r>
    </w:p>
    <w:tbl>
      <w:tblPr>
        <w:tblW w:w="9923" w:type="dxa"/>
        <w:tblLook w:val="01E0" w:firstRow="1" w:lastRow="1" w:firstColumn="1" w:lastColumn="1" w:noHBand="0" w:noVBand="0"/>
      </w:tblPr>
      <w:tblGrid>
        <w:gridCol w:w="856"/>
        <w:gridCol w:w="9067"/>
      </w:tblGrid>
      <w:tr w:rsidR="00793AB8" w:rsidRPr="00AC37D8" w14:paraId="25345A9E" w14:textId="77777777" w:rsidTr="00793AB8">
        <w:tc>
          <w:tcPr>
            <w:tcW w:w="856" w:type="dxa"/>
            <w:hideMark/>
          </w:tcPr>
          <w:p w14:paraId="03CE4E94" w14:textId="77777777" w:rsidR="00793AB8" w:rsidRPr="003E0FF8" w:rsidRDefault="002B6096" w:rsidP="00BF0375">
            <w:pPr>
              <w:tabs>
                <w:tab w:val="left" w:pos="-3969"/>
                <w:tab w:val="left" w:pos="0"/>
              </w:tabs>
              <w:rPr>
                <w:lang w:val="lv-LV"/>
              </w:rPr>
            </w:pPr>
            <w:r w:rsidRPr="003E0FF8">
              <w:rPr>
                <w:lang w:val="lv-LV"/>
              </w:rPr>
              <w:t>10</w:t>
            </w:r>
            <w:r w:rsidR="00793AB8" w:rsidRPr="003E0FF8">
              <w:rPr>
                <w:lang w:val="lv-LV"/>
              </w:rPr>
              <w:t>.1.</w:t>
            </w:r>
          </w:p>
        </w:tc>
        <w:tc>
          <w:tcPr>
            <w:tcW w:w="9067" w:type="dxa"/>
            <w:hideMark/>
          </w:tcPr>
          <w:p w14:paraId="1CA947CE" w14:textId="77777777" w:rsidR="00793AB8" w:rsidRDefault="00793AB8">
            <w:pPr>
              <w:tabs>
                <w:tab w:val="left" w:pos="-3969"/>
                <w:tab w:val="left" w:pos="0"/>
              </w:tabs>
              <w:jc w:val="both"/>
              <w:rPr>
                <w:lang w:val="lv-LV"/>
              </w:rPr>
            </w:pPr>
            <w:r w:rsidRPr="003E0FF8">
              <w:rPr>
                <w:lang w:val="lv-LV"/>
              </w:rPr>
              <w:t xml:space="preserve">Šī līguma noteikumi, kā arī informācija, kas saistīta ar pušu sadarbību vai kas par VAS „Latvijas dzelzceļš” </w:t>
            </w:r>
            <w:r w:rsidRPr="003E0FF8">
              <w:rPr>
                <w:i/>
                <w:lang w:val="lv-LV"/>
              </w:rPr>
              <w:t>Pārdevēja</w:t>
            </w:r>
            <w:r w:rsidRPr="003E0FF8">
              <w:rPr>
                <w:lang w:val="lv-LV"/>
              </w:rPr>
              <w:t xml:space="preserve"> rīcībā nonākusi šī līguma izpildīšanas rezultātā, uzskatāma par VAS „Latvijas dzelzceļš” (</w:t>
            </w:r>
            <w:r w:rsidRPr="003E0FF8">
              <w:rPr>
                <w:i/>
                <w:lang w:val="lv-LV"/>
              </w:rPr>
              <w:t>Pircēja</w:t>
            </w:r>
            <w:r w:rsidRPr="003E0FF8">
              <w:rPr>
                <w:lang w:val="lv-LV"/>
              </w:rPr>
              <w:t xml:space="preserve">) komercnoslēpumu, un tā bez iepriekšējas </w:t>
            </w:r>
            <w:r w:rsidRPr="003E0FF8">
              <w:rPr>
                <w:i/>
                <w:lang w:val="lv-LV"/>
              </w:rPr>
              <w:t>Pircēja</w:t>
            </w:r>
            <w:r w:rsidRPr="003E0FF8">
              <w:rPr>
                <w:lang w:val="lv-LV"/>
              </w:rPr>
              <w:t xml:space="preserve"> piekrišanas nav izpaužama trešajām personām šī līguma darbības laikā un pēc tam. </w:t>
            </w:r>
            <w:r w:rsidRPr="003E0FF8">
              <w:rPr>
                <w:bCs/>
                <w:lang w:val="lv-LV"/>
              </w:rPr>
              <w:t>Šis pienākums neattiecas uz informāciju, kura ir publiski pieejama un informāciju, kas atklājama attiecīgām valsts institūcijām saskaņā ar spēkā esošajiem tiesību aktiem, ja tiek sniegta šīm institūcijām</w:t>
            </w:r>
            <w:r w:rsidRPr="003E0FF8">
              <w:rPr>
                <w:lang w:val="lv-LV"/>
              </w:rPr>
              <w:t>.</w:t>
            </w:r>
          </w:p>
        </w:tc>
      </w:tr>
    </w:tbl>
    <w:p w14:paraId="64851C63" w14:textId="77777777" w:rsidR="00390FA9" w:rsidRDefault="00390FA9" w:rsidP="00793AB8">
      <w:pPr>
        <w:tabs>
          <w:tab w:val="left" w:pos="-3969"/>
          <w:tab w:val="num" w:pos="1440"/>
        </w:tabs>
        <w:jc w:val="both"/>
        <w:rPr>
          <w:lang w:val="lv-LV"/>
        </w:rPr>
      </w:pPr>
    </w:p>
    <w:p w14:paraId="619EFC9F" w14:textId="77777777" w:rsidR="008977FF" w:rsidRPr="008977FF" w:rsidRDefault="008977FF" w:rsidP="008977FF">
      <w:pPr>
        <w:jc w:val="center"/>
        <w:rPr>
          <w:b/>
          <w:lang w:val="lv-LV"/>
        </w:rPr>
      </w:pPr>
      <w:r w:rsidRPr="008977FF">
        <w:rPr>
          <w:b/>
          <w:lang w:val="lv-LV"/>
        </w:rPr>
        <w:t>1</w:t>
      </w:r>
      <w:r w:rsidR="002B6096">
        <w:rPr>
          <w:b/>
          <w:lang w:val="lv-LV"/>
        </w:rPr>
        <w:t>1</w:t>
      </w:r>
      <w:r w:rsidRPr="008977FF">
        <w:rPr>
          <w:b/>
          <w:lang w:val="lv-LV"/>
        </w:rPr>
        <w:t xml:space="preserve">. </w:t>
      </w:r>
      <w:r w:rsidRPr="008977FF">
        <w:rPr>
          <w:rFonts w:ascii="Times New Roman Bold" w:hAnsi="Times New Roman Bold"/>
          <w:b/>
          <w:lang w:val="lv-LV"/>
        </w:rPr>
        <w:t>Citi noteikumi</w:t>
      </w:r>
    </w:p>
    <w:tbl>
      <w:tblPr>
        <w:tblW w:w="9889" w:type="dxa"/>
        <w:tblLayout w:type="fixed"/>
        <w:tblLook w:val="0000" w:firstRow="0" w:lastRow="0" w:firstColumn="0" w:lastColumn="0" w:noHBand="0" w:noVBand="0"/>
      </w:tblPr>
      <w:tblGrid>
        <w:gridCol w:w="959"/>
        <w:gridCol w:w="8930"/>
      </w:tblGrid>
      <w:tr w:rsidR="008977FF" w:rsidRPr="00AC37D8" w14:paraId="515BAF6F" w14:textId="77777777" w:rsidTr="00D11A80">
        <w:tc>
          <w:tcPr>
            <w:tcW w:w="959" w:type="dxa"/>
          </w:tcPr>
          <w:p w14:paraId="2B4E46DD" w14:textId="77777777" w:rsidR="008977FF" w:rsidRPr="008977FF" w:rsidRDefault="008977FF" w:rsidP="008977FF">
            <w:pPr>
              <w:jc w:val="both"/>
              <w:rPr>
                <w:lang w:val="lv-LV"/>
              </w:rPr>
            </w:pPr>
            <w:r w:rsidRPr="008977FF">
              <w:rPr>
                <w:lang w:val="lv-LV"/>
              </w:rPr>
              <w:lastRenderedPageBreak/>
              <w:t>1</w:t>
            </w:r>
            <w:r w:rsidR="002B6096">
              <w:rPr>
                <w:lang w:val="lv-LV"/>
              </w:rPr>
              <w:t>1</w:t>
            </w:r>
            <w:r w:rsidRPr="008977FF">
              <w:rPr>
                <w:lang w:val="lv-LV"/>
              </w:rPr>
              <w:t>.1.</w:t>
            </w:r>
          </w:p>
        </w:tc>
        <w:tc>
          <w:tcPr>
            <w:tcW w:w="8930" w:type="dxa"/>
          </w:tcPr>
          <w:p w14:paraId="750163B9" w14:textId="77777777" w:rsidR="008977FF" w:rsidRPr="008977FF" w:rsidRDefault="008977FF" w:rsidP="008977FF">
            <w:pPr>
              <w:jc w:val="both"/>
              <w:rPr>
                <w:lang w:val="lv-LV"/>
              </w:rPr>
            </w:pPr>
            <w:r w:rsidRPr="008977FF">
              <w:rPr>
                <w:lang w:val="lv-LV"/>
              </w:rPr>
              <w:t xml:space="preserve">Nevienai no Pusēm nav tiesību nodot savas tiesības un pienākumus trešajai pusei bez otras līgumslēdzējas puses rakstveida piekrišanas. </w:t>
            </w:r>
          </w:p>
        </w:tc>
      </w:tr>
      <w:tr w:rsidR="008977FF" w:rsidRPr="00AC37D8" w14:paraId="130176CD" w14:textId="77777777" w:rsidTr="00D11A80">
        <w:tc>
          <w:tcPr>
            <w:tcW w:w="959" w:type="dxa"/>
          </w:tcPr>
          <w:p w14:paraId="45661FA6" w14:textId="77777777" w:rsidR="008977FF" w:rsidRPr="008977FF" w:rsidRDefault="008977FF" w:rsidP="008977FF">
            <w:pPr>
              <w:jc w:val="both"/>
              <w:rPr>
                <w:lang w:val="lv-LV"/>
              </w:rPr>
            </w:pPr>
            <w:r w:rsidRPr="008977FF">
              <w:rPr>
                <w:lang w:val="lv-LV"/>
              </w:rPr>
              <w:t>1</w:t>
            </w:r>
            <w:r w:rsidR="002B6096">
              <w:rPr>
                <w:lang w:val="lv-LV"/>
              </w:rPr>
              <w:t>1</w:t>
            </w:r>
            <w:r w:rsidRPr="008977FF">
              <w:rPr>
                <w:lang w:val="lv-LV"/>
              </w:rPr>
              <w:t>.2.</w:t>
            </w:r>
          </w:p>
        </w:tc>
        <w:tc>
          <w:tcPr>
            <w:tcW w:w="8930" w:type="dxa"/>
          </w:tcPr>
          <w:p w14:paraId="79D8F37A" w14:textId="77777777" w:rsidR="008977FF" w:rsidRPr="008977FF" w:rsidRDefault="008977FF" w:rsidP="008977FF">
            <w:pPr>
              <w:jc w:val="both"/>
              <w:rPr>
                <w:bCs/>
                <w:lang w:val="lv-LV"/>
              </w:rPr>
            </w:pPr>
            <w:r w:rsidRPr="008977FF">
              <w:rPr>
                <w:lang w:val="lv-LV"/>
              </w:rPr>
              <w:t xml:space="preserve">Visi šī Līguma grozījumi un papildinājumi ir spēkā tikai tad, ja tie noformēti </w:t>
            </w:r>
            <w:proofErr w:type="spellStart"/>
            <w:r w:rsidRPr="008977FF">
              <w:rPr>
                <w:lang w:val="lv-LV"/>
              </w:rPr>
              <w:t>rakstveidā</w:t>
            </w:r>
            <w:proofErr w:type="spellEnd"/>
            <w:r w:rsidRPr="008977FF">
              <w:rPr>
                <w:lang w:val="lv-LV"/>
              </w:rPr>
              <w:t xml:space="preserve"> un ir abu Pušu parakstīti. Tie pievienojami Līgumam un kļūst par tā neatņemamu sastāvdaļu. </w:t>
            </w:r>
            <w:r w:rsidRPr="002B6096">
              <w:rPr>
                <w:bCs/>
                <w:lang w:val="lv-LV"/>
              </w:rPr>
              <w:t>Līguma 1</w:t>
            </w:r>
            <w:r w:rsidR="002B6096" w:rsidRPr="002B6096">
              <w:rPr>
                <w:bCs/>
                <w:lang w:val="lv-LV"/>
              </w:rPr>
              <w:t>2</w:t>
            </w:r>
            <w:r w:rsidRPr="002B6096">
              <w:rPr>
                <w:bCs/>
                <w:lang w:val="lv-LV"/>
              </w:rPr>
              <w:t>.</w:t>
            </w:r>
            <w:r w:rsidR="00EA7EAA" w:rsidRPr="002B6096">
              <w:rPr>
                <w:bCs/>
                <w:lang w:val="lv-LV"/>
              </w:rPr>
              <w:t xml:space="preserve"> </w:t>
            </w:r>
            <w:r w:rsidRPr="002B6096">
              <w:rPr>
                <w:bCs/>
                <w:lang w:val="lv-LV"/>
              </w:rPr>
              <w:t>sadaļā</w:t>
            </w:r>
            <w:r w:rsidRPr="008977FF">
              <w:rPr>
                <w:bCs/>
                <w:lang w:val="lv-LV"/>
              </w:rPr>
              <w:t xml:space="preserve"> minēto rekvizītu maiņas gadījumā šī Līguma Puses rīkojas saskaņā ar iepriekš minētajiem š</w:t>
            </w:r>
            <w:r w:rsidR="00EA7EAA">
              <w:rPr>
                <w:bCs/>
                <w:lang w:val="lv-LV"/>
              </w:rPr>
              <w:t>ī</w:t>
            </w:r>
            <w:r w:rsidRPr="008977FF">
              <w:rPr>
                <w:bCs/>
                <w:lang w:val="lv-LV"/>
              </w:rPr>
              <w:t xml:space="preserve"> Līguma punkta noteikumiem vai arī attiecīgā puse nekavējoties informē rakstiski otru pusi par rekvizītu maiņu ar vēstuli, kuru parakstījusi attiecīgās puses persona ar pārstāvības  tiesībām (</w:t>
            </w:r>
            <w:proofErr w:type="spellStart"/>
            <w:r w:rsidRPr="008977FF">
              <w:rPr>
                <w:bCs/>
                <w:lang w:val="lv-LV"/>
              </w:rPr>
              <w:t>paraksttiesīgā</w:t>
            </w:r>
            <w:proofErr w:type="spellEnd"/>
            <w:r w:rsidRPr="008977FF">
              <w:rPr>
                <w:bCs/>
                <w:lang w:val="lv-LV"/>
              </w:rPr>
              <w:t xml:space="preserve"> persona) uzņēmumā.</w:t>
            </w:r>
          </w:p>
        </w:tc>
      </w:tr>
      <w:tr w:rsidR="008977FF" w:rsidRPr="00AC4C0A" w14:paraId="72E83AE9" w14:textId="77777777" w:rsidTr="00D11A80">
        <w:tc>
          <w:tcPr>
            <w:tcW w:w="959" w:type="dxa"/>
          </w:tcPr>
          <w:p w14:paraId="3A37441B" w14:textId="77777777" w:rsidR="008977FF" w:rsidRPr="008977FF" w:rsidRDefault="008977FF" w:rsidP="008977FF">
            <w:pPr>
              <w:jc w:val="both"/>
              <w:rPr>
                <w:lang w:val="lv-LV"/>
              </w:rPr>
            </w:pPr>
            <w:r w:rsidRPr="008977FF">
              <w:rPr>
                <w:lang w:val="lv-LV"/>
              </w:rPr>
              <w:t>1</w:t>
            </w:r>
            <w:r w:rsidR="002B6096">
              <w:rPr>
                <w:lang w:val="lv-LV"/>
              </w:rPr>
              <w:t>1</w:t>
            </w:r>
            <w:r w:rsidRPr="008977FF">
              <w:rPr>
                <w:lang w:val="lv-LV"/>
              </w:rPr>
              <w:t>.3.</w:t>
            </w:r>
          </w:p>
          <w:p w14:paraId="753C8B09" w14:textId="77777777" w:rsidR="008977FF" w:rsidRPr="008977FF" w:rsidRDefault="008977FF" w:rsidP="008977FF">
            <w:pPr>
              <w:jc w:val="both"/>
              <w:rPr>
                <w:lang w:val="lv-LV"/>
              </w:rPr>
            </w:pPr>
          </w:p>
          <w:p w14:paraId="2EAEC032" w14:textId="77777777" w:rsidR="008977FF" w:rsidRPr="008977FF" w:rsidRDefault="008977FF" w:rsidP="008977FF">
            <w:pPr>
              <w:jc w:val="both"/>
              <w:rPr>
                <w:lang w:val="lv-LV"/>
              </w:rPr>
            </w:pPr>
          </w:p>
          <w:p w14:paraId="0110159C" w14:textId="77777777" w:rsidR="008977FF" w:rsidRPr="008977FF" w:rsidRDefault="008977FF" w:rsidP="008977FF">
            <w:pPr>
              <w:jc w:val="both"/>
              <w:rPr>
                <w:lang w:val="lv-LV"/>
              </w:rPr>
            </w:pPr>
          </w:p>
          <w:p w14:paraId="3221E629" w14:textId="77777777" w:rsidR="008977FF" w:rsidRPr="008977FF" w:rsidRDefault="008977FF" w:rsidP="008977FF">
            <w:pPr>
              <w:jc w:val="both"/>
              <w:rPr>
                <w:lang w:val="lv-LV"/>
              </w:rPr>
            </w:pPr>
            <w:r w:rsidRPr="008977FF">
              <w:rPr>
                <w:lang w:val="lv-LV"/>
              </w:rPr>
              <w:t>1</w:t>
            </w:r>
            <w:r w:rsidR="002B6096">
              <w:rPr>
                <w:lang w:val="lv-LV"/>
              </w:rPr>
              <w:t>1</w:t>
            </w:r>
            <w:r w:rsidRPr="008977FF">
              <w:rPr>
                <w:lang w:val="lv-LV"/>
              </w:rPr>
              <w:t>.4.</w:t>
            </w:r>
          </w:p>
          <w:p w14:paraId="59878098" w14:textId="77777777" w:rsidR="008977FF" w:rsidRPr="008977FF" w:rsidRDefault="008977FF" w:rsidP="008977FF">
            <w:pPr>
              <w:jc w:val="both"/>
              <w:rPr>
                <w:lang w:val="lv-LV"/>
              </w:rPr>
            </w:pPr>
          </w:p>
          <w:p w14:paraId="3E5D2EEC" w14:textId="77777777" w:rsidR="008977FF" w:rsidRPr="008977FF" w:rsidRDefault="008977FF" w:rsidP="008977FF">
            <w:pPr>
              <w:jc w:val="both"/>
              <w:rPr>
                <w:lang w:val="lv-LV"/>
              </w:rPr>
            </w:pPr>
          </w:p>
          <w:p w14:paraId="17DDD633" w14:textId="77777777" w:rsidR="008977FF" w:rsidRPr="008977FF" w:rsidRDefault="008977FF" w:rsidP="008977FF">
            <w:pPr>
              <w:jc w:val="both"/>
              <w:rPr>
                <w:lang w:val="lv-LV"/>
              </w:rPr>
            </w:pPr>
          </w:p>
          <w:p w14:paraId="346F1A6D" w14:textId="77777777" w:rsidR="008977FF" w:rsidRPr="008977FF" w:rsidRDefault="008977FF" w:rsidP="008977FF">
            <w:pPr>
              <w:jc w:val="both"/>
              <w:rPr>
                <w:lang w:val="lv-LV"/>
              </w:rPr>
            </w:pPr>
            <w:r w:rsidRPr="008977FF">
              <w:rPr>
                <w:lang w:val="lv-LV"/>
              </w:rPr>
              <w:t>1</w:t>
            </w:r>
            <w:r w:rsidR="002B6096">
              <w:rPr>
                <w:lang w:val="lv-LV"/>
              </w:rPr>
              <w:t>1</w:t>
            </w:r>
            <w:r w:rsidRPr="008977FF">
              <w:rPr>
                <w:lang w:val="lv-LV"/>
              </w:rPr>
              <w:t>.5.</w:t>
            </w:r>
          </w:p>
          <w:p w14:paraId="25558E68" w14:textId="77777777" w:rsidR="008977FF" w:rsidRPr="008977FF" w:rsidRDefault="008977FF" w:rsidP="008977FF">
            <w:pPr>
              <w:jc w:val="both"/>
              <w:rPr>
                <w:lang w:val="lv-LV"/>
              </w:rPr>
            </w:pPr>
          </w:p>
          <w:p w14:paraId="5E44F835" w14:textId="77777777" w:rsidR="008977FF" w:rsidRPr="008977FF" w:rsidRDefault="008977FF" w:rsidP="008977FF">
            <w:pPr>
              <w:jc w:val="both"/>
              <w:rPr>
                <w:lang w:val="lv-LV"/>
              </w:rPr>
            </w:pPr>
          </w:p>
          <w:p w14:paraId="16F2ED96" w14:textId="77777777" w:rsidR="008977FF" w:rsidRPr="008977FF" w:rsidRDefault="008977FF" w:rsidP="008977FF">
            <w:pPr>
              <w:jc w:val="both"/>
              <w:rPr>
                <w:lang w:val="lv-LV"/>
              </w:rPr>
            </w:pPr>
          </w:p>
          <w:p w14:paraId="00914F4A" w14:textId="77777777" w:rsidR="008977FF" w:rsidRPr="008977FF" w:rsidRDefault="008977FF" w:rsidP="008977FF">
            <w:pPr>
              <w:jc w:val="both"/>
              <w:rPr>
                <w:lang w:val="lv-LV"/>
              </w:rPr>
            </w:pPr>
          </w:p>
          <w:p w14:paraId="619B7B69" w14:textId="77777777" w:rsidR="008977FF" w:rsidRPr="008977FF" w:rsidRDefault="008977FF" w:rsidP="008977FF">
            <w:pPr>
              <w:jc w:val="both"/>
              <w:rPr>
                <w:lang w:val="lv-LV"/>
              </w:rPr>
            </w:pPr>
          </w:p>
          <w:p w14:paraId="24DA4776" w14:textId="77777777" w:rsidR="008977FF" w:rsidRPr="008977FF" w:rsidRDefault="008977FF" w:rsidP="008977FF">
            <w:pPr>
              <w:jc w:val="both"/>
              <w:rPr>
                <w:lang w:val="lv-LV"/>
              </w:rPr>
            </w:pPr>
          </w:p>
          <w:p w14:paraId="64F4306A" w14:textId="77777777" w:rsidR="008977FF" w:rsidRDefault="008977FF" w:rsidP="008977FF">
            <w:pPr>
              <w:jc w:val="both"/>
              <w:rPr>
                <w:lang w:val="lv-LV"/>
              </w:rPr>
            </w:pPr>
            <w:r w:rsidRPr="008977FF">
              <w:rPr>
                <w:lang w:val="lv-LV"/>
              </w:rPr>
              <w:t>1</w:t>
            </w:r>
            <w:r w:rsidR="002B6096">
              <w:rPr>
                <w:lang w:val="lv-LV"/>
              </w:rPr>
              <w:t>1</w:t>
            </w:r>
            <w:r w:rsidRPr="008977FF">
              <w:rPr>
                <w:lang w:val="lv-LV"/>
              </w:rPr>
              <w:t>.6.</w:t>
            </w:r>
          </w:p>
          <w:p w14:paraId="06F23558" w14:textId="77777777" w:rsidR="0099483D" w:rsidRDefault="0099483D" w:rsidP="008977FF">
            <w:pPr>
              <w:jc w:val="both"/>
              <w:rPr>
                <w:lang w:val="lv-LV"/>
              </w:rPr>
            </w:pPr>
          </w:p>
          <w:p w14:paraId="14F5147D" w14:textId="77777777" w:rsidR="0099483D" w:rsidRDefault="0099483D" w:rsidP="008977FF">
            <w:pPr>
              <w:jc w:val="both"/>
              <w:rPr>
                <w:lang w:val="lv-LV"/>
              </w:rPr>
            </w:pPr>
          </w:p>
          <w:p w14:paraId="191FB6A3" w14:textId="77777777" w:rsidR="0099483D" w:rsidRDefault="0099483D" w:rsidP="008977FF">
            <w:pPr>
              <w:jc w:val="both"/>
              <w:rPr>
                <w:lang w:val="lv-LV"/>
              </w:rPr>
            </w:pPr>
          </w:p>
          <w:p w14:paraId="70AE39AB" w14:textId="77777777" w:rsidR="0099483D" w:rsidRDefault="0099483D" w:rsidP="008977FF">
            <w:pPr>
              <w:jc w:val="both"/>
              <w:rPr>
                <w:lang w:val="lv-LV"/>
              </w:rPr>
            </w:pPr>
          </w:p>
          <w:p w14:paraId="66E746A3" w14:textId="77777777" w:rsidR="0099483D" w:rsidRDefault="0099483D" w:rsidP="008977FF">
            <w:pPr>
              <w:jc w:val="both"/>
              <w:rPr>
                <w:lang w:val="lv-LV"/>
              </w:rPr>
            </w:pPr>
          </w:p>
          <w:p w14:paraId="518DBC3F" w14:textId="77777777" w:rsidR="0099483D" w:rsidRDefault="0099483D" w:rsidP="008977FF">
            <w:pPr>
              <w:jc w:val="both"/>
              <w:rPr>
                <w:lang w:val="lv-LV"/>
              </w:rPr>
            </w:pPr>
          </w:p>
          <w:p w14:paraId="457B9F58" w14:textId="77777777" w:rsidR="0099483D" w:rsidRDefault="0099483D" w:rsidP="008977FF">
            <w:pPr>
              <w:jc w:val="both"/>
              <w:rPr>
                <w:lang w:val="lv-LV"/>
              </w:rPr>
            </w:pPr>
          </w:p>
          <w:p w14:paraId="329CC05F" w14:textId="77777777" w:rsidR="0099483D" w:rsidRDefault="0099483D" w:rsidP="008977FF">
            <w:pPr>
              <w:jc w:val="both"/>
              <w:rPr>
                <w:lang w:val="lv-LV"/>
              </w:rPr>
            </w:pPr>
          </w:p>
          <w:p w14:paraId="428CC857" w14:textId="77777777" w:rsidR="0099483D" w:rsidRDefault="0099483D" w:rsidP="008977FF">
            <w:pPr>
              <w:jc w:val="both"/>
              <w:rPr>
                <w:lang w:val="lv-LV"/>
              </w:rPr>
            </w:pPr>
          </w:p>
          <w:p w14:paraId="2DEE848D" w14:textId="77777777" w:rsidR="0099483D" w:rsidRDefault="0099483D" w:rsidP="008977FF">
            <w:pPr>
              <w:jc w:val="both"/>
              <w:rPr>
                <w:lang w:val="lv-LV"/>
              </w:rPr>
            </w:pPr>
          </w:p>
          <w:p w14:paraId="325FF1FC" w14:textId="77777777" w:rsidR="0099483D" w:rsidRDefault="0099483D" w:rsidP="008977FF">
            <w:pPr>
              <w:jc w:val="both"/>
              <w:rPr>
                <w:lang w:val="lv-LV"/>
              </w:rPr>
            </w:pPr>
          </w:p>
          <w:p w14:paraId="25D32571" w14:textId="77777777" w:rsidR="0099483D" w:rsidRDefault="0099483D" w:rsidP="008977FF">
            <w:pPr>
              <w:jc w:val="both"/>
              <w:rPr>
                <w:lang w:val="lv-LV"/>
              </w:rPr>
            </w:pPr>
          </w:p>
          <w:p w14:paraId="3050322C" w14:textId="77777777" w:rsidR="000E2729" w:rsidRDefault="0099483D" w:rsidP="008977FF">
            <w:pPr>
              <w:jc w:val="both"/>
              <w:rPr>
                <w:lang w:val="lv-LV"/>
              </w:rPr>
            </w:pPr>
            <w:r>
              <w:rPr>
                <w:lang w:val="lv-LV"/>
              </w:rPr>
              <w:t>1</w:t>
            </w:r>
            <w:r w:rsidR="002B6096">
              <w:rPr>
                <w:lang w:val="lv-LV"/>
              </w:rPr>
              <w:t>1</w:t>
            </w:r>
            <w:r>
              <w:rPr>
                <w:lang w:val="lv-LV"/>
              </w:rPr>
              <w:t>.7.</w:t>
            </w:r>
          </w:p>
          <w:p w14:paraId="0FA19ED3" w14:textId="77777777" w:rsidR="0099483D" w:rsidRDefault="0099483D" w:rsidP="008977FF">
            <w:pPr>
              <w:jc w:val="both"/>
              <w:rPr>
                <w:lang w:val="lv-LV"/>
              </w:rPr>
            </w:pPr>
            <w:r>
              <w:rPr>
                <w:lang w:val="lv-LV"/>
              </w:rPr>
              <w:t>1</w:t>
            </w:r>
            <w:r w:rsidR="002B6096">
              <w:rPr>
                <w:lang w:val="lv-LV"/>
              </w:rPr>
              <w:t>1</w:t>
            </w:r>
            <w:r>
              <w:rPr>
                <w:lang w:val="lv-LV"/>
              </w:rPr>
              <w:t>.7.1.</w:t>
            </w:r>
          </w:p>
          <w:p w14:paraId="4656BA27" w14:textId="77777777" w:rsidR="0099483D" w:rsidRDefault="0099483D" w:rsidP="008977FF">
            <w:pPr>
              <w:jc w:val="both"/>
              <w:rPr>
                <w:lang w:val="lv-LV"/>
              </w:rPr>
            </w:pPr>
          </w:p>
          <w:p w14:paraId="0830382C" w14:textId="77777777" w:rsidR="0099483D" w:rsidRDefault="0099483D" w:rsidP="008977FF">
            <w:pPr>
              <w:jc w:val="both"/>
              <w:rPr>
                <w:lang w:val="lv-LV"/>
              </w:rPr>
            </w:pPr>
          </w:p>
          <w:p w14:paraId="3CE7A6D5" w14:textId="77777777" w:rsidR="00520DBB" w:rsidRDefault="00520DBB" w:rsidP="008977FF">
            <w:pPr>
              <w:jc w:val="both"/>
              <w:rPr>
                <w:lang w:val="lv-LV"/>
              </w:rPr>
            </w:pPr>
          </w:p>
          <w:p w14:paraId="1DF811B9" w14:textId="77777777" w:rsidR="0099483D" w:rsidRDefault="0099483D" w:rsidP="008977FF">
            <w:pPr>
              <w:jc w:val="both"/>
              <w:rPr>
                <w:lang w:val="lv-LV"/>
              </w:rPr>
            </w:pPr>
            <w:r>
              <w:rPr>
                <w:lang w:val="lv-LV"/>
              </w:rPr>
              <w:t>1</w:t>
            </w:r>
            <w:r w:rsidR="002B6096">
              <w:rPr>
                <w:lang w:val="lv-LV"/>
              </w:rPr>
              <w:t>1</w:t>
            </w:r>
            <w:r>
              <w:rPr>
                <w:lang w:val="lv-LV"/>
              </w:rPr>
              <w:t>.7.2.</w:t>
            </w:r>
          </w:p>
          <w:p w14:paraId="50CC9F9A" w14:textId="77777777" w:rsidR="0099483D" w:rsidRDefault="0099483D" w:rsidP="008977FF">
            <w:pPr>
              <w:jc w:val="both"/>
              <w:rPr>
                <w:lang w:val="lv-LV"/>
              </w:rPr>
            </w:pPr>
          </w:p>
          <w:p w14:paraId="5513B607" w14:textId="77777777" w:rsidR="0099483D" w:rsidRDefault="0099483D" w:rsidP="008977FF">
            <w:pPr>
              <w:jc w:val="both"/>
              <w:rPr>
                <w:lang w:val="lv-LV"/>
              </w:rPr>
            </w:pPr>
          </w:p>
          <w:p w14:paraId="703B17A3" w14:textId="77777777" w:rsidR="0099483D" w:rsidRDefault="0099483D" w:rsidP="008977FF">
            <w:pPr>
              <w:jc w:val="both"/>
              <w:rPr>
                <w:lang w:val="lv-LV"/>
              </w:rPr>
            </w:pPr>
          </w:p>
          <w:p w14:paraId="2606B40A" w14:textId="77777777" w:rsidR="00532365" w:rsidRDefault="00532365" w:rsidP="008977FF">
            <w:pPr>
              <w:jc w:val="both"/>
              <w:rPr>
                <w:lang w:val="lv-LV"/>
              </w:rPr>
            </w:pPr>
          </w:p>
          <w:p w14:paraId="6A35A5CB" w14:textId="77777777" w:rsidR="0099483D" w:rsidRDefault="0099483D" w:rsidP="008977FF">
            <w:pPr>
              <w:jc w:val="both"/>
              <w:rPr>
                <w:lang w:val="lv-LV"/>
              </w:rPr>
            </w:pPr>
            <w:r>
              <w:rPr>
                <w:lang w:val="lv-LV"/>
              </w:rPr>
              <w:t>1</w:t>
            </w:r>
            <w:r w:rsidR="002B6096">
              <w:rPr>
                <w:lang w:val="lv-LV"/>
              </w:rPr>
              <w:t>1</w:t>
            </w:r>
            <w:r>
              <w:rPr>
                <w:lang w:val="lv-LV"/>
              </w:rPr>
              <w:t>.7.3.</w:t>
            </w:r>
          </w:p>
          <w:p w14:paraId="2726457F" w14:textId="77777777" w:rsidR="0099483D" w:rsidRDefault="0099483D" w:rsidP="008977FF">
            <w:pPr>
              <w:jc w:val="both"/>
              <w:rPr>
                <w:lang w:val="lv-LV"/>
              </w:rPr>
            </w:pPr>
          </w:p>
          <w:p w14:paraId="0244F06F" w14:textId="77777777" w:rsidR="0099483D" w:rsidRDefault="0099483D" w:rsidP="008977FF">
            <w:pPr>
              <w:jc w:val="both"/>
              <w:rPr>
                <w:lang w:val="lv-LV"/>
              </w:rPr>
            </w:pPr>
            <w:r>
              <w:rPr>
                <w:lang w:val="lv-LV"/>
              </w:rPr>
              <w:t>1</w:t>
            </w:r>
            <w:r w:rsidR="002B6096">
              <w:rPr>
                <w:lang w:val="lv-LV"/>
              </w:rPr>
              <w:t>1</w:t>
            </w:r>
            <w:r>
              <w:rPr>
                <w:lang w:val="lv-LV"/>
              </w:rPr>
              <w:t>.7.4.</w:t>
            </w:r>
          </w:p>
          <w:p w14:paraId="29C876E4" w14:textId="77777777" w:rsidR="0052745D" w:rsidRDefault="0052745D" w:rsidP="008977FF">
            <w:pPr>
              <w:jc w:val="both"/>
              <w:rPr>
                <w:lang w:val="lv-LV"/>
              </w:rPr>
            </w:pPr>
          </w:p>
          <w:p w14:paraId="0A85D4E3" w14:textId="77777777" w:rsidR="0052745D" w:rsidRDefault="0052745D" w:rsidP="008977FF">
            <w:pPr>
              <w:jc w:val="both"/>
              <w:rPr>
                <w:lang w:val="lv-LV"/>
              </w:rPr>
            </w:pPr>
          </w:p>
          <w:p w14:paraId="4B44BA97" w14:textId="77777777" w:rsidR="00520DBB" w:rsidRDefault="00520DBB" w:rsidP="008977FF">
            <w:pPr>
              <w:jc w:val="both"/>
              <w:rPr>
                <w:lang w:val="lv-LV"/>
              </w:rPr>
            </w:pPr>
          </w:p>
          <w:p w14:paraId="26B7208D" w14:textId="77777777" w:rsidR="009F60C0" w:rsidRDefault="009F60C0" w:rsidP="008977FF">
            <w:pPr>
              <w:jc w:val="both"/>
              <w:rPr>
                <w:lang w:val="lv-LV"/>
              </w:rPr>
            </w:pPr>
          </w:p>
          <w:p w14:paraId="5A689810" w14:textId="77777777" w:rsidR="0052745D" w:rsidRDefault="0052745D" w:rsidP="008977FF">
            <w:pPr>
              <w:jc w:val="both"/>
              <w:rPr>
                <w:lang w:val="lv-LV"/>
              </w:rPr>
            </w:pPr>
            <w:r>
              <w:rPr>
                <w:lang w:val="lv-LV"/>
              </w:rPr>
              <w:t>1</w:t>
            </w:r>
            <w:r w:rsidR="002B6096">
              <w:rPr>
                <w:lang w:val="lv-LV"/>
              </w:rPr>
              <w:t>1</w:t>
            </w:r>
            <w:r>
              <w:rPr>
                <w:lang w:val="lv-LV"/>
              </w:rPr>
              <w:t>.7.5.</w:t>
            </w:r>
          </w:p>
          <w:p w14:paraId="799E8BA7" w14:textId="77777777" w:rsidR="0052745D" w:rsidRDefault="0052745D" w:rsidP="008977FF">
            <w:pPr>
              <w:jc w:val="both"/>
              <w:rPr>
                <w:lang w:val="lv-LV"/>
              </w:rPr>
            </w:pPr>
          </w:p>
          <w:p w14:paraId="526090CF" w14:textId="77777777" w:rsidR="0052745D" w:rsidRDefault="0052745D" w:rsidP="008977FF">
            <w:pPr>
              <w:jc w:val="both"/>
              <w:rPr>
                <w:lang w:val="lv-LV"/>
              </w:rPr>
            </w:pPr>
          </w:p>
          <w:p w14:paraId="5DA03AE0" w14:textId="77777777" w:rsidR="0052745D" w:rsidRDefault="0052745D" w:rsidP="008977FF">
            <w:pPr>
              <w:jc w:val="both"/>
              <w:rPr>
                <w:lang w:val="lv-LV"/>
              </w:rPr>
            </w:pPr>
          </w:p>
          <w:p w14:paraId="66FF8FDE" w14:textId="77777777" w:rsidR="00520DBB" w:rsidRDefault="00520DBB" w:rsidP="008977FF">
            <w:pPr>
              <w:jc w:val="both"/>
              <w:rPr>
                <w:lang w:val="lv-LV"/>
              </w:rPr>
            </w:pPr>
          </w:p>
          <w:p w14:paraId="753F3872" w14:textId="0A1ABD7B" w:rsidR="0052745D" w:rsidRPr="008977FF" w:rsidRDefault="0052745D" w:rsidP="008977FF">
            <w:pPr>
              <w:jc w:val="both"/>
              <w:rPr>
                <w:lang w:val="lv-LV"/>
              </w:rPr>
            </w:pPr>
            <w:r>
              <w:rPr>
                <w:lang w:val="lv-LV"/>
              </w:rPr>
              <w:t>1</w:t>
            </w:r>
            <w:r w:rsidR="002B6096">
              <w:rPr>
                <w:lang w:val="lv-LV"/>
              </w:rPr>
              <w:t>1</w:t>
            </w:r>
            <w:r>
              <w:rPr>
                <w:lang w:val="lv-LV"/>
              </w:rPr>
              <w:t>.</w:t>
            </w:r>
            <w:r w:rsidR="003C0B14">
              <w:rPr>
                <w:lang w:val="lv-LV"/>
              </w:rPr>
              <w:t>8.</w:t>
            </w:r>
          </w:p>
        </w:tc>
        <w:tc>
          <w:tcPr>
            <w:tcW w:w="8930" w:type="dxa"/>
          </w:tcPr>
          <w:p w14:paraId="156576D6" w14:textId="77777777" w:rsidR="008977FF" w:rsidRPr="008977FF" w:rsidRDefault="008977FF" w:rsidP="008977FF">
            <w:pPr>
              <w:jc w:val="both"/>
              <w:rPr>
                <w:szCs w:val="20"/>
                <w:lang w:val="lv-LV"/>
              </w:rPr>
            </w:pPr>
            <w:r w:rsidRPr="008977FF">
              <w:rPr>
                <w:szCs w:val="20"/>
                <w:lang w:val="lv-LV"/>
              </w:rPr>
              <w:lastRenderedPageBreak/>
              <w:t xml:space="preserve">Visus strīdus un domstarpības, kas var rasties no šī Līguma vai sakarā ar šo Līgumu, risina Pusēm vienojoties sarunu ceļā. </w:t>
            </w:r>
            <w:r w:rsidRPr="008977FF">
              <w:rPr>
                <w:bCs/>
                <w:szCs w:val="20"/>
                <w:lang w:val="lv-LV"/>
              </w:rPr>
              <w:t>Ja pēc 14 (četrpadsmit) kalendār</w:t>
            </w:r>
            <w:r w:rsidR="00FE05C4">
              <w:rPr>
                <w:bCs/>
                <w:szCs w:val="20"/>
                <w:lang w:val="lv-LV"/>
              </w:rPr>
              <w:t>a</w:t>
            </w:r>
            <w:r w:rsidRPr="008977FF">
              <w:rPr>
                <w:bCs/>
                <w:szCs w:val="20"/>
                <w:lang w:val="lv-LV"/>
              </w:rPr>
              <w:t xml:space="preserve"> dienām </w:t>
            </w:r>
            <w:r w:rsidRPr="008977FF">
              <w:rPr>
                <w:szCs w:val="20"/>
                <w:lang w:val="lv-LV"/>
              </w:rPr>
              <w:t>vienošanās netiek panākta, strīdus nodod izskatīšanai Latvijas Republikas tiesai pēc piekritības. No Līguma izrietošās saistības apspriežamas saskaņā ar Latvijas Republikas normatīvajiem aktiem.</w:t>
            </w:r>
          </w:p>
          <w:p w14:paraId="708CA84F" w14:textId="77777777" w:rsidR="008977FF" w:rsidRPr="008977FF" w:rsidRDefault="008977FF" w:rsidP="008977FF">
            <w:pPr>
              <w:jc w:val="both"/>
              <w:rPr>
                <w:szCs w:val="20"/>
                <w:lang w:val="lv-LV"/>
              </w:rPr>
            </w:pPr>
            <w:r w:rsidRPr="008977FF">
              <w:rPr>
                <w:i/>
                <w:szCs w:val="20"/>
                <w:lang w:val="lv-LV"/>
              </w:rPr>
              <w:t>Pārdevējs</w:t>
            </w:r>
            <w:r w:rsidRPr="008977FF">
              <w:rPr>
                <w:szCs w:val="20"/>
                <w:lang w:val="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5F21E438" w14:textId="77777777" w:rsidR="008977FF" w:rsidRPr="008977FF" w:rsidRDefault="008977FF" w:rsidP="008977FF">
            <w:pPr>
              <w:jc w:val="both"/>
              <w:rPr>
                <w:szCs w:val="20"/>
                <w:lang w:val="lv-LV"/>
              </w:rPr>
            </w:pPr>
            <w:r w:rsidRPr="008977FF">
              <w:rPr>
                <w:i/>
                <w:szCs w:val="20"/>
                <w:lang w:val="lv-LV" w:eastAsia="lv-LV"/>
              </w:rPr>
              <w:t>Pārdevējam</w:t>
            </w:r>
            <w:r w:rsidRPr="008977FF">
              <w:rPr>
                <w:szCs w:val="20"/>
                <w:lang w:val="lv-LV" w:eastAsia="lv-LV"/>
              </w:rPr>
              <w:t xml:space="preserve"> ir pienākums nekavējoties informēt VAS </w:t>
            </w:r>
            <w:r w:rsidRPr="008977FF">
              <w:rPr>
                <w:szCs w:val="20"/>
                <w:lang w:val="lv-LV"/>
              </w:rPr>
              <w:t>„</w:t>
            </w:r>
            <w:r w:rsidRPr="008977FF">
              <w:rPr>
                <w:szCs w:val="20"/>
                <w:lang w:val="lv-LV" w:eastAsia="lv-LV"/>
              </w:rPr>
              <w:t xml:space="preserve">Latvijas dzelzceļš”, ja identificēta situācija, kad pārkāpts kāds no </w:t>
            </w:r>
            <w:r w:rsidRPr="008977FF">
              <w:rPr>
                <w:szCs w:val="20"/>
                <w:lang w:val="lv-LV"/>
              </w:rPr>
              <w:t>„</w:t>
            </w:r>
            <w:r w:rsidRPr="008977FF">
              <w:rPr>
                <w:szCs w:val="20"/>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VAS </w:t>
            </w:r>
            <w:r w:rsidRPr="008977FF">
              <w:rPr>
                <w:szCs w:val="20"/>
                <w:lang w:val="lv-LV"/>
              </w:rPr>
              <w:t>„</w:t>
            </w:r>
            <w:r w:rsidRPr="008977FF">
              <w:rPr>
                <w:szCs w:val="20"/>
                <w:lang w:val="lv-LV" w:eastAsia="lv-LV"/>
              </w:rPr>
              <w:t xml:space="preserve">Latvijas dzelzceļš” kļūst zināms, ka </w:t>
            </w:r>
            <w:r w:rsidRPr="008977FF">
              <w:rPr>
                <w:i/>
                <w:szCs w:val="20"/>
                <w:lang w:val="lv-LV" w:eastAsia="lv-LV"/>
              </w:rPr>
              <w:t>Pārdevējs</w:t>
            </w:r>
            <w:r w:rsidRPr="008977FF">
              <w:rPr>
                <w:szCs w:val="20"/>
                <w:lang w:val="lv-LV" w:eastAsia="lv-LV"/>
              </w:rPr>
              <w:t xml:space="preserve"> ir pārkāpis kādu no </w:t>
            </w:r>
            <w:r w:rsidRPr="008977FF">
              <w:rPr>
                <w:szCs w:val="20"/>
                <w:lang w:val="lv-LV"/>
              </w:rPr>
              <w:t>„</w:t>
            </w:r>
            <w:r w:rsidRPr="008977FF">
              <w:rPr>
                <w:szCs w:val="20"/>
                <w:lang w:val="lv-LV" w:eastAsia="lv-LV"/>
              </w:rPr>
              <w:t>Latvijas dzelzceļš” koncerna sadarbības partneru biznesa ētikas pamatprincipiem, tiks izvērtēta turpmākā sadarbība likumā noteiktajā kārtībā un apjomā.</w:t>
            </w:r>
          </w:p>
          <w:p w14:paraId="323D2C8F" w14:textId="77777777" w:rsidR="008977FF" w:rsidRDefault="008977FF" w:rsidP="008977FF">
            <w:pPr>
              <w:jc w:val="both"/>
              <w:rPr>
                <w:szCs w:val="20"/>
                <w:lang w:val="lv-LV" w:eastAsia="lv-LV"/>
              </w:rPr>
            </w:pPr>
            <w:r w:rsidRPr="008977FF">
              <w:rPr>
                <w:szCs w:val="20"/>
                <w:lang w:val="lv-LV" w:eastAsia="lv-LV"/>
              </w:rPr>
              <w:t xml:space="preserve">Ja </w:t>
            </w:r>
            <w:r w:rsidRPr="008977FF">
              <w:rPr>
                <w:i/>
                <w:szCs w:val="20"/>
                <w:lang w:val="lv-LV" w:eastAsia="lv-LV"/>
              </w:rPr>
              <w:t>Pārdevēja</w:t>
            </w:r>
            <w:r w:rsidRPr="008977FF">
              <w:rPr>
                <w:szCs w:val="20"/>
                <w:lang w:val="lv-LV" w:eastAsia="lv-LV"/>
              </w:rPr>
              <w:t xml:space="preserve"> rīcībā šī līguma izpildes ietvaros nonāk informācija vai pamatotas aizdomas, ka </w:t>
            </w:r>
            <w:r w:rsidRPr="008977FF">
              <w:rPr>
                <w:szCs w:val="20"/>
                <w:lang w:val="lv-LV"/>
              </w:rPr>
              <w:t>„</w:t>
            </w:r>
            <w:r w:rsidRPr="008977FF">
              <w:rPr>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w:t>
            </w:r>
            <w:r w:rsidRPr="008977FF">
              <w:rPr>
                <w:szCs w:val="20"/>
                <w:lang w:val="lv-LV"/>
              </w:rPr>
              <w:t>„</w:t>
            </w:r>
            <w:r w:rsidRPr="008977FF">
              <w:rPr>
                <w:szCs w:val="20"/>
                <w:lang w:val="lv-LV" w:eastAsia="lv-LV"/>
              </w:rPr>
              <w:t xml:space="preserve">Latvijas dzelzceļš” vai jebkādu citu personu interesēs, </w:t>
            </w:r>
            <w:r w:rsidRPr="008977FF">
              <w:rPr>
                <w:i/>
                <w:szCs w:val="20"/>
                <w:lang w:val="lv-LV" w:eastAsia="lv-LV"/>
              </w:rPr>
              <w:t>Pārdevējam</w:t>
            </w:r>
            <w:r w:rsidRPr="008977FF">
              <w:rPr>
                <w:szCs w:val="20"/>
                <w:lang w:val="lv-LV" w:eastAsia="lv-LV"/>
              </w:rPr>
              <w:t xml:space="preserve"> ir pienākums par to nekavējoties informēt </w:t>
            </w:r>
            <w:r w:rsidRPr="008977FF">
              <w:rPr>
                <w:szCs w:val="20"/>
                <w:lang w:val="lv-LV"/>
              </w:rPr>
              <w:t>„</w:t>
            </w:r>
            <w:r w:rsidRPr="008977FF">
              <w:rPr>
                <w:szCs w:val="20"/>
                <w:lang w:val="lv-LV" w:eastAsia="lv-LV"/>
              </w:rPr>
              <w:t xml:space="preserve">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w:t>
            </w:r>
            <w:r w:rsidRPr="008977FF">
              <w:rPr>
                <w:szCs w:val="20"/>
                <w:lang w:val="lv-LV"/>
              </w:rPr>
              <w:t>„</w:t>
            </w:r>
            <w:r w:rsidRPr="008977FF">
              <w:rPr>
                <w:szCs w:val="20"/>
                <w:lang w:val="lv-LV" w:eastAsia="lv-LV"/>
              </w:rPr>
              <w:t>Latvijas dzelzceļš” garantē, ka informācija tiks vispusīgi un objektīvi izvērtēta un pret ziņotāju, kā arī viņa pārstāvēto uzņēmumu un citiem tā darbiniekiem netiks vērstas nepamatotas negatīvas sekas vai darbības.</w:t>
            </w:r>
          </w:p>
          <w:p w14:paraId="6FE33939" w14:textId="77777777" w:rsidR="0099483D" w:rsidRDefault="0099483D" w:rsidP="008977FF">
            <w:pPr>
              <w:jc w:val="both"/>
              <w:rPr>
                <w:szCs w:val="20"/>
                <w:lang w:val="lv-LV"/>
              </w:rPr>
            </w:pPr>
            <w:r w:rsidRPr="0099483D">
              <w:rPr>
                <w:szCs w:val="20"/>
                <w:lang w:val="lv-LV"/>
              </w:rPr>
              <w:t>Personas datu aizsardzība</w:t>
            </w:r>
            <w:r w:rsidR="00C846A7">
              <w:rPr>
                <w:szCs w:val="20"/>
                <w:lang w:val="lv-LV"/>
              </w:rPr>
              <w:t>.</w:t>
            </w:r>
          </w:p>
          <w:p w14:paraId="7B172049" w14:textId="77777777" w:rsidR="00990690" w:rsidRPr="00990690" w:rsidRDefault="00990690" w:rsidP="00990690">
            <w:pPr>
              <w:jc w:val="both"/>
              <w:rPr>
                <w:szCs w:val="20"/>
                <w:lang w:val="lv-LV"/>
              </w:rPr>
            </w:pPr>
            <w:r w:rsidRPr="00990690">
              <w:rPr>
                <w:szCs w:val="20"/>
                <w:lang w:val="lv-LV"/>
              </w:rPr>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13E95F8" w14:textId="77777777" w:rsidR="00990690" w:rsidRPr="00990690" w:rsidRDefault="00990690" w:rsidP="00990690">
            <w:pPr>
              <w:jc w:val="both"/>
              <w:rPr>
                <w:szCs w:val="20"/>
                <w:lang w:val="lv-LV"/>
              </w:rPr>
            </w:pPr>
            <w:r w:rsidRPr="00990690">
              <w:rPr>
                <w:szCs w:val="20"/>
                <w:lang w:val="lv-LV"/>
              </w:rPr>
              <w:t>Puses nodrošina  šajā Līgumā par kontaktpersonām norādīto darbinieku informēšanu par tiesībām nodot ar tiem saistīto  kontaktinformāciju  darba tiesisko attiecību ietvaros un amata pi</w:t>
            </w:r>
            <w:r>
              <w:rPr>
                <w:szCs w:val="20"/>
                <w:lang w:val="lv-LV"/>
              </w:rPr>
              <w:t>enākumu izpildes nodrošināšanai</w:t>
            </w:r>
            <w:r w:rsidRPr="00990690">
              <w:rPr>
                <w:szCs w:val="20"/>
                <w:lang w:val="lv-LV"/>
              </w:rPr>
              <w:t>, kā arī par darbinieku kā datu subjektu tiesībām</w:t>
            </w:r>
            <w:r>
              <w:rPr>
                <w:szCs w:val="20"/>
                <w:lang w:val="lv-LV"/>
              </w:rPr>
              <w:t>,</w:t>
            </w:r>
            <w:r w:rsidRPr="00990690">
              <w:rPr>
                <w:szCs w:val="20"/>
                <w:lang w:val="lv-LV"/>
              </w:rPr>
              <w:t xml:space="preserve"> saskaņā ar spēkā esošajiem tiesību un normatīvajiem aktiem personas datu aizsardzības jomā.</w:t>
            </w:r>
          </w:p>
          <w:p w14:paraId="190C11E7" w14:textId="77777777" w:rsidR="00990690" w:rsidRDefault="00990690" w:rsidP="00990690">
            <w:pPr>
              <w:jc w:val="both"/>
              <w:rPr>
                <w:szCs w:val="20"/>
                <w:lang w:val="lv-LV"/>
              </w:rPr>
            </w:pPr>
            <w:r w:rsidRPr="00990690">
              <w:rPr>
                <w:szCs w:val="20"/>
                <w:lang w:val="lv-LV"/>
              </w:rPr>
              <w:t>Puses apņemas nodrošināt spēkā esošajiem tiesību aktiem atbilstošu aizsardzības līmeni otras puses iesniegtajiem personas datiem</w:t>
            </w:r>
            <w:r>
              <w:rPr>
                <w:szCs w:val="20"/>
                <w:lang w:val="lv-LV"/>
              </w:rPr>
              <w:t>.</w:t>
            </w:r>
          </w:p>
          <w:p w14:paraId="7F179757" w14:textId="77777777" w:rsidR="00990690" w:rsidRPr="00990690" w:rsidRDefault="00990690" w:rsidP="00990690">
            <w:pPr>
              <w:jc w:val="both"/>
              <w:rPr>
                <w:szCs w:val="20"/>
                <w:lang w:val="lv-LV"/>
              </w:rPr>
            </w:pPr>
            <w:r w:rsidRPr="00990690">
              <w:rPr>
                <w:szCs w:val="20"/>
                <w:lang w:val="lv-LV"/>
              </w:rPr>
              <w:t xml:space="preserve">Puses apņemas nenodot tālāk trešajām personām otras puses iesniegtos personas datus. </w:t>
            </w:r>
          </w:p>
          <w:p w14:paraId="4715EF4C" w14:textId="77777777" w:rsidR="00990690" w:rsidRPr="00990690" w:rsidRDefault="00990690" w:rsidP="00990690">
            <w:pPr>
              <w:jc w:val="both"/>
              <w:rPr>
                <w:szCs w:val="20"/>
                <w:lang w:val="lv-LV"/>
              </w:rPr>
            </w:pPr>
            <w:r w:rsidRPr="00990690">
              <w:rPr>
                <w:szCs w:val="20"/>
                <w:lang w:val="lv-LV"/>
              </w:rPr>
              <w:t>Ja saskaņā ar spēkā esošajiem tiesību aktiem pusēm var rasties šāds pienākums, tās pirms personas datu nodošanas informē par to otru pusi, ja vien to neaizliedz spēkā esošie tiesību akti.</w:t>
            </w:r>
          </w:p>
          <w:p w14:paraId="2F8A18D7" w14:textId="77777777" w:rsidR="00990690" w:rsidRPr="00990690" w:rsidRDefault="00990690" w:rsidP="00990690">
            <w:pPr>
              <w:jc w:val="both"/>
              <w:rPr>
                <w:szCs w:val="20"/>
                <w:lang w:val="lv-LV"/>
              </w:rPr>
            </w:pPr>
            <w:r w:rsidRPr="00990690">
              <w:rPr>
                <w:szCs w:val="20"/>
                <w:lang w:val="lv-LV"/>
              </w:rPr>
              <w:lastRenderedPageBreak/>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FE7CEF7" w14:textId="77777777" w:rsidR="0099483D" w:rsidRDefault="00990690" w:rsidP="008977FF">
            <w:pPr>
              <w:jc w:val="both"/>
              <w:rPr>
                <w:szCs w:val="20"/>
                <w:lang w:val="lv-LV"/>
              </w:rPr>
            </w:pPr>
            <w:r w:rsidRPr="00990690">
              <w:rPr>
                <w:szCs w:val="20"/>
                <w:lang w:val="lv-LV"/>
              </w:rPr>
              <w:t>Puses apņemas iznīcināt otras puses iesniegtos personas datus, tiklīdz izbeidzas nepieciešamība tos apstrādāt.</w:t>
            </w:r>
          </w:p>
          <w:p w14:paraId="5AFBB1EB" w14:textId="77777777" w:rsidR="00FE05C4" w:rsidRPr="008977FF" w:rsidRDefault="00FE05C4" w:rsidP="00FE05C4">
            <w:pPr>
              <w:jc w:val="both"/>
              <w:rPr>
                <w:lang w:val="lv-LV"/>
              </w:rPr>
            </w:pPr>
            <w:r w:rsidRPr="008977FF">
              <w:rPr>
                <w:lang w:val="lv-LV"/>
              </w:rPr>
              <w:t>Līgums noformēts latviešu valodā uz __ (___) lapām (kopā ar Pielikumu), 2 (divos) vienādos eksemplāros, katrai pusei pa 1 (vienam) eksemplāram. Abiem Līguma eksemplāriem ir vienāds juridisks spēks.</w:t>
            </w:r>
          </w:p>
          <w:p w14:paraId="04E57C8F" w14:textId="77777777" w:rsidR="00FE05C4" w:rsidRPr="008977FF" w:rsidRDefault="00FE05C4" w:rsidP="008977FF">
            <w:pPr>
              <w:jc w:val="both"/>
              <w:rPr>
                <w:szCs w:val="20"/>
                <w:lang w:val="lv-LV"/>
              </w:rPr>
            </w:pPr>
          </w:p>
        </w:tc>
      </w:tr>
    </w:tbl>
    <w:p w14:paraId="5228E8FD" w14:textId="77777777" w:rsidR="00793AB8" w:rsidRDefault="00793AB8" w:rsidP="00BB0748">
      <w:pPr>
        <w:pStyle w:val="ListParagraph"/>
        <w:numPr>
          <w:ilvl w:val="0"/>
          <w:numId w:val="11"/>
        </w:numPr>
        <w:jc w:val="center"/>
        <w:rPr>
          <w:b/>
          <w:lang w:val="lv-LV"/>
        </w:rPr>
      </w:pPr>
      <w:r w:rsidRPr="00DF130D">
        <w:rPr>
          <w:b/>
          <w:lang w:val="lv-LV"/>
        </w:rPr>
        <w:lastRenderedPageBreak/>
        <w:t>Pušu rekvizīti</w:t>
      </w:r>
    </w:p>
    <w:p w14:paraId="067F24EE" w14:textId="77777777" w:rsidR="00F14FA1" w:rsidRPr="00A64FE0" w:rsidRDefault="00F14FA1" w:rsidP="00F14FA1">
      <w:pPr>
        <w:pStyle w:val="ListParagraph"/>
        <w:rPr>
          <w:b/>
          <w:lang w:val="lv-LV"/>
        </w:rPr>
      </w:pPr>
    </w:p>
    <w:p w14:paraId="56B86AF8" w14:textId="77777777" w:rsidR="00793AB8" w:rsidRPr="00F14FA1" w:rsidRDefault="00793AB8" w:rsidP="00793AB8">
      <w:pPr>
        <w:pStyle w:val="NormalWeb"/>
        <w:tabs>
          <w:tab w:val="left" w:pos="567"/>
        </w:tabs>
        <w:rPr>
          <w:bCs/>
          <w:sz w:val="22"/>
          <w:szCs w:val="22"/>
        </w:rPr>
      </w:pPr>
      <w:r w:rsidRPr="00F14FA1">
        <w:rPr>
          <w:b/>
          <w:sz w:val="22"/>
          <w:szCs w:val="22"/>
        </w:rPr>
        <w:t>Pircējs</w:t>
      </w:r>
      <w:r w:rsidRPr="00F14FA1">
        <w:rPr>
          <w:sz w:val="22"/>
          <w:szCs w:val="22"/>
        </w:rPr>
        <w:t>:</w:t>
      </w:r>
      <w:r w:rsidRPr="00F14FA1">
        <w:rPr>
          <w:sz w:val="22"/>
          <w:szCs w:val="22"/>
        </w:rPr>
        <w:tab/>
      </w:r>
      <w:r w:rsidRPr="00F14FA1">
        <w:rPr>
          <w:sz w:val="22"/>
          <w:szCs w:val="22"/>
        </w:rPr>
        <w:tab/>
      </w:r>
      <w:r w:rsidR="00F14FA1">
        <w:rPr>
          <w:sz w:val="22"/>
          <w:szCs w:val="22"/>
        </w:rPr>
        <w:t xml:space="preserve">             </w:t>
      </w:r>
      <w:r w:rsidRPr="00F14FA1">
        <w:rPr>
          <w:b/>
          <w:bCs/>
          <w:sz w:val="22"/>
          <w:szCs w:val="22"/>
        </w:rPr>
        <w:t xml:space="preserve">VAS </w:t>
      </w:r>
      <w:r w:rsidRPr="00F14FA1">
        <w:rPr>
          <w:b/>
          <w:sz w:val="22"/>
          <w:szCs w:val="22"/>
        </w:rPr>
        <w:t>„</w:t>
      </w:r>
      <w:r w:rsidRPr="00F14FA1">
        <w:rPr>
          <w:b/>
          <w:bCs/>
          <w:sz w:val="22"/>
          <w:szCs w:val="22"/>
        </w:rPr>
        <w:t>Latvijas dzelzceļš”</w:t>
      </w:r>
      <w:r w:rsidRPr="00F14FA1">
        <w:rPr>
          <w:bCs/>
          <w:sz w:val="22"/>
          <w:szCs w:val="22"/>
        </w:rPr>
        <w:t xml:space="preserve">, </w:t>
      </w:r>
    </w:p>
    <w:p w14:paraId="7BEC81E2" w14:textId="77777777" w:rsidR="00793AB8" w:rsidRPr="00F14FA1" w:rsidRDefault="00793AB8" w:rsidP="00793AB8">
      <w:pPr>
        <w:spacing w:line="276" w:lineRule="auto"/>
        <w:ind w:left="2127"/>
        <w:jc w:val="both"/>
        <w:rPr>
          <w:b/>
          <w:bCs/>
          <w:sz w:val="22"/>
          <w:szCs w:val="22"/>
          <w:lang w:val="lv-LV"/>
        </w:rPr>
      </w:pPr>
      <w:r w:rsidRPr="00F14FA1">
        <w:rPr>
          <w:sz w:val="22"/>
          <w:szCs w:val="22"/>
          <w:lang w:val="lv-LV"/>
        </w:rPr>
        <w:tab/>
      </w:r>
      <w:r w:rsidRPr="00F14FA1">
        <w:rPr>
          <w:b/>
          <w:bCs/>
          <w:sz w:val="22"/>
          <w:szCs w:val="22"/>
          <w:lang w:val="lv-LV"/>
        </w:rPr>
        <w:t>Informācijas tehnoloģiju centrs</w:t>
      </w:r>
    </w:p>
    <w:p w14:paraId="3B3FBA7B" w14:textId="77777777" w:rsidR="00793AB8" w:rsidRPr="00F14FA1" w:rsidRDefault="00793AB8" w:rsidP="00793AB8">
      <w:pPr>
        <w:autoSpaceDE w:val="0"/>
        <w:autoSpaceDN w:val="0"/>
        <w:ind w:left="2127"/>
        <w:jc w:val="both"/>
        <w:rPr>
          <w:color w:val="000000"/>
          <w:sz w:val="22"/>
          <w:szCs w:val="22"/>
          <w:lang w:val="lv-LV" w:eastAsia="lv-LV"/>
        </w:rPr>
      </w:pPr>
      <w:r w:rsidRPr="00F14FA1">
        <w:rPr>
          <w:color w:val="000000"/>
          <w:sz w:val="22"/>
          <w:szCs w:val="22"/>
          <w:lang w:val="lv-LV" w:eastAsia="lv-LV"/>
        </w:rPr>
        <w:t xml:space="preserve">Vienotais </w:t>
      </w:r>
      <w:proofErr w:type="spellStart"/>
      <w:r w:rsidRPr="00F14FA1">
        <w:rPr>
          <w:color w:val="000000"/>
          <w:sz w:val="22"/>
          <w:szCs w:val="22"/>
          <w:lang w:val="lv-LV" w:eastAsia="lv-LV"/>
        </w:rPr>
        <w:t>reģ</w:t>
      </w:r>
      <w:proofErr w:type="spellEnd"/>
      <w:r w:rsidRPr="00F14FA1">
        <w:rPr>
          <w:color w:val="000000"/>
          <w:sz w:val="22"/>
          <w:szCs w:val="22"/>
          <w:lang w:val="lv-LV" w:eastAsia="lv-LV"/>
        </w:rPr>
        <w:t xml:space="preserve">. Nr.40003032065 </w:t>
      </w:r>
    </w:p>
    <w:p w14:paraId="16E1D26F" w14:textId="77777777" w:rsidR="00793AB8" w:rsidRPr="00F14FA1" w:rsidRDefault="00793AB8" w:rsidP="00793AB8">
      <w:pPr>
        <w:autoSpaceDE w:val="0"/>
        <w:autoSpaceDN w:val="0"/>
        <w:ind w:left="2127"/>
        <w:jc w:val="both"/>
        <w:rPr>
          <w:color w:val="000000"/>
          <w:sz w:val="22"/>
          <w:szCs w:val="22"/>
          <w:lang w:val="lv-LV" w:eastAsia="lv-LV"/>
        </w:rPr>
      </w:pPr>
      <w:r w:rsidRPr="00F14FA1">
        <w:rPr>
          <w:color w:val="000000"/>
          <w:sz w:val="22"/>
          <w:szCs w:val="22"/>
          <w:lang w:val="lv-LV" w:eastAsia="lv-LV"/>
        </w:rPr>
        <w:t xml:space="preserve">PVN maksātāja </w:t>
      </w:r>
      <w:proofErr w:type="spellStart"/>
      <w:r w:rsidRPr="00F14FA1">
        <w:rPr>
          <w:color w:val="000000"/>
          <w:sz w:val="22"/>
          <w:szCs w:val="22"/>
          <w:lang w:val="lv-LV" w:eastAsia="lv-LV"/>
        </w:rPr>
        <w:t>reģ</w:t>
      </w:r>
      <w:proofErr w:type="spellEnd"/>
      <w:r w:rsidRPr="00F14FA1">
        <w:rPr>
          <w:color w:val="000000"/>
          <w:sz w:val="22"/>
          <w:szCs w:val="22"/>
          <w:lang w:val="lv-LV" w:eastAsia="lv-LV"/>
        </w:rPr>
        <w:t>. Nr. LV40003032065</w:t>
      </w:r>
    </w:p>
    <w:p w14:paraId="7052A651" w14:textId="77777777" w:rsidR="00793AB8" w:rsidRPr="00F14FA1" w:rsidRDefault="00793AB8" w:rsidP="00793AB8">
      <w:pPr>
        <w:autoSpaceDE w:val="0"/>
        <w:autoSpaceDN w:val="0"/>
        <w:ind w:left="2127"/>
        <w:jc w:val="both"/>
        <w:rPr>
          <w:color w:val="000000"/>
          <w:sz w:val="22"/>
          <w:szCs w:val="22"/>
          <w:lang w:val="lv-LV" w:eastAsia="lv-LV"/>
        </w:rPr>
      </w:pPr>
      <w:r w:rsidRPr="00F14FA1">
        <w:rPr>
          <w:color w:val="000000"/>
          <w:sz w:val="22"/>
          <w:szCs w:val="22"/>
          <w:lang w:val="lv-LV" w:eastAsia="lv-LV"/>
        </w:rPr>
        <w:t>Juridiskā adrese:</w:t>
      </w:r>
    </w:p>
    <w:p w14:paraId="2DC361E5" w14:textId="77777777" w:rsidR="00793AB8" w:rsidRPr="00F14FA1" w:rsidRDefault="00793AB8" w:rsidP="00793AB8">
      <w:pPr>
        <w:ind w:left="2127"/>
        <w:jc w:val="both"/>
        <w:rPr>
          <w:b/>
          <w:bCs/>
          <w:sz w:val="22"/>
          <w:szCs w:val="22"/>
          <w:u w:val="single"/>
          <w:lang w:val="lv-LV"/>
        </w:rPr>
      </w:pPr>
      <w:r w:rsidRPr="00F14FA1">
        <w:rPr>
          <w:sz w:val="22"/>
          <w:szCs w:val="22"/>
          <w:lang w:val="lv-LV"/>
        </w:rPr>
        <w:t>Gogoļa iela 3, Rīga, LV-1547</w:t>
      </w:r>
      <w:r w:rsidRPr="00F14FA1">
        <w:rPr>
          <w:b/>
          <w:bCs/>
          <w:sz w:val="22"/>
          <w:szCs w:val="22"/>
          <w:u w:val="single"/>
          <w:lang w:val="lv-LV"/>
        </w:rPr>
        <w:t xml:space="preserve"> </w:t>
      </w:r>
    </w:p>
    <w:p w14:paraId="3B8F5A65" w14:textId="77777777" w:rsidR="00793AB8" w:rsidRPr="00F14FA1" w:rsidRDefault="00793AB8" w:rsidP="00793AB8">
      <w:pPr>
        <w:ind w:left="2127"/>
        <w:jc w:val="both"/>
        <w:rPr>
          <w:b/>
          <w:bCs/>
          <w:sz w:val="22"/>
          <w:szCs w:val="22"/>
          <w:u w:val="single"/>
        </w:rPr>
      </w:pPr>
      <w:r w:rsidRPr="00F14FA1">
        <w:rPr>
          <w:sz w:val="22"/>
          <w:szCs w:val="22"/>
          <w:lang w:val="lv-LV"/>
        </w:rPr>
        <w:t xml:space="preserve">Faktiskā adrese: </w:t>
      </w:r>
      <w:proofErr w:type="spellStart"/>
      <w:r w:rsidRPr="00F14FA1">
        <w:rPr>
          <w:sz w:val="22"/>
          <w:szCs w:val="22"/>
          <w:lang w:val="lv-LV"/>
        </w:rPr>
        <w:t>Turgeņeva</w:t>
      </w:r>
      <w:proofErr w:type="spellEnd"/>
      <w:r w:rsidRPr="00F14FA1">
        <w:rPr>
          <w:sz w:val="22"/>
          <w:szCs w:val="22"/>
          <w:lang w:val="lv-LV"/>
        </w:rPr>
        <w:t xml:space="preserve"> iela 21, Rīga, LV-1547, Latvija</w:t>
      </w:r>
    </w:p>
    <w:p w14:paraId="058BA41F" w14:textId="77777777" w:rsidR="00793AB8" w:rsidRPr="00F14FA1" w:rsidRDefault="00793AB8" w:rsidP="00793AB8">
      <w:pPr>
        <w:ind w:left="2127"/>
        <w:jc w:val="both"/>
        <w:rPr>
          <w:sz w:val="22"/>
          <w:szCs w:val="22"/>
        </w:rPr>
      </w:pPr>
      <w:proofErr w:type="spellStart"/>
      <w:r w:rsidRPr="00F14FA1">
        <w:rPr>
          <w:color w:val="000000"/>
          <w:sz w:val="22"/>
          <w:szCs w:val="22"/>
        </w:rPr>
        <w:t>Norēķinu</w:t>
      </w:r>
      <w:proofErr w:type="spellEnd"/>
      <w:r w:rsidRPr="00F14FA1">
        <w:rPr>
          <w:color w:val="000000"/>
          <w:sz w:val="22"/>
          <w:szCs w:val="22"/>
        </w:rPr>
        <w:t xml:space="preserve"> </w:t>
      </w:r>
      <w:proofErr w:type="spellStart"/>
      <w:r w:rsidRPr="00F14FA1">
        <w:rPr>
          <w:color w:val="000000"/>
          <w:sz w:val="22"/>
          <w:szCs w:val="22"/>
        </w:rPr>
        <w:t>konts</w:t>
      </w:r>
      <w:proofErr w:type="spellEnd"/>
      <w:r w:rsidRPr="00F14FA1">
        <w:rPr>
          <w:color w:val="000000"/>
          <w:sz w:val="22"/>
          <w:szCs w:val="22"/>
        </w:rPr>
        <w:t xml:space="preserve">: </w:t>
      </w:r>
      <w:r w:rsidRPr="00F14FA1">
        <w:rPr>
          <w:sz w:val="22"/>
          <w:szCs w:val="22"/>
        </w:rPr>
        <w:t>LV58NDEA0000080249645</w:t>
      </w:r>
    </w:p>
    <w:p w14:paraId="5923DB0E" w14:textId="77777777" w:rsidR="00793AB8" w:rsidRPr="00F14FA1" w:rsidRDefault="00793AB8" w:rsidP="00793AB8">
      <w:pPr>
        <w:ind w:left="2127"/>
        <w:jc w:val="both"/>
        <w:rPr>
          <w:sz w:val="22"/>
          <w:szCs w:val="22"/>
        </w:rPr>
      </w:pPr>
      <w:r w:rsidRPr="00F14FA1">
        <w:rPr>
          <w:sz w:val="22"/>
          <w:szCs w:val="22"/>
        </w:rPr>
        <w:t xml:space="preserve">Banka: </w:t>
      </w:r>
      <w:proofErr w:type="spellStart"/>
      <w:r w:rsidRPr="00F14FA1">
        <w:rPr>
          <w:sz w:val="22"/>
          <w:szCs w:val="22"/>
        </w:rPr>
        <w:t>Luminor</w:t>
      </w:r>
      <w:proofErr w:type="spellEnd"/>
      <w:r w:rsidRPr="00F14FA1">
        <w:rPr>
          <w:sz w:val="22"/>
          <w:szCs w:val="22"/>
        </w:rPr>
        <w:t xml:space="preserve"> Bank AS</w:t>
      </w:r>
      <w:r w:rsidR="006D1A65">
        <w:rPr>
          <w:sz w:val="22"/>
          <w:szCs w:val="22"/>
        </w:rPr>
        <w:t xml:space="preserve"> </w:t>
      </w:r>
      <w:proofErr w:type="spellStart"/>
      <w:r w:rsidR="006D1A65">
        <w:rPr>
          <w:sz w:val="22"/>
          <w:szCs w:val="22"/>
        </w:rPr>
        <w:t>Latvijas</w:t>
      </w:r>
      <w:proofErr w:type="spellEnd"/>
      <w:r w:rsidR="006D1A65">
        <w:rPr>
          <w:sz w:val="22"/>
          <w:szCs w:val="22"/>
        </w:rPr>
        <w:t xml:space="preserve"> </w:t>
      </w:r>
      <w:proofErr w:type="spellStart"/>
      <w:r w:rsidR="006D1A65">
        <w:rPr>
          <w:sz w:val="22"/>
          <w:szCs w:val="22"/>
        </w:rPr>
        <w:t>filiāle</w:t>
      </w:r>
      <w:proofErr w:type="spellEnd"/>
    </w:p>
    <w:p w14:paraId="4F977EDA" w14:textId="77777777" w:rsidR="00793AB8" w:rsidRPr="00F14FA1" w:rsidRDefault="00793AB8" w:rsidP="00793AB8">
      <w:pPr>
        <w:spacing w:line="276" w:lineRule="auto"/>
        <w:ind w:left="2127"/>
        <w:jc w:val="both"/>
        <w:rPr>
          <w:snapToGrid w:val="0"/>
          <w:sz w:val="22"/>
          <w:szCs w:val="22"/>
        </w:rPr>
      </w:pPr>
      <w:proofErr w:type="spellStart"/>
      <w:r w:rsidRPr="00F14FA1">
        <w:rPr>
          <w:color w:val="000000"/>
          <w:sz w:val="22"/>
          <w:szCs w:val="22"/>
        </w:rPr>
        <w:t>Bankas</w:t>
      </w:r>
      <w:proofErr w:type="spellEnd"/>
      <w:r w:rsidRPr="00F14FA1">
        <w:rPr>
          <w:color w:val="000000"/>
          <w:sz w:val="22"/>
          <w:szCs w:val="22"/>
        </w:rPr>
        <w:t xml:space="preserve"> </w:t>
      </w:r>
      <w:proofErr w:type="spellStart"/>
      <w:r w:rsidRPr="00F14FA1">
        <w:rPr>
          <w:color w:val="000000"/>
          <w:sz w:val="22"/>
          <w:szCs w:val="22"/>
        </w:rPr>
        <w:t>kods</w:t>
      </w:r>
      <w:proofErr w:type="spellEnd"/>
      <w:r w:rsidRPr="00F14FA1">
        <w:rPr>
          <w:color w:val="000000"/>
          <w:sz w:val="22"/>
          <w:szCs w:val="22"/>
        </w:rPr>
        <w:t xml:space="preserve"> (SWIFT BIC): </w:t>
      </w:r>
      <w:r w:rsidRPr="00F14FA1">
        <w:rPr>
          <w:sz w:val="22"/>
          <w:szCs w:val="22"/>
        </w:rPr>
        <w:t>NDEALV2X</w:t>
      </w:r>
      <w:r w:rsidRPr="00F14FA1">
        <w:rPr>
          <w:snapToGrid w:val="0"/>
          <w:sz w:val="22"/>
          <w:szCs w:val="22"/>
        </w:rPr>
        <w:t xml:space="preserve"> </w:t>
      </w:r>
    </w:p>
    <w:p w14:paraId="01EA5813" w14:textId="77777777" w:rsidR="00793AB8" w:rsidRPr="00F14FA1" w:rsidRDefault="00793AB8" w:rsidP="00793AB8">
      <w:pPr>
        <w:spacing w:line="276" w:lineRule="auto"/>
        <w:ind w:left="2127"/>
        <w:jc w:val="both"/>
        <w:rPr>
          <w:snapToGrid w:val="0"/>
          <w:sz w:val="22"/>
          <w:szCs w:val="22"/>
        </w:rPr>
      </w:pPr>
      <w:proofErr w:type="spellStart"/>
      <w:r w:rsidRPr="00F14FA1">
        <w:rPr>
          <w:snapToGrid w:val="0"/>
          <w:sz w:val="22"/>
          <w:szCs w:val="22"/>
        </w:rPr>
        <w:t>Tālr</w:t>
      </w:r>
      <w:proofErr w:type="spellEnd"/>
      <w:r w:rsidRPr="00F14FA1">
        <w:rPr>
          <w:snapToGrid w:val="0"/>
          <w:sz w:val="22"/>
          <w:szCs w:val="22"/>
        </w:rPr>
        <w:t xml:space="preserve">.: +371 67233902 </w:t>
      </w:r>
    </w:p>
    <w:p w14:paraId="16419371" w14:textId="77777777" w:rsidR="00793AB8" w:rsidRPr="00F14FA1" w:rsidRDefault="00793AB8" w:rsidP="00DF130D">
      <w:pPr>
        <w:spacing w:line="276" w:lineRule="auto"/>
        <w:ind w:left="2127"/>
        <w:jc w:val="both"/>
        <w:rPr>
          <w:rFonts w:ascii="Calibri" w:hAnsi="Calibri"/>
          <w:sz w:val="22"/>
          <w:szCs w:val="22"/>
        </w:rPr>
      </w:pPr>
      <w:proofErr w:type="spellStart"/>
      <w:r w:rsidRPr="00F14FA1">
        <w:rPr>
          <w:snapToGrid w:val="0"/>
          <w:sz w:val="22"/>
          <w:szCs w:val="22"/>
        </w:rPr>
        <w:t>Fakss</w:t>
      </w:r>
      <w:proofErr w:type="spellEnd"/>
      <w:r w:rsidRPr="00F14FA1">
        <w:rPr>
          <w:snapToGrid w:val="0"/>
          <w:sz w:val="22"/>
          <w:szCs w:val="22"/>
        </w:rPr>
        <w:t>: +371 67234366</w:t>
      </w:r>
    </w:p>
    <w:p w14:paraId="6CC214EA" w14:textId="77777777" w:rsidR="00793AB8" w:rsidRPr="00F14FA1" w:rsidRDefault="00793AB8" w:rsidP="00793AB8">
      <w:pPr>
        <w:ind w:left="2127" w:hanging="2127"/>
        <w:jc w:val="both"/>
        <w:rPr>
          <w:sz w:val="22"/>
          <w:szCs w:val="22"/>
          <w:lang w:val="lv-LV"/>
        </w:rPr>
      </w:pPr>
      <w:r w:rsidRPr="00F14FA1">
        <w:rPr>
          <w:b/>
          <w:bCs/>
          <w:sz w:val="22"/>
          <w:szCs w:val="22"/>
          <w:lang w:val="lv-LV"/>
        </w:rPr>
        <w:t>Pārdevējs:</w:t>
      </w:r>
      <w:r w:rsidRPr="00F14FA1">
        <w:rPr>
          <w:b/>
          <w:sz w:val="22"/>
          <w:szCs w:val="22"/>
          <w:lang w:val="lv-LV"/>
        </w:rPr>
        <w:tab/>
        <w:t>SIA „_________________”</w:t>
      </w:r>
    </w:p>
    <w:p w14:paraId="6CA9550F" w14:textId="77777777" w:rsidR="00793AB8" w:rsidRPr="00F14FA1" w:rsidRDefault="00793AB8" w:rsidP="00793AB8">
      <w:pPr>
        <w:ind w:left="1440" w:hanging="1440"/>
        <w:jc w:val="both"/>
        <w:rPr>
          <w:bCs/>
          <w:sz w:val="22"/>
          <w:szCs w:val="22"/>
          <w:lang w:val="lv-LV"/>
        </w:rPr>
      </w:pPr>
      <w:r w:rsidRPr="00F14FA1">
        <w:rPr>
          <w:b/>
          <w:sz w:val="22"/>
          <w:szCs w:val="22"/>
          <w:lang w:val="lv-LV"/>
        </w:rPr>
        <w:tab/>
      </w:r>
      <w:r w:rsidRPr="00F14FA1">
        <w:rPr>
          <w:b/>
          <w:sz w:val="22"/>
          <w:szCs w:val="22"/>
          <w:lang w:val="lv-LV"/>
        </w:rPr>
        <w:tab/>
      </w:r>
      <w:r w:rsidRPr="00F14FA1">
        <w:rPr>
          <w:sz w:val="22"/>
          <w:szCs w:val="22"/>
          <w:lang w:val="lv-LV"/>
        </w:rPr>
        <w:t>Juridiskā adrese:</w:t>
      </w:r>
      <w:r w:rsidRPr="00F14FA1">
        <w:rPr>
          <w:b/>
          <w:sz w:val="22"/>
          <w:szCs w:val="22"/>
          <w:lang w:val="lv-LV"/>
        </w:rPr>
        <w:t xml:space="preserve"> </w:t>
      </w:r>
      <w:r w:rsidRPr="00F14FA1">
        <w:rPr>
          <w:bCs/>
          <w:sz w:val="22"/>
          <w:szCs w:val="22"/>
          <w:lang w:val="lv-LV"/>
        </w:rPr>
        <w:t>________ iela __, ____, LV- ___, Latvija</w:t>
      </w:r>
    </w:p>
    <w:p w14:paraId="37310AA0" w14:textId="77777777" w:rsidR="00793AB8" w:rsidRPr="00F14FA1" w:rsidRDefault="00793AB8" w:rsidP="00793AB8">
      <w:pPr>
        <w:ind w:left="1440" w:firstLine="720"/>
        <w:jc w:val="both"/>
        <w:rPr>
          <w:bCs/>
          <w:sz w:val="22"/>
          <w:szCs w:val="22"/>
          <w:lang w:val="lv-LV"/>
        </w:rPr>
      </w:pPr>
      <w:proofErr w:type="spellStart"/>
      <w:r w:rsidRPr="00F14FA1">
        <w:rPr>
          <w:bCs/>
          <w:sz w:val="22"/>
          <w:szCs w:val="22"/>
          <w:lang w:val="lv-LV"/>
        </w:rPr>
        <w:t>Reģ.Nr</w:t>
      </w:r>
      <w:proofErr w:type="spellEnd"/>
      <w:r w:rsidRPr="00F14FA1">
        <w:rPr>
          <w:bCs/>
          <w:sz w:val="22"/>
          <w:szCs w:val="22"/>
          <w:lang w:val="lv-LV"/>
        </w:rPr>
        <w:t>.: _______________</w:t>
      </w:r>
    </w:p>
    <w:p w14:paraId="6F715E6F" w14:textId="77777777" w:rsidR="00793AB8" w:rsidRPr="00F14FA1" w:rsidRDefault="00793AB8" w:rsidP="00793AB8">
      <w:pPr>
        <w:ind w:left="1440" w:firstLine="720"/>
        <w:jc w:val="both"/>
        <w:rPr>
          <w:bCs/>
          <w:sz w:val="22"/>
          <w:szCs w:val="22"/>
          <w:lang w:val="lv-LV"/>
        </w:rPr>
      </w:pPr>
      <w:r w:rsidRPr="00F14FA1">
        <w:rPr>
          <w:bCs/>
          <w:sz w:val="22"/>
          <w:szCs w:val="22"/>
          <w:lang w:val="lv-LV"/>
        </w:rPr>
        <w:t xml:space="preserve">PVN </w:t>
      </w:r>
      <w:proofErr w:type="spellStart"/>
      <w:r w:rsidRPr="00F14FA1">
        <w:rPr>
          <w:bCs/>
          <w:sz w:val="22"/>
          <w:szCs w:val="22"/>
          <w:lang w:val="lv-LV"/>
        </w:rPr>
        <w:t>Reģ.Nr</w:t>
      </w:r>
      <w:proofErr w:type="spellEnd"/>
      <w:r w:rsidRPr="00F14FA1">
        <w:rPr>
          <w:bCs/>
          <w:sz w:val="22"/>
          <w:szCs w:val="22"/>
          <w:lang w:val="lv-LV"/>
        </w:rPr>
        <w:t>.: LV_______________</w:t>
      </w:r>
    </w:p>
    <w:p w14:paraId="6B40BF02" w14:textId="77777777" w:rsidR="00793AB8" w:rsidRPr="00F14FA1" w:rsidRDefault="00793AB8" w:rsidP="00793AB8">
      <w:pPr>
        <w:ind w:left="1440" w:firstLine="720"/>
        <w:jc w:val="both"/>
        <w:rPr>
          <w:sz w:val="22"/>
          <w:szCs w:val="22"/>
          <w:lang w:val="lv-LV"/>
        </w:rPr>
      </w:pPr>
      <w:r w:rsidRPr="00F14FA1">
        <w:rPr>
          <w:sz w:val="22"/>
          <w:szCs w:val="22"/>
          <w:lang w:val="lv-LV"/>
        </w:rPr>
        <w:t>Banka: ____________________</w:t>
      </w:r>
    </w:p>
    <w:p w14:paraId="2DECA524" w14:textId="77777777" w:rsidR="00793AB8" w:rsidRPr="00F14FA1" w:rsidRDefault="00793AB8" w:rsidP="00793AB8">
      <w:pPr>
        <w:ind w:left="1440" w:firstLine="720"/>
        <w:jc w:val="both"/>
        <w:rPr>
          <w:sz w:val="22"/>
          <w:szCs w:val="22"/>
          <w:lang w:val="lv-LV"/>
        </w:rPr>
      </w:pPr>
      <w:r w:rsidRPr="00F14FA1">
        <w:rPr>
          <w:sz w:val="22"/>
          <w:szCs w:val="22"/>
          <w:lang w:val="lv-LV"/>
        </w:rPr>
        <w:t xml:space="preserve">Bankas kods: ___________________ </w:t>
      </w:r>
    </w:p>
    <w:p w14:paraId="6A8821D4" w14:textId="77777777" w:rsidR="00793AB8" w:rsidRPr="00F14FA1" w:rsidRDefault="00793AB8" w:rsidP="00793AB8">
      <w:pPr>
        <w:ind w:left="1440" w:firstLine="720"/>
        <w:jc w:val="both"/>
        <w:rPr>
          <w:sz w:val="22"/>
          <w:szCs w:val="22"/>
          <w:lang w:val="lv-LV"/>
        </w:rPr>
      </w:pPr>
      <w:r w:rsidRPr="00F14FA1">
        <w:rPr>
          <w:sz w:val="22"/>
          <w:szCs w:val="22"/>
          <w:lang w:val="lv-LV"/>
        </w:rPr>
        <w:t>Bankas konta Nr.: ___________________________</w:t>
      </w:r>
    </w:p>
    <w:p w14:paraId="0386B45C" w14:textId="77777777" w:rsidR="00793AB8" w:rsidRPr="00F14FA1" w:rsidRDefault="00793AB8" w:rsidP="00793AB8">
      <w:pPr>
        <w:spacing w:line="276" w:lineRule="auto"/>
        <w:ind w:left="2127"/>
        <w:jc w:val="both"/>
        <w:rPr>
          <w:snapToGrid w:val="0"/>
          <w:sz w:val="22"/>
          <w:szCs w:val="22"/>
          <w:lang w:val="lv-LV"/>
        </w:rPr>
      </w:pPr>
      <w:r w:rsidRPr="00F14FA1">
        <w:rPr>
          <w:snapToGrid w:val="0"/>
          <w:sz w:val="22"/>
          <w:szCs w:val="22"/>
          <w:lang w:val="lv-LV"/>
        </w:rPr>
        <w:t>Tālr.: +371 __________</w:t>
      </w:r>
    </w:p>
    <w:p w14:paraId="61C1E7F0" w14:textId="77777777" w:rsidR="00793AB8" w:rsidRPr="00F14FA1" w:rsidRDefault="00793AB8" w:rsidP="00DF130D">
      <w:pPr>
        <w:spacing w:line="276" w:lineRule="auto"/>
        <w:ind w:left="2127"/>
        <w:jc w:val="both"/>
        <w:rPr>
          <w:rFonts w:ascii="Calibri" w:hAnsi="Calibri"/>
          <w:sz w:val="22"/>
          <w:szCs w:val="22"/>
          <w:lang w:val="lv-LV"/>
        </w:rPr>
      </w:pPr>
      <w:r w:rsidRPr="00F14FA1">
        <w:rPr>
          <w:snapToGrid w:val="0"/>
          <w:sz w:val="22"/>
          <w:szCs w:val="22"/>
          <w:lang w:val="lv-LV"/>
        </w:rPr>
        <w:t>Fakss: +371 _________</w:t>
      </w:r>
    </w:p>
    <w:p w14:paraId="66EBDD11" w14:textId="77777777" w:rsidR="00793AB8" w:rsidRPr="00F14FA1" w:rsidRDefault="00793AB8" w:rsidP="00793AB8">
      <w:pPr>
        <w:jc w:val="both"/>
        <w:rPr>
          <w:b/>
          <w:sz w:val="22"/>
          <w:szCs w:val="22"/>
          <w:lang w:val="lv-LV"/>
        </w:rPr>
      </w:pPr>
      <w:r w:rsidRPr="00F14FA1">
        <w:rPr>
          <w:b/>
          <w:sz w:val="22"/>
          <w:szCs w:val="22"/>
          <w:lang w:val="lv-LV"/>
        </w:rPr>
        <w:t xml:space="preserve">Pircējs: </w:t>
      </w:r>
      <w:r w:rsidRPr="00F14FA1">
        <w:rPr>
          <w:b/>
          <w:sz w:val="22"/>
          <w:szCs w:val="22"/>
          <w:lang w:val="lv-LV"/>
        </w:rPr>
        <w:tab/>
      </w:r>
      <w:r w:rsidRPr="00F14FA1">
        <w:rPr>
          <w:b/>
          <w:sz w:val="22"/>
          <w:szCs w:val="22"/>
          <w:lang w:val="lv-LV"/>
        </w:rPr>
        <w:tab/>
      </w:r>
      <w:r w:rsidRPr="00F14FA1">
        <w:rPr>
          <w:b/>
          <w:sz w:val="22"/>
          <w:szCs w:val="22"/>
          <w:lang w:val="lv-LV"/>
        </w:rPr>
        <w:tab/>
      </w:r>
      <w:r w:rsidRPr="00F14FA1">
        <w:rPr>
          <w:b/>
          <w:sz w:val="22"/>
          <w:szCs w:val="22"/>
          <w:lang w:val="lv-LV"/>
        </w:rPr>
        <w:tab/>
      </w:r>
      <w:r w:rsidRPr="00F14FA1">
        <w:rPr>
          <w:b/>
          <w:sz w:val="22"/>
          <w:szCs w:val="22"/>
          <w:lang w:val="lv-LV"/>
        </w:rPr>
        <w:tab/>
      </w:r>
      <w:r w:rsidRPr="00F14FA1">
        <w:rPr>
          <w:b/>
          <w:sz w:val="22"/>
          <w:szCs w:val="22"/>
          <w:lang w:val="lv-LV"/>
        </w:rPr>
        <w:tab/>
      </w:r>
      <w:r w:rsidRPr="00F14FA1">
        <w:rPr>
          <w:b/>
          <w:bCs/>
          <w:sz w:val="22"/>
          <w:szCs w:val="22"/>
          <w:lang w:val="lv-LV"/>
        </w:rPr>
        <w:t>Pārdevējs:</w:t>
      </w:r>
    </w:p>
    <w:p w14:paraId="018CD130" w14:textId="77777777" w:rsidR="00793AB8" w:rsidRPr="00F14FA1" w:rsidRDefault="00793AB8" w:rsidP="00793AB8">
      <w:pPr>
        <w:jc w:val="both"/>
        <w:rPr>
          <w:b/>
          <w:sz w:val="22"/>
          <w:szCs w:val="22"/>
          <w:lang w:val="lv-LV"/>
        </w:rPr>
      </w:pPr>
    </w:p>
    <w:p w14:paraId="1241C328" w14:textId="77777777" w:rsidR="00793AB8" w:rsidRPr="00F14FA1" w:rsidRDefault="00793AB8" w:rsidP="00793AB8">
      <w:pPr>
        <w:jc w:val="both"/>
        <w:rPr>
          <w:sz w:val="22"/>
          <w:szCs w:val="22"/>
          <w:lang w:val="lv-LV"/>
        </w:rPr>
      </w:pPr>
      <w:r w:rsidRPr="00F14FA1">
        <w:rPr>
          <w:sz w:val="22"/>
          <w:szCs w:val="22"/>
          <w:lang w:val="lv-LV"/>
        </w:rPr>
        <w:t xml:space="preserve">________________ (__. _________)  </w:t>
      </w:r>
      <w:r w:rsidRPr="00F14FA1">
        <w:rPr>
          <w:sz w:val="22"/>
          <w:szCs w:val="22"/>
          <w:lang w:val="lv-LV"/>
        </w:rPr>
        <w:tab/>
      </w:r>
      <w:r w:rsidRPr="00F14FA1">
        <w:rPr>
          <w:sz w:val="22"/>
          <w:szCs w:val="22"/>
          <w:lang w:val="lv-LV"/>
        </w:rPr>
        <w:tab/>
        <w:t>____________________ (__._________)</w:t>
      </w:r>
    </w:p>
    <w:p w14:paraId="7FE88928" w14:textId="77777777" w:rsidR="00793AB8" w:rsidRPr="00F14FA1" w:rsidRDefault="00793AB8" w:rsidP="00793AB8">
      <w:pPr>
        <w:jc w:val="both"/>
        <w:rPr>
          <w:sz w:val="22"/>
          <w:szCs w:val="22"/>
          <w:lang w:val="lv-LV"/>
        </w:rPr>
      </w:pPr>
    </w:p>
    <w:p w14:paraId="16E2AEA5" w14:textId="77777777" w:rsidR="00DF130D" w:rsidRPr="00DF130D" w:rsidRDefault="00793AB8" w:rsidP="00DF130D">
      <w:pPr>
        <w:jc w:val="both"/>
        <w:rPr>
          <w:lang w:val="lv-LV"/>
        </w:rPr>
      </w:pPr>
      <w:r w:rsidRPr="00F14FA1">
        <w:rPr>
          <w:sz w:val="22"/>
          <w:szCs w:val="22"/>
          <w:lang w:val="lv-LV"/>
        </w:rPr>
        <w:t>201</w:t>
      </w:r>
      <w:r w:rsidR="00FE05C4">
        <w:rPr>
          <w:sz w:val="22"/>
          <w:szCs w:val="22"/>
          <w:lang w:val="lv-LV"/>
        </w:rPr>
        <w:t>9</w:t>
      </w:r>
      <w:r w:rsidRPr="00F14FA1">
        <w:rPr>
          <w:sz w:val="22"/>
          <w:szCs w:val="22"/>
          <w:lang w:val="lv-LV"/>
        </w:rPr>
        <w:t xml:space="preserve">.gada __. _________________  </w:t>
      </w:r>
      <w:r w:rsidRPr="00F14FA1">
        <w:rPr>
          <w:sz w:val="22"/>
          <w:szCs w:val="22"/>
          <w:lang w:val="lv-LV"/>
        </w:rPr>
        <w:tab/>
      </w:r>
      <w:r w:rsidRPr="00F14FA1">
        <w:rPr>
          <w:sz w:val="22"/>
          <w:szCs w:val="22"/>
          <w:lang w:val="lv-LV"/>
        </w:rPr>
        <w:tab/>
      </w:r>
      <w:r w:rsidRPr="00F14FA1">
        <w:rPr>
          <w:sz w:val="22"/>
          <w:szCs w:val="22"/>
          <w:lang w:val="lv-LV"/>
        </w:rPr>
        <w:tab/>
        <w:t>201</w:t>
      </w:r>
      <w:r w:rsidR="00FE05C4">
        <w:rPr>
          <w:sz w:val="22"/>
          <w:szCs w:val="22"/>
          <w:lang w:val="lv-LV"/>
        </w:rPr>
        <w:t>9</w:t>
      </w:r>
      <w:r w:rsidRPr="00F14FA1">
        <w:rPr>
          <w:sz w:val="22"/>
          <w:szCs w:val="22"/>
          <w:lang w:val="lv-LV"/>
        </w:rPr>
        <w:t>.gada __. ___________________</w:t>
      </w:r>
      <w:r w:rsidR="00DF130D" w:rsidRPr="00F14FA1">
        <w:rPr>
          <w:sz w:val="22"/>
          <w:szCs w:val="22"/>
          <w:lang w:val="lv-LV"/>
        </w:rPr>
        <w:t>__</w:t>
      </w:r>
    </w:p>
    <w:p w14:paraId="1152A96A" w14:textId="77777777" w:rsidR="00400283" w:rsidRDefault="00400283" w:rsidP="00793AB8">
      <w:pPr>
        <w:jc w:val="right"/>
        <w:rPr>
          <w:sz w:val="20"/>
          <w:szCs w:val="20"/>
          <w:lang w:val="lv-LV"/>
        </w:rPr>
      </w:pPr>
    </w:p>
    <w:p w14:paraId="2B3A0733" w14:textId="77777777" w:rsidR="00400283" w:rsidRDefault="00400283" w:rsidP="00793AB8">
      <w:pPr>
        <w:jc w:val="right"/>
        <w:rPr>
          <w:sz w:val="20"/>
          <w:szCs w:val="20"/>
          <w:lang w:val="lv-LV"/>
        </w:rPr>
      </w:pPr>
    </w:p>
    <w:p w14:paraId="6C32F223" w14:textId="77777777" w:rsidR="00400283" w:rsidRDefault="00400283" w:rsidP="00793AB8">
      <w:pPr>
        <w:jc w:val="right"/>
        <w:rPr>
          <w:sz w:val="20"/>
          <w:szCs w:val="20"/>
          <w:lang w:val="lv-LV"/>
        </w:rPr>
      </w:pPr>
    </w:p>
    <w:p w14:paraId="798014E8" w14:textId="77777777" w:rsidR="00400283" w:rsidRDefault="00400283" w:rsidP="00793AB8">
      <w:pPr>
        <w:jc w:val="right"/>
        <w:rPr>
          <w:sz w:val="20"/>
          <w:szCs w:val="20"/>
          <w:lang w:val="lv-LV"/>
        </w:rPr>
      </w:pPr>
    </w:p>
    <w:p w14:paraId="41AF1393" w14:textId="77777777" w:rsidR="00400283" w:rsidRDefault="00400283" w:rsidP="00793AB8">
      <w:pPr>
        <w:jc w:val="right"/>
        <w:rPr>
          <w:sz w:val="20"/>
          <w:szCs w:val="20"/>
          <w:lang w:val="lv-LV"/>
        </w:rPr>
      </w:pPr>
    </w:p>
    <w:p w14:paraId="748EBBA7" w14:textId="77777777" w:rsidR="00400283" w:rsidRDefault="00400283" w:rsidP="00793AB8">
      <w:pPr>
        <w:jc w:val="right"/>
        <w:rPr>
          <w:sz w:val="20"/>
          <w:szCs w:val="20"/>
          <w:lang w:val="lv-LV"/>
        </w:rPr>
      </w:pPr>
    </w:p>
    <w:p w14:paraId="22C1D9ED" w14:textId="77777777" w:rsidR="0014642D" w:rsidRDefault="0014642D" w:rsidP="00793AB8">
      <w:pPr>
        <w:jc w:val="right"/>
        <w:rPr>
          <w:sz w:val="20"/>
          <w:szCs w:val="20"/>
          <w:lang w:val="lv-LV"/>
        </w:rPr>
      </w:pPr>
    </w:p>
    <w:p w14:paraId="01D20E13" w14:textId="77777777" w:rsidR="0014642D" w:rsidRDefault="0014642D" w:rsidP="00793AB8">
      <w:pPr>
        <w:jc w:val="right"/>
        <w:rPr>
          <w:sz w:val="20"/>
          <w:szCs w:val="20"/>
          <w:lang w:val="lv-LV"/>
        </w:rPr>
      </w:pPr>
    </w:p>
    <w:p w14:paraId="7272B27C" w14:textId="77777777" w:rsidR="0014642D" w:rsidRDefault="0014642D" w:rsidP="00793AB8">
      <w:pPr>
        <w:jc w:val="right"/>
        <w:rPr>
          <w:sz w:val="20"/>
          <w:szCs w:val="20"/>
          <w:lang w:val="lv-LV"/>
        </w:rPr>
      </w:pPr>
    </w:p>
    <w:p w14:paraId="3536391C" w14:textId="77777777" w:rsidR="0014642D" w:rsidRDefault="0014642D" w:rsidP="00793AB8">
      <w:pPr>
        <w:jc w:val="right"/>
        <w:rPr>
          <w:sz w:val="20"/>
          <w:szCs w:val="20"/>
          <w:lang w:val="lv-LV"/>
        </w:rPr>
      </w:pPr>
    </w:p>
    <w:p w14:paraId="7C39AD87" w14:textId="77777777" w:rsidR="0014642D" w:rsidRDefault="0014642D" w:rsidP="00793AB8">
      <w:pPr>
        <w:jc w:val="right"/>
        <w:rPr>
          <w:sz w:val="20"/>
          <w:szCs w:val="20"/>
          <w:lang w:val="lv-LV"/>
        </w:rPr>
      </w:pPr>
    </w:p>
    <w:p w14:paraId="4BC30363" w14:textId="77777777" w:rsidR="0014642D" w:rsidRDefault="0014642D" w:rsidP="00793AB8">
      <w:pPr>
        <w:jc w:val="right"/>
        <w:rPr>
          <w:sz w:val="20"/>
          <w:szCs w:val="20"/>
          <w:lang w:val="lv-LV"/>
        </w:rPr>
      </w:pPr>
    </w:p>
    <w:p w14:paraId="1365C3CF" w14:textId="77777777" w:rsidR="0014642D" w:rsidRDefault="0014642D" w:rsidP="00793AB8">
      <w:pPr>
        <w:jc w:val="right"/>
        <w:rPr>
          <w:sz w:val="20"/>
          <w:szCs w:val="20"/>
          <w:lang w:val="lv-LV"/>
        </w:rPr>
      </w:pPr>
    </w:p>
    <w:p w14:paraId="4215A3AE" w14:textId="77777777" w:rsidR="0014642D" w:rsidRDefault="0014642D" w:rsidP="00793AB8">
      <w:pPr>
        <w:jc w:val="right"/>
        <w:rPr>
          <w:sz w:val="20"/>
          <w:szCs w:val="20"/>
          <w:lang w:val="lv-LV"/>
        </w:rPr>
      </w:pPr>
    </w:p>
    <w:p w14:paraId="53352EFD" w14:textId="77777777" w:rsidR="00400283" w:rsidRDefault="00400283" w:rsidP="00793AB8">
      <w:pPr>
        <w:jc w:val="right"/>
        <w:rPr>
          <w:sz w:val="20"/>
          <w:szCs w:val="20"/>
          <w:lang w:val="lv-LV"/>
        </w:rPr>
      </w:pPr>
    </w:p>
    <w:p w14:paraId="3A588583" w14:textId="77777777" w:rsidR="00400283" w:rsidRDefault="00400283" w:rsidP="00793AB8">
      <w:pPr>
        <w:jc w:val="right"/>
        <w:rPr>
          <w:sz w:val="20"/>
          <w:szCs w:val="20"/>
          <w:lang w:val="lv-LV"/>
        </w:rPr>
      </w:pPr>
    </w:p>
    <w:p w14:paraId="7106D81D" w14:textId="77777777" w:rsidR="00400283" w:rsidRDefault="00400283" w:rsidP="00793AB8">
      <w:pPr>
        <w:jc w:val="right"/>
        <w:rPr>
          <w:sz w:val="20"/>
          <w:szCs w:val="20"/>
          <w:lang w:val="lv-LV"/>
        </w:rPr>
      </w:pPr>
    </w:p>
    <w:p w14:paraId="2E9DD576" w14:textId="77777777" w:rsidR="003C0B14" w:rsidRDefault="003C0B14">
      <w:pPr>
        <w:rPr>
          <w:sz w:val="20"/>
          <w:szCs w:val="20"/>
          <w:lang w:val="lv-LV"/>
        </w:rPr>
      </w:pPr>
      <w:r>
        <w:rPr>
          <w:sz w:val="20"/>
          <w:szCs w:val="20"/>
          <w:lang w:val="lv-LV"/>
        </w:rPr>
        <w:br w:type="page"/>
      </w:r>
    </w:p>
    <w:p w14:paraId="7812CC55" w14:textId="77777777" w:rsidR="00793AB8" w:rsidRDefault="00793AB8" w:rsidP="00793AB8">
      <w:pPr>
        <w:jc w:val="right"/>
        <w:rPr>
          <w:sz w:val="20"/>
          <w:szCs w:val="20"/>
          <w:lang w:val="lv-LV"/>
        </w:rPr>
      </w:pPr>
      <w:r>
        <w:rPr>
          <w:sz w:val="20"/>
          <w:szCs w:val="20"/>
          <w:lang w:val="lv-LV"/>
        </w:rPr>
        <w:lastRenderedPageBreak/>
        <w:t>Pielikums Nr.1</w:t>
      </w:r>
    </w:p>
    <w:p w14:paraId="0435C920" w14:textId="77777777" w:rsidR="00793AB8" w:rsidRDefault="00793AB8" w:rsidP="00793AB8">
      <w:pPr>
        <w:jc w:val="right"/>
        <w:rPr>
          <w:sz w:val="20"/>
          <w:szCs w:val="20"/>
          <w:lang w:val="lv-LV"/>
        </w:rPr>
      </w:pPr>
      <w:r>
        <w:rPr>
          <w:sz w:val="20"/>
          <w:szCs w:val="20"/>
          <w:lang w:val="lv-LV"/>
        </w:rPr>
        <w:t xml:space="preserve"> ________līgumam Nr. ___________ </w:t>
      </w:r>
    </w:p>
    <w:p w14:paraId="1E718800" w14:textId="77777777" w:rsidR="00793AB8" w:rsidRDefault="00793AB8" w:rsidP="00793AB8">
      <w:pPr>
        <w:pStyle w:val="Header"/>
        <w:tabs>
          <w:tab w:val="left" w:pos="720"/>
        </w:tabs>
        <w:jc w:val="center"/>
        <w:rPr>
          <w:sz w:val="20"/>
          <w:szCs w:val="20"/>
          <w:lang w:val="lv-LV"/>
        </w:rPr>
      </w:pPr>
    </w:p>
    <w:p w14:paraId="047B2465" w14:textId="77777777" w:rsidR="00793AB8" w:rsidRDefault="00793AB8" w:rsidP="00793AB8">
      <w:pPr>
        <w:pStyle w:val="Header"/>
        <w:tabs>
          <w:tab w:val="left" w:pos="720"/>
        </w:tabs>
        <w:jc w:val="center"/>
        <w:rPr>
          <w:sz w:val="20"/>
          <w:szCs w:val="20"/>
          <w:lang w:val="lv-LV"/>
        </w:rPr>
      </w:pPr>
    </w:p>
    <w:p w14:paraId="032FF99B" w14:textId="77777777" w:rsidR="00666306" w:rsidRPr="009C63C4" w:rsidRDefault="00666306" w:rsidP="00666306">
      <w:pPr>
        <w:jc w:val="center"/>
        <w:rPr>
          <w:b/>
          <w:lang w:val="lv-LV"/>
        </w:rPr>
      </w:pPr>
      <w:r w:rsidRPr="009C63C4">
        <w:rPr>
          <w:b/>
          <w:lang w:val="lv-LV"/>
        </w:rPr>
        <w:t>SAP HANA tehniskā specifikācija</w:t>
      </w:r>
    </w:p>
    <w:p w14:paraId="62876AA6" w14:textId="77777777" w:rsidR="00666306" w:rsidRPr="009C63C4" w:rsidRDefault="00666306" w:rsidP="00666306">
      <w:pPr>
        <w:rPr>
          <w:lang w:val="lv-LV"/>
        </w:rPr>
      </w:pPr>
    </w:p>
    <w:tbl>
      <w:tblPr>
        <w:tblW w:w="10031" w:type="dxa"/>
        <w:tblCellSpacing w:w="1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7637"/>
      </w:tblGrid>
      <w:tr w:rsidR="00666306" w:rsidRPr="009C63C4" w14:paraId="3D698F1D" w14:textId="77777777" w:rsidTr="003A6EF8">
        <w:trPr>
          <w:cantSplit/>
          <w:tblHeader/>
          <w:tblCellSpacing w:w="11" w:type="dxa"/>
        </w:trPr>
        <w:tc>
          <w:tcPr>
            <w:tcW w:w="2361" w:type="dxa"/>
            <w:tcBorders>
              <w:top w:val="single" w:sz="4" w:space="0" w:color="auto"/>
              <w:left w:val="single" w:sz="4" w:space="0" w:color="auto"/>
              <w:bottom w:val="single" w:sz="4" w:space="0" w:color="auto"/>
              <w:right w:val="single" w:sz="4" w:space="0" w:color="auto"/>
            </w:tcBorders>
            <w:shd w:val="clear" w:color="auto" w:fill="D9D9D9"/>
            <w:hideMark/>
          </w:tcPr>
          <w:p w14:paraId="00135D1E" w14:textId="77777777" w:rsidR="00666306" w:rsidRPr="009C63C4" w:rsidRDefault="00666306" w:rsidP="003A6EF8">
            <w:pPr>
              <w:jc w:val="center"/>
              <w:rPr>
                <w:sz w:val="22"/>
                <w:lang w:val="lv-LV" w:eastAsia="lv-LV"/>
              </w:rPr>
            </w:pPr>
            <w:r w:rsidRPr="009C63C4">
              <w:rPr>
                <w:sz w:val="22"/>
                <w:lang w:val="lv-LV" w:eastAsia="lv-LV"/>
              </w:rPr>
              <w:t>Nosaukums</w:t>
            </w:r>
          </w:p>
        </w:tc>
        <w:tc>
          <w:tcPr>
            <w:tcW w:w="7604" w:type="dxa"/>
            <w:tcBorders>
              <w:top w:val="single" w:sz="4" w:space="0" w:color="auto"/>
              <w:left w:val="single" w:sz="4" w:space="0" w:color="auto"/>
              <w:bottom w:val="single" w:sz="4" w:space="0" w:color="auto"/>
              <w:right w:val="single" w:sz="4" w:space="0" w:color="auto"/>
            </w:tcBorders>
            <w:shd w:val="clear" w:color="auto" w:fill="D9D9D9"/>
            <w:hideMark/>
          </w:tcPr>
          <w:p w14:paraId="01E80738" w14:textId="77777777" w:rsidR="00666306" w:rsidRPr="009C63C4" w:rsidRDefault="00666306" w:rsidP="003A6EF8">
            <w:pPr>
              <w:jc w:val="center"/>
              <w:rPr>
                <w:sz w:val="22"/>
                <w:lang w:val="lv-LV" w:eastAsia="lv-LV"/>
              </w:rPr>
            </w:pPr>
            <w:r w:rsidRPr="009C63C4">
              <w:rPr>
                <w:sz w:val="22"/>
                <w:lang w:val="lv-LV" w:eastAsia="lv-LV"/>
              </w:rPr>
              <w:t>Prasības</w:t>
            </w:r>
          </w:p>
        </w:tc>
      </w:tr>
      <w:tr w:rsidR="00666306" w:rsidRPr="009C63C4" w14:paraId="575D84EC" w14:textId="77777777" w:rsidTr="003A6EF8">
        <w:trPr>
          <w:cantSplit/>
          <w:tblCellSpacing w:w="11" w:type="dxa"/>
        </w:trPr>
        <w:tc>
          <w:tcPr>
            <w:tcW w:w="9987" w:type="dxa"/>
            <w:gridSpan w:val="2"/>
            <w:tcBorders>
              <w:top w:val="single" w:sz="4" w:space="0" w:color="auto"/>
              <w:left w:val="single" w:sz="4" w:space="0" w:color="auto"/>
              <w:bottom w:val="single" w:sz="4" w:space="0" w:color="auto"/>
              <w:right w:val="single" w:sz="4" w:space="0" w:color="auto"/>
            </w:tcBorders>
            <w:hideMark/>
          </w:tcPr>
          <w:p w14:paraId="15A433A2" w14:textId="77777777" w:rsidR="00666306" w:rsidRPr="009C63C4" w:rsidRDefault="00666306" w:rsidP="003A6EF8">
            <w:pPr>
              <w:jc w:val="center"/>
              <w:rPr>
                <w:sz w:val="22"/>
                <w:lang w:val="lv-LV" w:eastAsia="lv-LV"/>
              </w:rPr>
            </w:pPr>
          </w:p>
        </w:tc>
      </w:tr>
      <w:tr w:rsidR="00666306" w:rsidRPr="009C63C4" w14:paraId="3E956BF9"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tcPr>
          <w:p w14:paraId="39C13EFB" w14:textId="77777777" w:rsidR="00666306" w:rsidRPr="009C63C4" w:rsidRDefault="00666306" w:rsidP="003A6EF8">
            <w:pPr>
              <w:jc w:val="center"/>
              <w:rPr>
                <w:sz w:val="22"/>
                <w:lang w:val="lv-LV" w:eastAsia="lv-LV"/>
              </w:rPr>
            </w:pPr>
            <w:proofErr w:type="spellStart"/>
            <w:r w:rsidRPr="009C63C4">
              <w:rPr>
                <w:b/>
                <w:i/>
                <w:sz w:val="22"/>
                <w:lang w:val="lv-LV" w:eastAsia="lv-LV"/>
              </w:rPr>
              <w:t>Appliance</w:t>
            </w:r>
            <w:proofErr w:type="spellEnd"/>
            <w:r w:rsidRPr="009C63C4">
              <w:rPr>
                <w:b/>
                <w:sz w:val="22"/>
                <w:lang w:val="lv-LV" w:eastAsia="lv-LV"/>
              </w:rPr>
              <w:t xml:space="preserve"> serveri</w:t>
            </w:r>
          </w:p>
        </w:tc>
        <w:tc>
          <w:tcPr>
            <w:tcW w:w="7604" w:type="dxa"/>
            <w:tcBorders>
              <w:top w:val="single" w:sz="4" w:space="0" w:color="auto"/>
              <w:left w:val="single" w:sz="4" w:space="0" w:color="auto"/>
              <w:bottom w:val="single" w:sz="4" w:space="0" w:color="auto"/>
              <w:right w:val="single" w:sz="4" w:space="0" w:color="auto"/>
            </w:tcBorders>
          </w:tcPr>
          <w:p w14:paraId="4599F694" w14:textId="77777777" w:rsidR="00666306" w:rsidRPr="009C63C4" w:rsidRDefault="00666306" w:rsidP="003A6EF8">
            <w:pPr>
              <w:jc w:val="both"/>
              <w:rPr>
                <w:sz w:val="22"/>
                <w:lang w:val="lv-LV" w:eastAsia="lv-LV"/>
              </w:rPr>
            </w:pPr>
            <w:r w:rsidRPr="009C63C4">
              <w:rPr>
                <w:sz w:val="22"/>
                <w:lang w:val="lv-LV" w:eastAsia="lv-LV"/>
              </w:rPr>
              <w:t>Divi gabali.</w:t>
            </w:r>
          </w:p>
        </w:tc>
      </w:tr>
      <w:tr w:rsidR="00666306" w:rsidRPr="009C63C4" w14:paraId="6190F0DC"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055C11FE" w14:textId="77777777" w:rsidR="00666306" w:rsidRPr="009C63C4" w:rsidRDefault="00666306" w:rsidP="003A6EF8">
            <w:pPr>
              <w:jc w:val="center"/>
              <w:rPr>
                <w:sz w:val="22"/>
                <w:lang w:val="lv-LV" w:eastAsia="lv-LV"/>
              </w:rPr>
            </w:pPr>
            <w:bookmarkStart w:id="13" w:name="_Hlk531768038"/>
            <w:r w:rsidRPr="009C63C4">
              <w:rPr>
                <w:sz w:val="22"/>
                <w:lang w:val="lv-LV" w:eastAsia="lv-LV"/>
              </w:rPr>
              <w:t>Procesori</w:t>
            </w:r>
          </w:p>
        </w:tc>
        <w:tc>
          <w:tcPr>
            <w:tcW w:w="7604" w:type="dxa"/>
            <w:tcBorders>
              <w:top w:val="single" w:sz="4" w:space="0" w:color="auto"/>
              <w:left w:val="single" w:sz="4" w:space="0" w:color="auto"/>
              <w:bottom w:val="single" w:sz="4" w:space="0" w:color="auto"/>
              <w:right w:val="single" w:sz="4" w:space="0" w:color="auto"/>
            </w:tcBorders>
            <w:hideMark/>
          </w:tcPr>
          <w:p w14:paraId="382AEB48" w14:textId="77777777" w:rsidR="00666306" w:rsidRPr="009C63C4" w:rsidRDefault="00666306" w:rsidP="003A6EF8">
            <w:pPr>
              <w:jc w:val="both"/>
              <w:rPr>
                <w:sz w:val="22"/>
                <w:lang w:val="lv-LV" w:eastAsia="lv-LV"/>
              </w:rPr>
            </w:pPr>
            <w:r w:rsidRPr="009C63C4">
              <w:rPr>
                <w:sz w:val="22"/>
                <w:lang w:val="lv-LV" w:eastAsia="lv-LV"/>
              </w:rPr>
              <w:t xml:space="preserve">Divi 64-bitu </w:t>
            </w:r>
            <w:r w:rsidRPr="009C63C4">
              <w:rPr>
                <w:i/>
                <w:iCs/>
                <w:sz w:val="22"/>
                <w:lang w:val="lv-LV" w:eastAsia="lv-LV"/>
              </w:rPr>
              <w:t xml:space="preserve">x86 </w:t>
            </w:r>
            <w:r w:rsidRPr="009C63C4">
              <w:rPr>
                <w:sz w:val="22"/>
                <w:lang w:val="lv-LV" w:eastAsia="lv-LV"/>
              </w:rPr>
              <w:t>arhitektūras</w:t>
            </w:r>
            <w:r w:rsidRPr="009C63C4">
              <w:rPr>
                <w:lang w:val="lv-LV" w:eastAsia="lv-LV"/>
              </w:rPr>
              <w:t xml:space="preserve"> Intel </w:t>
            </w:r>
            <w:proofErr w:type="spellStart"/>
            <w:r w:rsidRPr="009C63C4">
              <w:rPr>
                <w:lang w:val="lv-LV" w:eastAsia="lv-LV"/>
              </w:rPr>
              <w:t>Cascade</w:t>
            </w:r>
            <w:proofErr w:type="spellEnd"/>
            <w:r>
              <w:rPr>
                <w:lang w:val="lv-LV" w:eastAsia="lv-LV"/>
              </w:rPr>
              <w:t xml:space="preserve"> </w:t>
            </w:r>
            <w:proofErr w:type="spellStart"/>
            <w:r>
              <w:rPr>
                <w:lang w:val="lv-LV" w:eastAsia="lv-LV"/>
              </w:rPr>
              <w:t>Lake</w:t>
            </w:r>
            <w:proofErr w:type="spellEnd"/>
            <w:r w:rsidRPr="009C63C4">
              <w:rPr>
                <w:lang w:val="lv-LV" w:eastAsia="lv-LV"/>
              </w:rPr>
              <w:t xml:space="preserve"> </w:t>
            </w:r>
            <w:r w:rsidRPr="009C63C4">
              <w:rPr>
                <w:sz w:val="22"/>
                <w:lang w:val="lv-LV" w:eastAsia="lv-LV"/>
              </w:rPr>
              <w:t>procesori ar iespēju palielināt procesoru skaitu līdz četriem nemainot servera pamatplati.</w:t>
            </w:r>
          </w:p>
        </w:tc>
      </w:tr>
      <w:bookmarkEnd w:id="13"/>
      <w:tr w:rsidR="00666306" w:rsidRPr="00AC37D8" w14:paraId="5662B183"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1075219C" w14:textId="77777777" w:rsidR="00666306" w:rsidRPr="009C63C4" w:rsidRDefault="00666306" w:rsidP="003A6EF8">
            <w:pPr>
              <w:jc w:val="center"/>
              <w:rPr>
                <w:sz w:val="22"/>
                <w:lang w:val="lv-LV" w:eastAsia="lv-LV"/>
              </w:rPr>
            </w:pPr>
            <w:r w:rsidRPr="009C63C4">
              <w:rPr>
                <w:sz w:val="22"/>
                <w:lang w:val="lv-LV" w:eastAsia="lv-LV"/>
              </w:rPr>
              <w:t>Atmiņa</w:t>
            </w:r>
          </w:p>
        </w:tc>
        <w:tc>
          <w:tcPr>
            <w:tcW w:w="7604" w:type="dxa"/>
            <w:tcBorders>
              <w:top w:val="single" w:sz="4" w:space="0" w:color="auto"/>
              <w:left w:val="single" w:sz="4" w:space="0" w:color="auto"/>
              <w:bottom w:val="single" w:sz="4" w:space="0" w:color="auto"/>
              <w:right w:val="single" w:sz="4" w:space="0" w:color="auto"/>
            </w:tcBorders>
            <w:hideMark/>
          </w:tcPr>
          <w:p w14:paraId="7897108C" w14:textId="77777777" w:rsidR="00666306" w:rsidRPr="009C63C4" w:rsidRDefault="00666306" w:rsidP="003A6EF8">
            <w:pPr>
              <w:jc w:val="both"/>
              <w:rPr>
                <w:sz w:val="22"/>
                <w:lang w:val="lv-LV" w:eastAsia="lv-LV"/>
              </w:rPr>
            </w:pPr>
            <w:r w:rsidRPr="009C63C4">
              <w:rPr>
                <w:sz w:val="22"/>
                <w:lang w:val="lv-LV" w:eastAsia="lv-LV"/>
              </w:rPr>
              <w:t xml:space="preserve">1.5 </w:t>
            </w:r>
            <w:proofErr w:type="spellStart"/>
            <w:r w:rsidRPr="009C63C4">
              <w:rPr>
                <w:sz w:val="22"/>
                <w:lang w:val="lv-LV" w:eastAsia="lv-LV"/>
              </w:rPr>
              <w:t>TiB</w:t>
            </w:r>
            <w:proofErr w:type="spellEnd"/>
            <w:r w:rsidRPr="009C63C4">
              <w:rPr>
                <w:sz w:val="22"/>
                <w:lang w:val="lv-LV" w:eastAsia="lv-LV"/>
              </w:rPr>
              <w:t xml:space="preserve"> </w:t>
            </w:r>
            <w:r>
              <w:rPr>
                <w:sz w:val="22"/>
                <w:lang w:val="lv-LV" w:eastAsia="lv-LV"/>
              </w:rPr>
              <w:t>ar</w:t>
            </w:r>
            <w:r w:rsidRPr="009C63C4">
              <w:rPr>
                <w:sz w:val="22"/>
                <w:lang w:val="lv-LV" w:eastAsia="lv-LV"/>
              </w:rPr>
              <w:t xml:space="preserve"> iespēju palielināt līdz 3TiB ar sākotnēju moduļu saglabāšanu. </w:t>
            </w:r>
          </w:p>
        </w:tc>
      </w:tr>
      <w:tr w:rsidR="00666306" w:rsidRPr="00AC37D8" w14:paraId="03094658"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2340C2BD" w14:textId="77777777" w:rsidR="00666306" w:rsidRPr="009C63C4" w:rsidRDefault="00666306" w:rsidP="003A6EF8">
            <w:pPr>
              <w:jc w:val="center"/>
              <w:rPr>
                <w:sz w:val="22"/>
                <w:lang w:val="lv-LV" w:eastAsia="lv-LV"/>
              </w:rPr>
            </w:pPr>
            <w:r w:rsidRPr="009C63C4">
              <w:rPr>
                <w:sz w:val="22"/>
                <w:lang w:val="lv-LV" w:eastAsia="lv-LV"/>
              </w:rPr>
              <w:t>Disku  apgabals datiem un žurnālam (</w:t>
            </w:r>
            <w:proofErr w:type="spellStart"/>
            <w:r w:rsidRPr="009C63C4">
              <w:rPr>
                <w:lang w:val="lv-LV"/>
              </w:rPr>
              <w:t>Data</w:t>
            </w:r>
            <w:proofErr w:type="spellEnd"/>
            <w:r w:rsidRPr="009C63C4">
              <w:rPr>
                <w:lang w:val="lv-LV"/>
              </w:rPr>
              <w:t xml:space="preserve"> </w:t>
            </w:r>
            <w:proofErr w:type="spellStart"/>
            <w:r w:rsidRPr="009C63C4">
              <w:rPr>
                <w:lang w:val="lv-LV"/>
              </w:rPr>
              <w:t>Volume</w:t>
            </w:r>
            <w:proofErr w:type="spellEnd"/>
            <w:r w:rsidRPr="009C63C4">
              <w:rPr>
                <w:lang w:val="lv-LV"/>
              </w:rPr>
              <w:t xml:space="preserve"> un Log </w:t>
            </w:r>
            <w:proofErr w:type="spellStart"/>
            <w:r w:rsidRPr="009C63C4">
              <w:rPr>
                <w:lang w:val="lv-LV"/>
              </w:rPr>
              <w:t>Volume</w:t>
            </w:r>
            <w:proofErr w:type="spellEnd"/>
            <w:r w:rsidRPr="009C63C4">
              <w:rPr>
                <w:lang w:val="lv-LV"/>
              </w:rPr>
              <w:t>)</w:t>
            </w:r>
          </w:p>
        </w:tc>
        <w:tc>
          <w:tcPr>
            <w:tcW w:w="7604" w:type="dxa"/>
            <w:tcBorders>
              <w:top w:val="single" w:sz="4" w:space="0" w:color="auto"/>
              <w:left w:val="single" w:sz="4" w:space="0" w:color="auto"/>
              <w:bottom w:val="single" w:sz="4" w:space="0" w:color="auto"/>
              <w:right w:val="single" w:sz="4" w:space="0" w:color="auto"/>
            </w:tcBorders>
            <w:hideMark/>
          </w:tcPr>
          <w:p w14:paraId="067B7F77" w14:textId="77777777" w:rsidR="00666306" w:rsidRPr="009C63C4" w:rsidRDefault="00666306" w:rsidP="003A6EF8">
            <w:pPr>
              <w:jc w:val="both"/>
              <w:rPr>
                <w:sz w:val="22"/>
                <w:lang w:val="lv-LV" w:eastAsia="lv-LV"/>
              </w:rPr>
            </w:pPr>
            <w:r w:rsidRPr="009C63C4">
              <w:rPr>
                <w:sz w:val="22"/>
                <w:lang w:val="lv-LV" w:eastAsia="lv-LV"/>
              </w:rPr>
              <w:t xml:space="preserve">Vismaz 12TB </w:t>
            </w:r>
            <w:r>
              <w:rPr>
                <w:sz w:val="22"/>
                <w:lang w:val="lv-LV" w:eastAsia="lv-LV"/>
              </w:rPr>
              <w:t>tehniskā ietilpība (</w:t>
            </w:r>
            <w:r w:rsidRPr="009C63C4">
              <w:rPr>
                <w:sz w:val="22"/>
                <w:lang w:val="lv-LV" w:eastAsia="lv-LV"/>
              </w:rPr>
              <w:t xml:space="preserve">RAW </w:t>
            </w:r>
            <w:proofErr w:type="spellStart"/>
            <w:r w:rsidRPr="004E49D8">
              <w:rPr>
                <w:sz w:val="22"/>
                <w:lang w:val="lv-LV" w:eastAsia="lv-LV"/>
              </w:rPr>
              <w:t>capacity</w:t>
            </w:r>
            <w:proofErr w:type="spellEnd"/>
            <w:r>
              <w:rPr>
                <w:sz w:val="22"/>
                <w:lang w:val="lv-LV" w:eastAsia="lv-LV"/>
              </w:rPr>
              <w:t>)</w:t>
            </w:r>
            <w:r w:rsidRPr="009C63C4">
              <w:rPr>
                <w:sz w:val="22"/>
                <w:lang w:val="lv-LV" w:eastAsia="lv-LV"/>
              </w:rPr>
              <w:t xml:space="preserve">, ar iespēju </w:t>
            </w:r>
            <w:proofErr w:type="spellStart"/>
            <w:r>
              <w:rPr>
                <w:sz w:val="22"/>
                <w:lang w:val="lv-LV" w:eastAsia="lv-LV"/>
              </w:rPr>
              <w:t>paplašināšanāt</w:t>
            </w:r>
            <w:proofErr w:type="spellEnd"/>
            <w:r>
              <w:rPr>
                <w:sz w:val="22"/>
                <w:lang w:val="lv-LV" w:eastAsia="lv-LV"/>
              </w:rPr>
              <w:t xml:space="preserve"> disku tehnisko ietilpību (RAW </w:t>
            </w:r>
            <w:proofErr w:type="spellStart"/>
            <w:r>
              <w:rPr>
                <w:sz w:val="22"/>
                <w:lang w:val="lv-LV" w:eastAsia="lv-LV"/>
              </w:rPr>
              <w:t>capacity</w:t>
            </w:r>
            <w:proofErr w:type="spellEnd"/>
            <w:r>
              <w:rPr>
                <w:sz w:val="22"/>
                <w:lang w:val="lv-LV" w:eastAsia="lv-LV"/>
              </w:rPr>
              <w:t xml:space="preserve">) </w:t>
            </w:r>
            <w:r w:rsidRPr="009C63C4">
              <w:rPr>
                <w:sz w:val="22"/>
                <w:lang w:val="lv-LV" w:eastAsia="lv-LV"/>
              </w:rPr>
              <w:t>vismaz līdz 2</w:t>
            </w:r>
            <w:r>
              <w:rPr>
                <w:sz w:val="22"/>
                <w:lang w:val="lv-LV" w:eastAsia="lv-LV"/>
              </w:rPr>
              <w:t>4</w:t>
            </w:r>
            <w:r w:rsidRPr="009C63C4">
              <w:rPr>
                <w:sz w:val="22"/>
                <w:lang w:val="lv-LV" w:eastAsia="lv-LV"/>
              </w:rPr>
              <w:t xml:space="preserve">TB, jānodrošina RAID atbalsts. </w:t>
            </w:r>
          </w:p>
          <w:p w14:paraId="4AD5B18D" w14:textId="77777777" w:rsidR="00666306" w:rsidRPr="009C63C4" w:rsidRDefault="00666306" w:rsidP="003A6EF8">
            <w:pPr>
              <w:jc w:val="both"/>
              <w:rPr>
                <w:sz w:val="22"/>
                <w:lang w:val="lv-LV" w:eastAsia="lv-LV"/>
              </w:rPr>
            </w:pPr>
            <w:r w:rsidRPr="009C63C4">
              <w:rPr>
                <w:sz w:val="22"/>
                <w:lang w:val="lv-LV" w:eastAsia="lv-LV"/>
              </w:rPr>
              <w:t xml:space="preserve">Šiem disku apgabaliem (precīzs disku skaits, ietilpība, RAID konfigurācija) jāatbilst precīzi saskaņā ar norādīto vietnē </w:t>
            </w:r>
            <w:hyperlink r:id="rId11" w:history="1">
              <w:r w:rsidRPr="009C63C4">
                <w:rPr>
                  <w:rStyle w:val="Hyperlink"/>
                  <w:lang w:val="lv-LV"/>
                </w:rPr>
                <w:t>https://www.sap.com/dmc/exp/2014-09-02-hana-hardware/enEN/index.html</w:t>
              </w:r>
            </w:hyperlink>
          </w:p>
        </w:tc>
      </w:tr>
      <w:tr w:rsidR="00666306" w:rsidRPr="00AC37D8" w14:paraId="7EFD0640"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15DC4276" w14:textId="77777777" w:rsidR="00666306" w:rsidRPr="009C63C4" w:rsidRDefault="00666306" w:rsidP="003A6EF8">
            <w:pPr>
              <w:jc w:val="center"/>
              <w:rPr>
                <w:sz w:val="22"/>
                <w:lang w:val="lv-LV" w:eastAsia="lv-LV"/>
              </w:rPr>
            </w:pPr>
            <w:bookmarkStart w:id="14" w:name="_Hlk531768391"/>
            <w:r w:rsidRPr="009C63C4">
              <w:rPr>
                <w:sz w:val="22"/>
                <w:lang w:val="lv-LV" w:eastAsia="lv-LV"/>
              </w:rPr>
              <w:t>Lokālā tīkla pieslējums</w:t>
            </w:r>
          </w:p>
        </w:tc>
        <w:tc>
          <w:tcPr>
            <w:tcW w:w="7604" w:type="dxa"/>
            <w:tcBorders>
              <w:top w:val="single" w:sz="4" w:space="0" w:color="auto"/>
              <w:left w:val="single" w:sz="4" w:space="0" w:color="auto"/>
              <w:bottom w:val="single" w:sz="4" w:space="0" w:color="auto"/>
              <w:right w:val="single" w:sz="4" w:space="0" w:color="auto"/>
            </w:tcBorders>
          </w:tcPr>
          <w:p w14:paraId="3DEE6DF4" w14:textId="77777777" w:rsidR="00666306" w:rsidRPr="009C63C4" w:rsidRDefault="00666306" w:rsidP="003A6EF8">
            <w:pPr>
              <w:jc w:val="both"/>
              <w:rPr>
                <w:sz w:val="22"/>
                <w:lang w:val="lv-LV" w:eastAsia="lv-LV"/>
              </w:rPr>
            </w:pPr>
            <w:proofErr w:type="spellStart"/>
            <w:r w:rsidRPr="009C63C4">
              <w:rPr>
                <w:lang w:val="fr-FR" w:eastAsia="lv-LV"/>
              </w:rPr>
              <w:t>Izmantot</w:t>
            </w:r>
            <w:proofErr w:type="spellEnd"/>
            <w:r w:rsidRPr="009C63C4">
              <w:rPr>
                <w:lang w:val="fr-FR" w:eastAsia="lv-LV"/>
              </w:rPr>
              <w:t xml:space="preserve"> </w:t>
            </w:r>
            <w:proofErr w:type="spellStart"/>
            <w:r w:rsidRPr="009C63C4">
              <w:rPr>
                <w:lang w:val="fr-FR" w:eastAsia="lv-LV"/>
              </w:rPr>
              <w:t>LDz</w:t>
            </w:r>
            <w:proofErr w:type="spellEnd"/>
            <w:r w:rsidRPr="009C63C4">
              <w:rPr>
                <w:lang w:val="fr-FR" w:eastAsia="lv-LV"/>
              </w:rPr>
              <w:t xml:space="preserve"> </w:t>
            </w:r>
            <w:proofErr w:type="spellStart"/>
            <w:r w:rsidRPr="009C63C4">
              <w:rPr>
                <w:lang w:val="fr-FR" w:eastAsia="lv-LV"/>
              </w:rPr>
              <w:t>rīcībā</w:t>
            </w:r>
            <w:proofErr w:type="spellEnd"/>
            <w:r w:rsidRPr="009C63C4">
              <w:rPr>
                <w:lang w:val="fr-FR" w:eastAsia="lv-LV"/>
              </w:rPr>
              <w:t xml:space="preserve"> </w:t>
            </w:r>
            <w:proofErr w:type="spellStart"/>
            <w:r w:rsidRPr="009C63C4">
              <w:rPr>
                <w:lang w:val="fr-FR" w:eastAsia="lv-LV"/>
              </w:rPr>
              <w:t>esošos</w:t>
            </w:r>
            <w:proofErr w:type="spellEnd"/>
            <w:r w:rsidRPr="009C63C4">
              <w:rPr>
                <w:lang w:val="fr-FR" w:eastAsia="lv-LV"/>
              </w:rPr>
              <w:t xml:space="preserve"> </w:t>
            </w:r>
            <w:r w:rsidRPr="009C63C4">
              <w:rPr>
                <w:lang w:val="lv-LV" w:eastAsia="lv-LV"/>
              </w:rPr>
              <w:t xml:space="preserve">Cisco </w:t>
            </w:r>
            <w:proofErr w:type="spellStart"/>
            <w:r w:rsidRPr="009C63C4">
              <w:rPr>
                <w:lang w:val="lv-LV" w:eastAsia="lv-LV"/>
              </w:rPr>
              <w:t>Nexus</w:t>
            </w:r>
            <w:proofErr w:type="spellEnd"/>
            <w:r w:rsidRPr="009C63C4">
              <w:rPr>
                <w:lang w:val="lv-LV" w:eastAsia="lv-LV"/>
              </w:rPr>
              <w:t xml:space="preserve"> 5600 komutatoru 10GBASE-SR SFP+ (</w:t>
            </w:r>
            <w:proofErr w:type="spellStart"/>
            <w:r w:rsidRPr="009C63C4">
              <w:rPr>
                <w:lang w:val="lv-LV" w:eastAsia="lv-LV"/>
              </w:rPr>
              <w:t>multimode</w:t>
            </w:r>
            <w:proofErr w:type="spellEnd"/>
            <w:r w:rsidRPr="009C63C4">
              <w:rPr>
                <w:lang w:val="lv-LV" w:eastAsia="lv-LV"/>
              </w:rPr>
              <w:t xml:space="preserve"> </w:t>
            </w:r>
            <w:proofErr w:type="spellStart"/>
            <w:r w:rsidRPr="009C63C4">
              <w:rPr>
                <w:lang w:val="lv-LV" w:eastAsia="lv-LV"/>
              </w:rPr>
              <w:t>fiber</w:t>
            </w:r>
            <w:proofErr w:type="spellEnd"/>
            <w:r w:rsidRPr="009C63C4">
              <w:rPr>
                <w:lang w:val="lv-LV" w:eastAsia="lv-LV"/>
              </w:rPr>
              <w:t xml:space="preserve"> [MMF])</w:t>
            </w:r>
            <w:r>
              <w:rPr>
                <w:lang w:val="lv-LV" w:eastAsia="lv-LV"/>
              </w:rPr>
              <w:t xml:space="preserve"> moduļus.</w:t>
            </w:r>
          </w:p>
        </w:tc>
      </w:tr>
      <w:tr w:rsidR="00666306" w:rsidRPr="009C63C4" w14:paraId="1841DC61"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4BE5B292" w14:textId="77777777" w:rsidR="00666306" w:rsidRPr="009C63C4" w:rsidRDefault="00666306" w:rsidP="003A6EF8">
            <w:pPr>
              <w:jc w:val="center"/>
              <w:rPr>
                <w:sz w:val="22"/>
                <w:lang w:val="lv-LV" w:eastAsia="lv-LV"/>
              </w:rPr>
            </w:pPr>
            <w:bookmarkStart w:id="15" w:name="_Hlk531768843"/>
            <w:bookmarkEnd w:id="14"/>
            <w:r w:rsidRPr="009C63C4">
              <w:rPr>
                <w:sz w:val="22"/>
                <w:lang w:val="lv-LV" w:eastAsia="lv-LV"/>
              </w:rPr>
              <w:t>Barošana un ventilatori</w:t>
            </w:r>
          </w:p>
        </w:tc>
        <w:tc>
          <w:tcPr>
            <w:tcW w:w="7604" w:type="dxa"/>
            <w:tcBorders>
              <w:top w:val="single" w:sz="4" w:space="0" w:color="auto"/>
              <w:left w:val="single" w:sz="4" w:space="0" w:color="auto"/>
              <w:bottom w:val="single" w:sz="4" w:space="0" w:color="auto"/>
              <w:right w:val="single" w:sz="4" w:space="0" w:color="auto"/>
            </w:tcBorders>
            <w:hideMark/>
          </w:tcPr>
          <w:p w14:paraId="4600657A" w14:textId="77777777" w:rsidR="00666306" w:rsidRPr="009C63C4" w:rsidRDefault="00666306" w:rsidP="003A6EF8">
            <w:pPr>
              <w:jc w:val="both"/>
              <w:rPr>
                <w:sz w:val="22"/>
                <w:lang w:val="lv-LV" w:eastAsia="lv-LV"/>
              </w:rPr>
            </w:pPr>
            <w:r w:rsidRPr="009C63C4">
              <w:rPr>
                <w:sz w:val="22"/>
                <w:lang w:val="lv-LV" w:eastAsia="lv-LV"/>
              </w:rPr>
              <w:t>Dublēti (redundanti) barošanas bloki ar iespēju tos nomainīt bez servera apstādināšanas (</w:t>
            </w:r>
            <w:proofErr w:type="spellStart"/>
            <w:r w:rsidRPr="009C63C4">
              <w:rPr>
                <w:i/>
                <w:sz w:val="22"/>
                <w:lang w:val="lv-LV" w:eastAsia="lv-LV"/>
              </w:rPr>
              <w:t>hot</w:t>
            </w:r>
            <w:proofErr w:type="spellEnd"/>
            <w:r w:rsidRPr="009C63C4">
              <w:rPr>
                <w:i/>
                <w:sz w:val="22"/>
                <w:lang w:val="lv-LV" w:eastAsia="lv-LV"/>
              </w:rPr>
              <w:t xml:space="preserve"> </w:t>
            </w:r>
            <w:proofErr w:type="spellStart"/>
            <w:r w:rsidRPr="009C63C4">
              <w:rPr>
                <w:i/>
                <w:sz w:val="22"/>
                <w:lang w:val="lv-LV" w:eastAsia="lv-LV"/>
              </w:rPr>
              <w:t>swap</w:t>
            </w:r>
            <w:proofErr w:type="spellEnd"/>
            <w:r w:rsidRPr="009C63C4">
              <w:rPr>
                <w:sz w:val="22"/>
                <w:lang w:val="lv-LV" w:eastAsia="lv-LV"/>
              </w:rPr>
              <w:t>)</w:t>
            </w:r>
          </w:p>
        </w:tc>
      </w:tr>
      <w:tr w:rsidR="00666306" w:rsidRPr="00083EF4" w14:paraId="48E3EC57"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31B02DA9" w14:textId="77777777" w:rsidR="00666306" w:rsidRPr="009C63C4" w:rsidRDefault="00666306" w:rsidP="003A6EF8">
            <w:pPr>
              <w:jc w:val="center"/>
              <w:rPr>
                <w:sz w:val="22"/>
                <w:lang w:val="lv-LV" w:eastAsia="lv-LV"/>
              </w:rPr>
            </w:pPr>
            <w:bookmarkStart w:id="16" w:name="_Hlk531768866"/>
            <w:bookmarkEnd w:id="15"/>
            <w:r w:rsidRPr="009C63C4">
              <w:rPr>
                <w:sz w:val="22"/>
                <w:lang w:val="lv-LV" w:eastAsia="lv-LV"/>
              </w:rPr>
              <w:t>Servera formas izpildījums</w:t>
            </w:r>
          </w:p>
        </w:tc>
        <w:tc>
          <w:tcPr>
            <w:tcW w:w="7604" w:type="dxa"/>
            <w:tcBorders>
              <w:top w:val="single" w:sz="4" w:space="0" w:color="auto"/>
              <w:left w:val="single" w:sz="4" w:space="0" w:color="auto"/>
              <w:bottom w:val="single" w:sz="4" w:space="0" w:color="auto"/>
              <w:right w:val="single" w:sz="4" w:space="0" w:color="auto"/>
            </w:tcBorders>
            <w:hideMark/>
          </w:tcPr>
          <w:p w14:paraId="4ED47D9E" w14:textId="77777777" w:rsidR="00666306" w:rsidRPr="004E49D8" w:rsidRDefault="00666306" w:rsidP="003A6EF8">
            <w:pPr>
              <w:jc w:val="both"/>
              <w:rPr>
                <w:sz w:val="22"/>
                <w:lang w:val="lv-LV" w:eastAsia="lv-LV"/>
              </w:rPr>
            </w:pPr>
            <w:r w:rsidRPr="004E49D8">
              <w:rPr>
                <w:sz w:val="22"/>
                <w:lang w:val="lv-LV" w:eastAsia="lv-LV"/>
              </w:rPr>
              <w:t>Aprīkojums montējams pasūtītāja 19” statnē, t.sk. kabeļu vadotne (</w:t>
            </w:r>
            <w:proofErr w:type="spellStart"/>
            <w:r w:rsidRPr="004E49D8">
              <w:rPr>
                <w:sz w:val="22"/>
                <w:lang w:val="lv-LV" w:eastAsia="lv-LV"/>
              </w:rPr>
              <w:t>cable</w:t>
            </w:r>
            <w:proofErr w:type="spellEnd"/>
            <w:r w:rsidRPr="004E49D8">
              <w:rPr>
                <w:sz w:val="22"/>
                <w:lang w:val="lv-LV" w:eastAsia="lv-LV"/>
              </w:rPr>
              <w:t xml:space="preserve"> </w:t>
            </w:r>
            <w:proofErr w:type="spellStart"/>
            <w:r w:rsidRPr="004E49D8">
              <w:rPr>
                <w:sz w:val="22"/>
                <w:lang w:val="lv-LV" w:eastAsia="lv-LV"/>
              </w:rPr>
              <w:t>management</w:t>
            </w:r>
            <w:proofErr w:type="spellEnd"/>
            <w:r w:rsidRPr="004E49D8">
              <w:rPr>
                <w:sz w:val="22"/>
                <w:lang w:val="lv-LV" w:eastAsia="lv-LV"/>
              </w:rPr>
              <w:t xml:space="preserve"> </w:t>
            </w:r>
            <w:proofErr w:type="spellStart"/>
            <w:r w:rsidRPr="004E49D8">
              <w:rPr>
                <w:sz w:val="22"/>
                <w:lang w:val="lv-LV" w:eastAsia="lv-LV"/>
              </w:rPr>
              <w:t>arm</w:t>
            </w:r>
            <w:proofErr w:type="spellEnd"/>
            <w:r w:rsidRPr="004E49D8">
              <w:rPr>
                <w:sz w:val="22"/>
                <w:lang w:val="lv-LV" w:eastAsia="lv-LV"/>
              </w:rPr>
              <w:t>), iekļauts komplektācijā.</w:t>
            </w:r>
          </w:p>
        </w:tc>
      </w:tr>
      <w:bookmarkEnd w:id="16"/>
      <w:tr w:rsidR="00666306" w:rsidRPr="00083EF4" w14:paraId="09174A54"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tcPr>
          <w:p w14:paraId="6AEEAC8E" w14:textId="77777777" w:rsidR="00666306" w:rsidRPr="009C63C4" w:rsidRDefault="00666306" w:rsidP="003A6EF8">
            <w:pPr>
              <w:jc w:val="center"/>
              <w:rPr>
                <w:sz w:val="22"/>
                <w:lang w:val="lv-LV" w:eastAsia="lv-LV"/>
              </w:rPr>
            </w:pPr>
          </w:p>
        </w:tc>
        <w:tc>
          <w:tcPr>
            <w:tcW w:w="7604" w:type="dxa"/>
            <w:tcBorders>
              <w:top w:val="single" w:sz="4" w:space="0" w:color="auto"/>
              <w:left w:val="single" w:sz="4" w:space="0" w:color="auto"/>
              <w:bottom w:val="single" w:sz="4" w:space="0" w:color="auto"/>
              <w:right w:val="single" w:sz="4" w:space="0" w:color="auto"/>
            </w:tcBorders>
          </w:tcPr>
          <w:p w14:paraId="615EB374" w14:textId="77777777" w:rsidR="00666306" w:rsidRPr="009C63C4" w:rsidRDefault="00666306" w:rsidP="003A6EF8">
            <w:pPr>
              <w:jc w:val="both"/>
              <w:rPr>
                <w:sz w:val="22"/>
                <w:lang w:val="lv-LV" w:eastAsia="lv-LV"/>
              </w:rPr>
            </w:pPr>
          </w:p>
        </w:tc>
      </w:tr>
      <w:tr w:rsidR="00666306" w:rsidRPr="004E49D8" w14:paraId="214ABD5A"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tcPr>
          <w:p w14:paraId="5D8B1C2E" w14:textId="77777777" w:rsidR="00666306" w:rsidRPr="009C63C4" w:rsidRDefault="00666306" w:rsidP="003A6EF8">
            <w:pPr>
              <w:jc w:val="center"/>
              <w:rPr>
                <w:sz w:val="22"/>
                <w:lang w:val="lv-LV" w:eastAsia="lv-LV"/>
              </w:rPr>
            </w:pPr>
            <w:bookmarkStart w:id="17" w:name="_Hlk531771134"/>
            <w:r w:rsidRPr="009C63C4">
              <w:rPr>
                <w:b/>
                <w:sz w:val="22"/>
                <w:lang w:val="lv-LV" w:eastAsia="lv-LV"/>
              </w:rPr>
              <w:t>Iekārtas (</w:t>
            </w:r>
            <w:proofErr w:type="spellStart"/>
            <w:r w:rsidRPr="009C63C4">
              <w:rPr>
                <w:b/>
                <w:sz w:val="22"/>
                <w:lang w:val="lv-LV" w:eastAsia="lv-LV"/>
              </w:rPr>
              <w:t>Appliance</w:t>
            </w:r>
            <w:proofErr w:type="spellEnd"/>
            <w:r w:rsidRPr="009C63C4">
              <w:rPr>
                <w:b/>
                <w:sz w:val="22"/>
                <w:lang w:val="lv-LV" w:eastAsia="lv-LV"/>
              </w:rPr>
              <w:t xml:space="preserve"> )</w:t>
            </w:r>
          </w:p>
        </w:tc>
        <w:tc>
          <w:tcPr>
            <w:tcW w:w="7604" w:type="dxa"/>
            <w:tcBorders>
              <w:top w:val="single" w:sz="4" w:space="0" w:color="auto"/>
              <w:left w:val="single" w:sz="4" w:space="0" w:color="auto"/>
              <w:bottom w:val="single" w:sz="4" w:space="0" w:color="auto"/>
              <w:right w:val="single" w:sz="4" w:space="0" w:color="auto"/>
            </w:tcBorders>
          </w:tcPr>
          <w:p w14:paraId="3CC4FC3C" w14:textId="77777777" w:rsidR="00666306" w:rsidRPr="004E49D8" w:rsidRDefault="00666306" w:rsidP="00BB0748">
            <w:pPr>
              <w:pStyle w:val="ListParagraph"/>
              <w:numPr>
                <w:ilvl w:val="0"/>
                <w:numId w:val="12"/>
              </w:numPr>
              <w:spacing w:after="160" w:line="312" w:lineRule="auto"/>
              <w:jc w:val="both"/>
              <w:rPr>
                <w:sz w:val="22"/>
                <w:lang w:val="lv-LV"/>
              </w:rPr>
            </w:pPr>
            <w:r w:rsidRPr="004E49D8">
              <w:rPr>
                <w:sz w:val="22"/>
                <w:lang w:val="lv-LV"/>
              </w:rPr>
              <w:t xml:space="preserve">Iekārtai jābūt aktīvai “SAP HANA </w:t>
            </w:r>
            <w:proofErr w:type="spellStart"/>
            <w:r w:rsidRPr="004E49D8">
              <w:rPr>
                <w:sz w:val="22"/>
                <w:lang w:val="lv-LV"/>
              </w:rPr>
              <w:t>Certified</w:t>
            </w:r>
            <w:proofErr w:type="spellEnd"/>
            <w:r w:rsidRPr="004E49D8">
              <w:rPr>
                <w:sz w:val="22"/>
                <w:lang w:val="lv-LV"/>
              </w:rPr>
              <w:t xml:space="preserve"> </w:t>
            </w:r>
            <w:proofErr w:type="spellStart"/>
            <w:r w:rsidRPr="004E49D8">
              <w:rPr>
                <w:sz w:val="22"/>
                <w:lang w:val="lv-LV"/>
              </w:rPr>
              <w:t>Appliance</w:t>
            </w:r>
            <w:proofErr w:type="spellEnd"/>
            <w:r w:rsidRPr="004E49D8">
              <w:rPr>
                <w:sz w:val="22"/>
                <w:lang w:val="lv-LV"/>
              </w:rPr>
              <w:t xml:space="preserve">”  sertifikācijai, kas izmanto RHEL 7.6 </w:t>
            </w:r>
            <w:proofErr w:type="spellStart"/>
            <w:r w:rsidRPr="004E49D8">
              <w:rPr>
                <w:sz w:val="22"/>
                <w:lang w:val="lv-LV"/>
              </w:rPr>
              <w:t>for</w:t>
            </w:r>
            <w:proofErr w:type="spellEnd"/>
            <w:r w:rsidRPr="004E49D8">
              <w:rPr>
                <w:sz w:val="22"/>
                <w:lang w:val="lv-LV"/>
              </w:rPr>
              <w:t xml:space="preserve"> SAP Solutions operētājsistēmu . </w:t>
            </w:r>
          </w:p>
          <w:p w14:paraId="6C0D565F" w14:textId="77777777" w:rsidR="00666306" w:rsidRPr="004E49D8" w:rsidRDefault="00666306" w:rsidP="00BB0748">
            <w:pPr>
              <w:pStyle w:val="ListParagraph"/>
              <w:numPr>
                <w:ilvl w:val="0"/>
                <w:numId w:val="12"/>
              </w:numPr>
              <w:spacing w:after="160" w:line="312" w:lineRule="auto"/>
              <w:jc w:val="both"/>
              <w:rPr>
                <w:sz w:val="22"/>
                <w:lang w:val="lv-LV"/>
              </w:rPr>
            </w:pPr>
            <w:r w:rsidRPr="004E49D8">
              <w:rPr>
                <w:sz w:val="22"/>
                <w:lang w:val="lv-LV"/>
              </w:rPr>
              <w:t>Iekārtas tipam jābūt “</w:t>
            </w:r>
            <w:proofErr w:type="spellStart"/>
            <w:r w:rsidRPr="004E49D8">
              <w:rPr>
                <w:sz w:val="22"/>
                <w:lang w:val="lv-LV"/>
              </w:rPr>
              <w:t>Scale-up</w:t>
            </w:r>
            <w:proofErr w:type="spellEnd"/>
            <w:r w:rsidRPr="004E49D8">
              <w:rPr>
                <w:sz w:val="22"/>
                <w:lang w:val="lv-LV"/>
              </w:rPr>
              <w:t xml:space="preserve">: </w:t>
            </w:r>
            <w:proofErr w:type="spellStart"/>
            <w:r w:rsidRPr="004E49D8">
              <w:rPr>
                <w:sz w:val="22"/>
                <w:lang w:val="lv-LV"/>
              </w:rPr>
              <w:t>BWoH</w:t>
            </w:r>
            <w:proofErr w:type="spellEnd"/>
            <w:r w:rsidRPr="004E49D8">
              <w:rPr>
                <w:sz w:val="22"/>
                <w:lang w:val="lv-LV"/>
              </w:rPr>
              <w:t>/BW4H/DM/</w:t>
            </w:r>
            <w:proofErr w:type="spellStart"/>
            <w:r w:rsidRPr="004E49D8">
              <w:rPr>
                <w:sz w:val="22"/>
                <w:lang w:val="lv-LV"/>
              </w:rPr>
              <w:t>SoH</w:t>
            </w:r>
            <w:proofErr w:type="spellEnd"/>
            <w:r w:rsidRPr="004E49D8">
              <w:rPr>
                <w:sz w:val="22"/>
                <w:lang w:val="lv-LV"/>
              </w:rPr>
              <w:t>/S4H“</w:t>
            </w:r>
          </w:p>
          <w:p w14:paraId="56B76CC7" w14:textId="77777777" w:rsidR="00666306" w:rsidRPr="009C63C4" w:rsidRDefault="00666306" w:rsidP="00BB0748">
            <w:pPr>
              <w:pStyle w:val="ListParagraph"/>
              <w:numPr>
                <w:ilvl w:val="0"/>
                <w:numId w:val="12"/>
              </w:numPr>
              <w:spacing w:after="160" w:line="312" w:lineRule="auto"/>
            </w:pPr>
            <w:r w:rsidRPr="004E49D8">
              <w:rPr>
                <w:sz w:val="22"/>
                <w:lang w:val="lv-LV"/>
              </w:rPr>
              <w:t xml:space="preserve">Sertifikācijai jābūt pārbaudāmai vietnē  </w:t>
            </w:r>
            <w:hyperlink r:id="rId12" w:history="1">
              <w:r w:rsidRPr="004E49D8">
                <w:rPr>
                  <w:rStyle w:val="Hyperlink"/>
                </w:rPr>
                <w:t>https://www.sap.com/dmc/exp/2014-09-02-hana-hardware/enEN/index.html</w:t>
              </w:r>
            </w:hyperlink>
            <w:r w:rsidRPr="009C63C4">
              <w:t xml:space="preserve"> </w:t>
            </w:r>
          </w:p>
          <w:p w14:paraId="55D4E848" w14:textId="77777777" w:rsidR="00666306" w:rsidRPr="004433F0" w:rsidRDefault="00666306" w:rsidP="00BB0748">
            <w:pPr>
              <w:pStyle w:val="ListParagraph"/>
              <w:numPr>
                <w:ilvl w:val="0"/>
                <w:numId w:val="12"/>
              </w:numPr>
              <w:spacing w:after="160" w:line="312" w:lineRule="auto"/>
              <w:rPr>
                <w:sz w:val="22"/>
                <w:lang w:val="lv-LV" w:eastAsia="lv-LV"/>
              </w:rPr>
            </w:pPr>
            <w:r w:rsidRPr="004433F0">
              <w:rPr>
                <w:sz w:val="22"/>
                <w:lang w:val="lv-LV" w:eastAsia="lv-LV"/>
              </w:rPr>
              <w:t xml:space="preserve">-  iesniegt ražotāja apstiprinājumu, ka piedāvātās iekārtu konfigurācijas (detalizēti norādot produktu kodus) ir SAP HANA </w:t>
            </w:r>
            <w:proofErr w:type="spellStart"/>
            <w:r w:rsidRPr="004433F0">
              <w:rPr>
                <w:sz w:val="22"/>
                <w:lang w:val="lv-LV" w:eastAsia="lv-LV"/>
              </w:rPr>
              <w:t>Certified</w:t>
            </w:r>
            <w:proofErr w:type="spellEnd"/>
            <w:r w:rsidRPr="004433F0">
              <w:rPr>
                <w:sz w:val="22"/>
                <w:lang w:val="lv-LV" w:eastAsia="lv-LV"/>
              </w:rPr>
              <w:t xml:space="preserve"> </w:t>
            </w:r>
            <w:proofErr w:type="spellStart"/>
            <w:r w:rsidRPr="004433F0">
              <w:rPr>
                <w:sz w:val="22"/>
                <w:lang w:val="lv-LV" w:eastAsia="lv-LV"/>
              </w:rPr>
              <w:t>Appliance</w:t>
            </w:r>
            <w:proofErr w:type="spellEnd"/>
            <w:r w:rsidRPr="004433F0">
              <w:rPr>
                <w:sz w:val="22"/>
                <w:lang w:val="lv-LV" w:eastAsia="lv-LV"/>
              </w:rPr>
              <w:t xml:space="preserve"> </w:t>
            </w:r>
          </w:p>
          <w:p w14:paraId="63DFF1C3" w14:textId="77777777" w:rsidR="00666306" w:rsidRPr="009C63C4" w:rsidRDefault="00666306" w:rsidP="00BB0748">
            <w:pPr>
              <w:pStyle w:val="ListParagraph"/>
              <w:numPr>
                <w:ilvl w:val="0"/>
                <w:numId w:val="12"/>
              </w:numPr>
              <w:spacing w:after="160" w:line="312" w:lineRule="auto"/>
              <w:rPr>
                <w:sz w:val="22"/>
                <w:lang w:val="lv-LV" w:eastAsia="lv-LV"/>
              </w:rPr>
            </w:pPr>
            <w:r w:rsidRPr="004433F0">
              <w:rPr>
                <w:sz w:val="22"/>
                <w:lang w:val="lv-LV" w:eastAsia="lv-LV"/>
              </w:rPr>
              <w:t xml:space="preserve">-  iesniegt “SAP </w:t>
            </w:r>
            <w:proofErr w:type="spellStart"/>
            <w:r w:rsidRPr="004433F0">
              <w:rPr>
                <w:sz w:val="22"/>
                <w:lang w:val="lv-LV" w:eastAsia="lv-LV"/>
              </w:rPr>
              <w:t>Integration</w:t>
            </w:r>
            <w:proofErr w:type="spellEnd"/>
            <w:r w:rsidRPr="004433F0">
              <w:rPr>
                <w:sz w:val="22"/>
                <w:lang w:val="lv-LV" w:eastAsia="lv-LV"/>
              </w:rPr>
              <w:t xml:space="preserve"> </w:t>
            </w:r>
            <w:proofErr w:type="spellStart"/>
            <w:r w:rsidRPr="004433F0">
              <w:rPr>
                <w:sz w:val="22"/>
                <w:lang w:val="lv-LV" w:eastAsia="lv-LV"/>
              </w:rPr>
              <w:t>certification</w:t>
            </w:r>
            <w:proofErr w:type="spellEnd"/>
            <w:r w:rsidRPr="004433F0">
              <w:rPr>
                <w:sz w:val="22"/>
                <w:lang w:val="lv-LV" w:eastAsia="lv-LV"/>
              </w:rPr>
              <w:t>'', kuru izdot SAP.</w:t>
            </w:r>
          </w:p>
        </w:tc>
      </w:tr>
      <w:tr w:rsidR="00666306" w:rsidRPr="00AC37D8" w14:paraId="2E918182"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tcPr>
          <w:p w14:paraId="4B4EF4AB" w14:textId="77777777" w:rsidR="00666306" w:rsidRPr="009C63C4" w:rsidRDefault="00666306" w:rsidP="003A6EF8">
            <w:pPr>
              <w:jc w:val="center"/>
              <w:rPr>
                <w:b/>
                <w:sz w:val="22"/>
                <w:lang w:val="lv-LV" w:eastAsia="lv-LV"/>
              </w:rPr>
            </w:pPr>
            <w:r w:rsidRPr="009C63C4">
              <w:rPr>
                <w:lang w:val="lv-LV"/>
              </w:rPr>
              <w:t>Iekārtas rūpnīcas integrācija</w:t>
            </w:r>
          </w:p>
        </w:tc>
        <w:tc>
          <w:tcPr>
            <w:tcW w:w="7604" w:type="dxa"/>
            <w:tcBorders>
              <w:top w:val="single" w:sz="4" w:space="0" w:color="auto"/>
              <w:left w:val="single" w:sz="4" w:space="0" w:color="auto"/>
              <w:bottom w:val="single" w:sz="4" w:space="0" w:color="auto"/>
              <w:right w:val="single" w:sz="4" w:space="0" w:color="auto"/>
            </w:tcBorders>
          </w:tcPr>
          <w:p w14:paraId="2F0D2F32" w14:textId="77777777" w:rsidR="00666306" w:rsidRPr="009C63C4" w:rsidRDefault="00666306" w:rsidP="003A6EF8">
            <w:pPr>
              <w:spacing w:after="160" w:line="312" w:lineRule="auto"/>
              <w:rPr>
                <w:sz w:val="21"/>
                <w:szCs w:val="21"/>
                <w:lang w:val="lv-LV"/>
              </w:rPr>
            </w:pPr>
            <w:r w:rsidRPr="009C63C4">
              <w:rPr>
                <w:sz w:val="21"/>
                <w:szCs w:val="21"/>
                <w:lang w:val="lv-LV"/>
              </w:rPr>
              <w:t xml:space="preserve"> Ražotājs nodrošina sertificētās iekārtas integrāciju  rūpnīcā:</w:t>
            </w:r>
          </w:p>
          <w:p w14:paraId="27D85A4C" w14:textId="77777777" w:rsidR="00666306" w:rsidRPr="009C63C4" w:rsidRDefault="00666306" w:rsidP="00BB0748">
            <w:pPr>
              <w:numPr>
                <w:ilvl w:val="0"/>
                <w:numId w:val="8"/>
              </w:numPr>
              <w:spacing w:after="160" w:line="312" w:lineRule="auto"/>
              <w:contextualSpacing/>
              <w:rPr>
                <w:sz w:val="21"/>
                <w:szCs w:val="21"/>
                <w:lang w:val="lv-LV"/>
              </w:rPr>
            </w:pPr>
            <w:r w:rsidRPr="009C63C4">
              <w:rPr>
                <w:sz w:val="21"/>
                <w:szCs w:val="21"/>
                <w:lang w:val="lv-LV"/>
              </w:rPr>
              <w:t>Aparatūras komponentes;</w:t>
            </w:r>
          </w:p>
          <w:p w14:paraId="320CD3E0" w14:textId="77777777" w:rsidR="00666306" w:rsidRPr="009C63C4" w:rsidRDefault="00666306" w:rsidP="00BB0748">
            <w:pPr>
              <w:numPr>
                <w:ilvl w:val="0"/>
                <w:numId w:val="8"/>
              </w:numPr>
              <w:spacing w:after="160" w:line="312" w:lineRule="auto"/>
              <w:contextualSpacing/>
              <w:rPr>
                <w:sz w:val="21"/>
                <w:szCs w:val="21"/>
                <w:lang w:val="lv-LV"/>
              </w:rPr>
            </w:pPr>
            <w:r w:rsidRPr="009C63C4">
              <w:rPr>
                <w:sz w:val="21"/>
                <w:szCs w:val="21"/>
                <w:lang w:val="lv-LV"/>
              </w:rPr>
              <w:t>Operētājsistēmas instalāciju;</w:t>
            </w:r>
          </w:p>
          <w:p w14:paraId="3129100B" w14:textId="77777777" w:rsidR="00666306" w:rsidRPr="009C63C4" w:rsidRDefault="00666306" w:rsidP="00BB0748">
            <w:pPr>
              <w:numPr>
                <w:ilvl w:val="0"/>
                <w:numId w:val="8"/>
              </w:numPr>
              <w:spacing w:after="160" w:line="312" w:lineRule="auto"/>
              <w:contextualSpacing/>
              <w:rPr>
                <w:sz w:val="21"/>
                <w:szCs w:val="21"/>
                <w:lang w:val="lv-LV"/>
              </w:rPr>
            </w:pPr>
            <w:r w:rsidRPr="009C63C4">
              <w:rPr>
                <w:sz w:val="21"/>
                <w:szCs w:val="21"/>
                <w:lang w:val="lv-LV"/>
              </w:rPr>
              <w:t>SAP HANA programatūras instalāciju;</w:t>
            </w:r>
          </w:p>
          <w:p w14:paraId="0F593D68" w14:textId="77777777" w:rsidR="00666306" w:rsidRPr="009C63C4" w:rsidRDefault="00666306" w:rsidP="00BB0748">
            <w:pPr>
              <w:numPr>
                <w:ilvl w:val="0"/>
                <w:numId w:val="8"/>
              </w:numPr>
              <w:spacing w:after="160" w:line="312" w:lineRule="auto"/>
              <w:contextualSpacing/>
              <w:rPr>
                <w:sz w:val="21"/>
                <w:szCs w:val="21"/>
                <w:lang w:val="lv-LV"/>
              </w:rPr>
            </w:pPr>
            <w:r w:rsidRPr="009C63C4">
              <w:rPr>
                <w:sz w:val="21"/>
                <w:szCs w:val="21"/>
                <w:lang w:val="lv-LV"/>
              </w:rPr>
              <w:t>Aparatūras un programmatūras parametru konfigurēšanu (datu sējumu konfigurāciju, tīkla parametrus, sistēmas administratoru kontus,);</w:t>
            </w:r>
          </w:p>
          <w:p w14:paraId="6D95763A" w14:textId="77777777" w:rsidR="00666306" w:rsidRPr="009C63C4" w:rsidRDefault="00666306" w:rsidP="00BB0748">
            <w:pPr>
              <w:numPr>
                <w:ilvl w:val="0"/>
                <w:numId w:val="8"/>
              </w:numPr>
              <w:spacing w:after="160" w:line="312" w:lineRule="auto"/>
              <w:contextualSpacing/>
              <w:rPr>
                <w:sz w:val="21"/>
                <w:szCs w:val="21"/>
                <w:lang w:val="lv-LV"/>
              </w:rPr>
            </w:pPr>
            <w:r w:rsidRPr="009C63C4">
              <w:rPr>
                <w:sz w:val="21"/>
                <w:szCs w:val="21"/>
                <w:lang w:val="lv-LV"/>
              </w:rPr>
              <w:t>Pilnas sistēmas testēšanu.</w:t>
            </w:r>
          </w:p>
          <w:p w14:paraId="19E578CC" w14:textId="77777777" w:rsidR="00666306" w:rsidRPr="009C63C4" w:rsidRDefault="00666306" w:rsidP="003A6EF8">
            <w:pPr>
              <w:spacing w:after="160" w:line="312" w:lineRule="auto"/>
              <w:contextualSpacing/>
              <w:rPr>
                <w:sz w:val="21"/>
                <w:szCs w:val="21"/>
                <w:lang w:val="lv-LV"/>
              </w:rPr>
            </w:pPr>
            <w:r w:rsidRPr="009C63C4">
              <w:rPr>
                <w:sz w:val="21"/>
                <w:szCs w:val="21"/>
                <w:lang w:val="lv-LV"/>
              </w:rPr>
              <w:t>Pretendentam jāpiegādā un jāuzstāda sertificēta iekārta (</w:t>
            </w:r>
            <w:proofErr w:type="spellStart"/>
            <w:r w:rsidRPr="009C63C4">
              <w:rPr>
                <w:sz w:val="21"/>
                <w:szCs w:val="21"/>
                <w:lang w:val="lv-LV"/>
              </w:rPr>
              <w:t>Appliance</w:t>
            </w:r>
            <w:proofErr w:type="spellEnd"/>
            <w:r w:rsidRPr="009C63C4">
              <w:rPr>
                <w:sz w:val="21"/>
                <w:szCs w:val="21"/>
                <w:lang w:val="lv-LV"/>
              </w:rPr>
              <w:t xml:space="preserve"> nevis TDI risinājums), pēc kuras uzstādīšanas pasūtītājam nav nepieciešami papildus uzstādīšanas darbi, tajā skaitā kurus būtu jāveic sertificētiem SAP HANA speciālistiem. </w:t>
            </w:r>
          </w:p>
          <w:p w14:paraId="1357E8FA" w14:textId="77777777" w:rsidR="00666306" w:rsidRPr="009C63C4" w:rsidRDefault="00666306" w:rsidP="003A6EF8">
            <w:pPr>
              <w:spacing w:after="160" w:line="312" w:lineRule="auto"/>
              <w:contextualSpacing/>
              <w:rPr>
                <w:lang w:val="lv-LV"/>
              </w:rPr>
            </w:pPr>
          </w:p>
        </w:tc>
      </w:tr>
      <w:tr w:rsidR="00666306" w:rsidRPr="00AC37D8" w14:paraId="2F3DAA7A"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tcPr>
          <w:p w14:paraId="1F222508" w14:textId="77777777" w:rsidR="00666306" w:rsidRPr="009C63C4" w:rsidRDefault="00666306" w:rsidP="003A6EF8">
            <w:pPr>
              <w:jc w:val="center"/>
              <w:rPr>
                <w:lang w:val="lv-LV"/>
              </w:rPr>
            </w:pPr>
            <w:r w:rsidRPr="009C63C4">
              <w:rPr>
                <w:lang w:val="lv-LV"/>
              </w:rPr>
              <w:lastRenderedPageBreak/>
              <w:t>Integrācija pasūtītāja infrastruktūrā</w:t>
            </w:r>
          </w:p>
        </w:tc>
        <w:tc>
          <w:tcPr>
            <w:tcW w:w="7604" w:type="dxa"/>
            <w:tcBorders>
              <w:top w:val="single" w:sz="4" w:space="0" w:color="auto"/>
              <w:left w:val="single" w:sz="4" w:space="0" w:color="auto"/>
              <w:bottom w:val="single" w:sz="4" w:space="0" w:color="auto"/>
              <w:right w:val="single" w:sz="4" w:space="0" w:color="auto"/>
            </w:tcBorders>
          </w:tcPr>
          <w:p w14:paraId="7BF35E59" w14:textId="77777777" w:rsidR="00666306" w:rsidRPr="009C63C4" w:rsidRDefault="00666306" w:rsidP="003A6EF8">
            <w:pPr>
              <w:spacing w:after="160" w:line="312" w:lineRule="auto"/>
              <w:rPr>
                <w:sz w:val="21"/>
                <w:szCs w:val="21"/>
                <w:lang w:val="lv-LV"/>
              </w:rPr>
            </w:pPr>
            <w:r w:rsidRPr="009C63C4">
              <w:rPr>
                <w:sz w:val="21"/>
                <w:szCs w:val="21"/>
                <w:lang w:val="lv-LV"/>
              </w:rPr>
              <w:t xml:space="preserve">Iekārtas ražotājam vai piegādātājam jānodrošina risinājuma integrācija pasūtītāja infrastruktūrā </w:t>
            </w:r>
            <w:r>
              <w:rPr>
                <w:sz w:val="21"/>
                <w:szCs w:val="21"/>
                <w:lang w:val="lv-LV"/>
              </w:rPr>
              <w:t>(</w:t>
            </w:r>
            <w:r w:rsidRPr="009C63C4">
              <w:rPr>
                <w:sz w:val="21"/>
                <w:szCs w:val="21"/>
                <w:lang w:val="lv-LV"/>
              </w:rPr>
              <w:t>ieviešanā</w:t>
            </w:r>
            <w:r>
              <w:rPr>
                <w:sz w:val="21"/>
                <w:szCs w:val="21"/>
                <w:lang w:val="lv-LV"/>
              </w:rPr>
              <w:t>)</w:t>
            </w:r>
            <w:r w:rsidRPr="009C63C4">
              <w:rPr>
                <w:sz w:val="21"/>
                <w:szCs w:val="21"/>
                <w:lang w:val="lv-LV"/>
              </w:rPr>
              <w:t>:</w:t>
            </w:r>
          </w:p>
          <w:p w14:paraId="4277703F" w14:textId="77777777" w:rsidR="00666306" w:rsidRPr="009C63C4" w:rsidRDefault="00666306" w:rsidP="00BB0748">
            <w:pPr>
              <w:numPr>
                <w:ilvl w:val="0"/>
                <w:numId w:val="9"/>
              </w:numPr>
              <w:spacing w:after="160" w:line="312" w:lineRule="auto"/>
              <w:ind w:left="504" w:hanging="284"/>
              <w:contextualSpacing/>
              <w:rPr>
                <w:sz w:val="21"/>
                <w:szCs w:val="21"/>
                <w:lang w:val="lv-LV"/>
              </w:rPr>
            </w:pPr>
            <w:r w:rsidRPr="009C63C4">
              <w:rPr>
                <w:sz w:val="21"/>
                <w:szCs w:val="21"/>
                <w:lang w:val="lv-LV"/>
              </w:rPr>
              <w:t>Integrācija datu centra tīkla infrastruktūrā</w:t>
            </w:r>
          </w:p>
          <w:p w14:paraId="7B19FAB9" w14:textId="77777777" w:rsidR="00666306" w:rsidRPr="009C63C4" w:rsidRDefault="00666306" w:rsidP="00BB0748">
            <w:pPr>
              <w:numPr>
                <w:ilvl w:val="0"/>
                <w:numId w:val="9"/>
              </w:numPr>
              <w:spacing w:after="160" w:line="312" w:lineRule="auto"/>
              <w:ind w:left="504" w:hanging="284"/>
              <w:contextualSpacing/>
              <w:rPr>
                <w:sz w:val="21"/>
                <w:szCs w:val="21"/>
                <w:lang w:val="lv-LV"/>
              </w:rPr>
            </w:pPr>
            <w:r w:rsidRPr="009C63C4">
              <w:rPr>
                <w:sz w:val="21"/>
                <w:szCs w:val="21"/>
                <w:lang w:val="lv-LV"/>
              </w:rPr>
              <w:t>SAP HANA parametru pārbaude (aparatūras un tīkla parametri, caurlaidspēja)</w:t>
            </w:r>
          </w:p>
          <w:p w14:paraId="2EB4833E" w14:textId="77777777" w:rsidR="00666306" w:rsidRPr="009C63C4" w:rsidRDefault="00666306" w:rsidP="00BB0748">
            <w:pPr>
              <w:numPr>
                <w:ilvl w:val="0"/>
                <w:numId w:val="9"/>
              </w:numPr>
              <w:spacing w:after="160" w:line="312" w:lineRule="auto"/>
              <w:ind w:left="504" w:hanging="284"/>
              <w:contextualSpacing/>
              <w:rPr>
                <w:sz w:val="21"/>
                <w:szCs w:val="21"/>
                <w:lang w:val="lv-LV"/>
              </w:rPr>
            </w:pPr>
            <w:r w:rsidRPr="009C63C4">
              <w:rPr>
                <w:sz w:val="21"/>
                <w:szCs w:val="21"/>
                <w:lang w:val="lv-LV"/>
              </w:rPr>
              <w:t>SAP HANA programatūras jauninājumi līdz aktuālai “</w:t>
            </w:r>
            <w:proofErr w:type="spellStart"/>
            <w:r w:rsidRPr="004E49D8">
              <w:rPr>
                <w:i/>
                <w:sz w:val="21"/>
                <w:szCs w:val="21"/>
                <w:lang w:val="lv-LV"/>
              </w:rPr>
              <w:t>general</w:t>
            </w:r>
            <w:proofErr w:type="spellEnd"/>
            <w:r w:rsidRPr="004E49D8">
              <w:rPr>
                <w:i/>
                <w:sz w:val="21"/>
                <w:szCs w:val="21"/>
                <w:lang w:val="lv-LV"/>
              </w:rPr>
              <w:t xml:space="preserve"> </w:t>
            </w:r>
            <w:proofErr w:type="spellStart"/>
            <w:r w:rsidRPr="004E49D8">
              <w:rPr>
                <w:i/>
                <w:sz w:val="21"/>
                <w:szCs w:val="21"/>
                <w:lang w:val="lv-LV"/>
              </w:rPr>
              <w:t>release</w:t>
            </w:r>
            <w:proofErr w:type="spellEnd"/>
            <w:r w:rsidRPr="009C63C4">
              <w:rPr>
                <w:sz w:val="21"/>
                <w:szCs w:val="21"/>
                <w:lang w:val="lv-LV"/>
              </w:rPr>
              <w:t>” versijai</w:t>
            </w:r>
          </w:p>
          <w:p w14:paraId="5E1BBB10" w14:textId="77777777" w:rsidR="00666306" w:rsidRPr="009C63C4" w:rsidRDefault="00666306" w:rsidP="00BB0748">
            <w:pPr>
              <w:numPr>
                <w:ilvl w:val="0"/>
                <w:numId w:val="9"/>
              </w:numPr>
              <w:spacing w:after="160" w:line="312" w:lineRule="auto"/>
              <w:ind w:left="504" w:hanging="284"/>
              <w:contextualSpacing/>
              <w:rPr>
                <w:sz w:val="21"/>
                <w:szCs w:val="21"/>
                <w:lang w:val="lv-LV"/>
              </w:rPr>
            </w:pPr>
            <w:r w:rsidRPr="009C63C4">
              <w:rPr>
                <w:sz w:val="21"/>
                <w:szCs w:val="21"/>
                <w:lang w:val="lv-LV"/>
              </w:rPr>
              <w:t xml:space="preserve">SAP HANA </w:t>
            </w:r>
            <w:proofErr w:type="spellStart"/>
            <w:r w:rsidRPr="009C63C4">
              <w:rPr>
                <w:sz w:val="21"/>
                <w:szCs w:val="21"/>
                <w:lang w:val="lv-LV"/>
              </w:rPr>
              <w:t>Studio</w:t>
            </w:r>
            <w:proofErr w:type="spellEnd"/>
            <w:r w:rsidRPr="009C63C4">
              <w:rPr>
                <w:sz w:val="21"/>
                <w:szCs w:val="21"/>
                <w:lang w:val="lv-LV"/>
              </w:rPr>
              <w:t xml:space="preserve"> instalācija uz pasūtītāja datora</w:t>
            </w:r>
          </w:p>
          <w:p w14:paraId="68E430F9" w14:textId="77777777" w:rsidR="00666306" w:rsidRPr="009C63C4" w:rsidRDefault="00666306" w:rsidP="00BB0748">
            <w:pPr>
              <w:numPr>
                <w:ilvl w:val="0"/>
                <w:numId w:val="9"/>
              </w:numPr>
              <w:spacing w:after="160" w:line="312" w:lineRule="auto"/>
              <w:ind w:left="504" w:hanging="284"/>
              <w:contextualSpacing/>
              <w:rPr>
                <w:sz w:val="21"/>
                <w:szCs w:val="21"/>
                <w:lang w:val="lv-LV"/>
              </w:rPr>
            </w:pPr>
            <w:r w:rsidRPr="009C63C4">
              <w:rPr>
                <w:sz w:val="21"/>
                <w:szCs w:val="21"/>
                <w:lang w:val="lv-LV"/>
              </w:rPr>
              <w:t>Testa datu imports SAP HANA datubāzē un testa atskaites izveide</w:t>
            </w:r>
          </w:p>
          <w:p w14:paraId="1537AA55" w14:textId="77777777" w:rsidR="00666306" w:rsidRPr="009C63C4" w:rsidRDefault="00666306" w:rsidP="00BB0748">
            <w:pPr>
              <w:numPr>
                <w:ilvl w:val="0"/>
                <w:numId w:val="9"/>
              </w:numPr>
              <w:spacing w:after="160" w:line="312" w:lineRule="auto"/>
              <w:ind w:left="504" w:hanging="284"/>
              <w:contextualSpacing/>
              <w:rPr>
                <w:sz w:val="21"/>
                <w:szCs w:val="21"/>
                <w:lang w:val="lv-LV"/>
              </w:rPr>
            </w:pPr>
            <w:r w:rsidRPr="009C63C4">
              <w:rPr>
                <w:sz w:val="21"/>
                <w:szCs w:val="21"/>
                <w:lang w:val="lv-LV"/>
              </w:rPr>
              <w:t>SAP HANA replikācijas konfigurācijas izveide starp abām iekārtam, viena lietotāja vai aplikāciju servera konfigurēšanā savienojuma atjaunošanai</w:t>
            </w:r>
          </w:p>
          <w:p w14:paraId="138E4B9C" w14:textId="77777777" w:rsidR="00666306" w:rsidRPr="009C63C4" w:rsidRDefault="00666306" w:rsidP="00BB0748">
            <w:pPr>
              <w:numPr>
                <w:ilvl w:val="0"/>
                <w:numId w:val="9"/>
              </w:numPr>
              <w:spacing w:after="160" w:line="312" w:lineRule="auto"/>
              <w:ind w:left="504" w:hanging="284"/>
              <w:contextualSpacing/>
              <w:rPr>
                <w:sz w:val="21"/>
                <w:szCs w:val="21"/>
                <w:lang w:val="lv-LV"/>
              </w:rPr>
            </w:pPr>
            <w:r w:rsidRPr="009C63C4">
              <w:rPr>
                <w:sz w:val="21"/>
                <w:szCs w:val="21"/>
                <w:lang w:val="lv-LV"/>
              </w:rPr>
              <w:t>Replikācijas pārslēgšanas testi  no primāras uz sekundāru iekārtu, no sekundāras uz primāru iekārtu</w:t>
            </w:r>
          </w:p>
          <w:p w14:paraId="54F75326" w14:textId="77777777" w:rsidR="00666306" w:rsidRPr="00BE38FA" w:rsidRDefault="00666306" w:rsidP="00BB0748">
            <w:pPr>
              <w:pStyle w:val="ListParagraph"/>
              <w:numPr>
                <w:ilvl w:val="0"/>
                <w:numId w:val="9"/>
              </w:numPr>
              <w:spacing w:after="160" w:line="312" w:lineRule="auto"/>
              <w:ind w:left="504" w:hanging="284"/>
              <w:rPr>
                <w:lang w:val="lv-LV"/>
              </w:rPr>
            </w:pPr>
            <w:r w:rsidRPr="009C63C4">
              <w:rPr>
                <w:lang w:val="lv-LV"/>
              </w:rPr>
              <w:t>Piegādātājam jāiekļauj ieviešanas pakalpojumu ražotāja produktu kodus un norādi uz publiski pieejamu detalizētu ieviešanas pakalpojumu aprakstiem (latviešu vai angļu valoda).</w:t>
            </w:r>
          </w:p>
        </w:tc>
      </w:tr>
      <w:tr w:rsidR="00666306" w:rsidRPr="00AC37D8" w14:paraId="0DF41F53"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tcPr>
          <w:p w14:paraId="6BC1E3B5" w14:textId="77777777" w:rsidR="00666306" w:rsidRPr="009C63C4" w:rsidRDefault="00666306" w:rsidP="003A6EF8">
            <w:pPr>
              <w:jc w:val="center"/>
              <w:rPr>
                <w:lang w:val="lv-LV"/>
              </w:rPr>
            </w:pPr>
            <w:r w:rsidRPr="009C63C4">
              <w:rPr>
                <w:lang w:val="lv-LV"/>
              </w:rPr>
              <w:t>Tehniskais atbalsts</w:t>
            </w:r>
          </w:p>
        </w:tc>
        <w:tc>
          <w:tcPr>
            <w:tcW w:w="7604" w:type="dxa"/>
            <w:tcBorders>
              <w:top w:val="single" w:sz="4" w:space="0" w:color="auto"/>
              <w:left w:val="single" w:sz="4" w:space="0" w:color="auto"/>
              <w:bottom w:val="single" w:sz="4" w:space="0" w:color="auto"/>
              <w:right w:val="single" w:sz="4" w:space="0" w:color="auto"/>
            </w:tcBorders>
          </w:tcPr>
          <w:p w14:paraId="08498B59" w14:textId="77777777" w:rsidR="00666306" w:rsidRPr="009C63C4" w:rsidRDefault="00666306" w:rsidP="003A6EF8">
            <w:pPr>
              <w:spacing w:after="160" w:line="312" w:lineRule="auto"/>
              <w:rPr>
                <w:sz w:val="21"/>
                <w:szCs w:val="21"/>
                <w:lang w:val="lv-LV"/>
              </w:rPr>
            </w:pPr>
            <w:r w:rsidRPr="009C63C4">
              <w:rPr>
                <w:sz w:val="21"/>
                <w:szCs w:val="21"/>
                <w:lang w:val="lv-LV"/>
              </w:rPr>
              <w:t>Ražotājam jānodrošina iekārtu kompleksais tehniskais atbalsts:</w:t>
            </w:r>
          </w:p>
          <w:p w14:paraId="08737ABA" w14:textId="77777777" w:rsidR="00666306" w:rsidRPr="009C63C4" w:rsidRDefault="00666306" w:rsidP="00BB0748">
            <w:pPr>
              <w:numPr>
                <w:ilvl w:val="0"/>
                <w:numId w:val="10"/>
              </w:numPr>
              <w:spacing w:after="160" w:line="312" w:lineRule="auto"/>
              <w:ind w:left="504" w:hanging="284"/>
              <w:contextualSpacing/>
              <w:rPr>
                <w:sz w:val="21"/>
                <w:szCs w:val="21"/>
                <w:lang w:val="lv-LV"/>
              </w:rPr>
            </w:pPr>
            <w:r w:rsidRPr="009C63C4">
              <w:rPr>
                <w:sz w:val="21"/>
                <w:szCs w:val="21"/>
                <w:lang w:val="lv-LV"/>
              </w:rPr>
              <w:t>Viens atbalsta kontakts pilnai iekārtas funkcionalitātei: aparatūrā, operētājsistēma un tieša komunikācija ar SAP tehniska atbalsta jautājumos (problēmu eskalācijas, utt.)</w:t>
            </w:r>
          </w:p>
          <w:p w14:paraId="5137D72F" w14:textId="77777777" w:rsidR="00666306" w:rsidRPr="009C63C4" w:rsidRDefault="00666306" w:rsidP="00BB0748">
            <w:pPr>
              <w:numPr>
                <w:ilvl w:val="0"/>
                <w:numId w:val="10"/>
              </w:numPr>
              <w:spacing w:after="160" w:line="312" w:lineRule="auto"/>
              <w:ind w:left="504" w:hanging="284"/>
              <w:contextualSpacing/>
              <w:rPr>
                <w:sz w:val="21"/>
                <w:szCs w:val="21"/>
                <w:lang w:val="lv-LV"/>
              </w:rPr>
            </w:pPr>
            <w:r w:rsidRPr="009C63C4">
              <w:rPr>
                <w:sz w:val="21"/>
                <w:szCs w:val="21"/>
                <w:lang w:val="lv-LV"/>
              </w:rPr>
              <w:t>Atbildība par iekārtas SAP HANA savietojamību un tehnisko parametru atbilstību</w:t>
            </w:r>
          </w:p>
          <w:p w14:paraId="664706F4" w14:textId="77777777" w:rsidR="00666306" w:rsidRPr="009C63C4" w:rsidRDefault="00666306" w:rsidP="00BB0748">
            <w:pPr>
              <w:numPr>
                <w:ilvl w:val="0"/>
                <w:numId w:val="10"/>
              </w:numPr>
              <w:spacing w:after="160" w:line="312" w:lineRule="auto"/>
              <w:ind w:left="504" w:hanging="284"/>
              <w:contextualSpacing/>
              <w:rPr>
                <w:sz w:val="21"/>
                <w:szCs w:val="21"/>
                <w:lang w:val="lv-LV"/>
              </w:rPr>
            </w:pPr>
            <w:r w:rsidRPr="009C63C4">
              <w:rPr>
                <w:sz w:val="21"/>
                <w:szCs w:val="21"/>
                <w:lang w:val="lv-LV"/>
              </w:rPr>
              <w:t>Iespēja nodrošināt iekārtas pilnas darbspējas atjaunošanu, problēmu diagnosticēšanu un bojājumu analīzi</w:t>
            </w:r>
          </w:p>
          <w:p w14:paraId="4DE2B986" w14:textId="77777777" w:rsidR="00666306" w:rsidRPr="00BE38FA" w:rsidRDefault="00666306" w:rsidP="00BB0748">
            <w:pPr>
              <w:numPr>
                <w:ilvl w:val="0"/>
                <w:numId w:val="10"/>
              </w:numPr>
              <w:spacing w:after="160" w:line="312" w:lineRule="auto"/>
              <w:ind w:left="504" w:hanging="284"/>
              <w:contextualSpacing/>
              <w:rPr>
                <w:sz w:val="21"/>
                <w:szCs w:val="21"/>
                <w:lang w:val="lv-LV"/>
              </w:rPr>
            </w:pPr>
            <w:r w:rsidRPr="009C63C4">
              <w:rPr>
                <w:sz w:val="21"/>
                <w:szCs w:val="21"/>
                <w:lang w:val="lv-LV"/>
              </w:rPr>
              <w:t>Jāpiedāvā iekārtas mašīnkoda un programmatūras jauninājumu komplektus ar savstarpējas savietojamības testēšanu.</w:t>
            </w:r>
          </w:p>
        </w:tc>
      </w:tr>
      <w:tr w:rsidR="00666306" w:rsidRPr="009C63C4" w14:paraId="38732AED"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69627E3A" w14:textId="77777777" w:rsidR="00666306" w:rsidRPr="009C63C4" w:rsidRDefault="00666306" w:rsidP="003A6EF8">
            <w:pPr>
              <w:jc w:val="center"/>
              <w:rPr>
                <w:sz w:val="22"/>
                <w:lang w:val="lv-LV" w:eastAsia="lv-LV"/>
              </w:rPr>
            </w:pPr>
            <w:r w:rsidRPr="009C63C4">
              <w:rPr>
                <w:sz w:val="22"/>
                <w:lang w:val="lv-LV" w:eastAsia="lv-LV"/>
              </w:rPr>
              <w:t>Administrēšana</w:t>
            </w:r>
          </w:p>
        </w:tc>
        <w:tc>
          <w:tcPr>
            <w:tcW w:w="7604" w:type="dxa"/>
            <w:tcBorders>
              <w:top w:val="single" w:sz="4" w:space="0" w:color="auto"/>
              <w:left w:val="single" w:sz="4" w:space="0" w:color="auto"/>
              <w:bottom w:val="single" w:sz="4" w:space="0" w:color="auto"/>
              <w:right w:val="single" w:sz="4" w:space="0" w:color="auto"/>
            </w:tcBorders>
            <w:hideMark/>
          </w:tcPr>
          <w:p w14:paraId="0291776D" w14:textId="77777777" w:rsidR="00666306" w:rsidRPr="009C63C4" w:rsidRDefault="00666306" w:rsidP="003A6EF8">
            <w:pPr>
              <w:jc w:val="both"/>
              <w:rPr>
                <w:sz w:val="22"/>
                <w:lang w:val="lv-LV" w:eastAsia="lv-LV"/>
              </w:rPr>
            </w:pPr>
            <w:r w:rsidRPr="009C63C4">
              <w:rPr>
                <w:sz w:val="22"/>
                <w:lang w:val="lv-LV" w:eastAsia="lv-LV"/>
              </w:rPr>
              <w:t>Sistēmas vadības apakšsistēma servera pārvaldībai, kura nodrošina vismaz šādu funkcionalitāti:</w:t>
            </w:r>
          </w:p>
          <w:p w14:paraId="219F49D8" w14:textId="77777777" w:rsidR="00666306" w:rsidRPr="009C63C4" w:rsidRDefault="00666306" w:rsidP="00BB0748">
            <w:pPr>
              <w:numPr>
                <w:ilvl w:val="0"/>
                <w:numId w:val="7"/>
              </w:numPr>
              <w:jc w:val="both"/>
              <w:rPr>
                <w:sz w:val="22"/>
                <w:lang w:val="lv-LV" w:eastAsia="lv-LV"/>
              </w:rPr>
            </w:pPr>
            <w:r w:rsidRPr="009C63C4">
              <w:rPr>
                <w:sz w:val="22"/>
                <w:lang w:val="lv-LV" w:eastAsia="lv-LV"/>
              </w:rPr>
              <w:t>Attālināta servera ieslēgšana / izslēgšana</w:t>
            </w:r>
          </w:p>
          <w:p w14:paraId="76E0B49E" w14:textId="77777777" w:rsidR="00666306" w:rsidRPr="009C63C4" w:rsidRDefault="00666306" w:rsidP="00BB0748">
            <w:pPr>
              <w:numPr>
                <w:ilvl w:val="0"/>
                <w:numId w:val="7"/>
              </w:numPr>
              <w:jc w:val="both"/>
              <w:rPr>
                <w:sz w:val="22"/>
                <w:lang w:val="lv-LV" w:eastAsia="lv-LV"/>
              </w:rPr>
            </w:pPr>
            <w:r w:rsidRPr="009C63C4">
              <w:rPr>
                <w:sz w:val="22"/>
                <w:lang w:val="lv-LV" w:eastAsia="lv-LV"/>
              </w:rPr>
              <w:t xml:space="preserve">Servera komponentu darbaspējas </w:t>
            </w:r>
            <w:proofErr w:type="spellStart"/>
            <w:r w:rsidRPr="009C63C4">
              <w:rPr>
                <w:sz w:val="22"/>
                <w:lang w:val="lv-LV" w:eastAsia="lv-LV"/>
              </w:rPr>
              <w:t>monitorēšana</w:t>
            </w:r>
            <w:proofErr w:type="spellEnd"/>
          </w:p>
          <w:p w14:paraId="257DF761" w14:textId="77777777" w:rsidR="00666306" w:rsidRPr="009C63C4" w:rsidRDefault="00666306" w:rsidP="00BB0748">
            <w:pPr>
              <w:numPr>
                <w:ilvl w:val="0"/>
                <w:numId w:val="7"/>
              </w:numPr>
              <w:jc w:val="both"/>
              <w:rPr>
                <w:sz w:val="22"/>
                <w:lang w:val="lv-LV" w:eastAsia="lv-LV"/>
              </w:rPr>
            </w:pPr>
            <w:r w:rsidRPr="009C63C4">
              <w:rPr>
                <w:sz w:val="22"/>
                <w:lang w:val="lv-LV" w:eastAsia="lv-LV"/>
              </w:rPr>
              <w:t>Attālināta vadības konsole, kas nodrošina grafisko un simbolu režīmu izmantošanu</w:t>
            </w:r>
          </w:p>
          <w:p w14:paraId="6C87FFF4" w14:textId="77777777" w:rsidR="00666306" w:rsidRPr="009C63C4" w:rsidRDefault="00666306" w:rsidP="003A6EF8">
            <w:pPr>
              <w:jc w:val="both"/>
              <w:rPr>
                <w:sz w:val="22"/>
                <w:lang w:val="lv-LV" w:eastAsia="lv-LV"/>
              </w:rPr>
            </w:pPr>
            <w:r w:rsidRPr="009C63C4">
              <w:rPr>
                <w:sz w:val="22"/>
                <w:lang w:val="lv-LV" w:eastAsia="lv-LV"/>
              </w:rPr>
              <w:t xml:space="preserve">Servera vadības apakšsistēma pieejama izmantojot atsevišķu 1Gb </w:t>
            </w:r>
            <w:proofErr w:type="spellStart"/>
            <w:r w:rsidRPr="009C63C4">
              <w:rPr>
                <w:sz w:val="22"/>
                <w:lang w:val="lv-LV" w:eastAsia="lv-LV"/>
              </w:rPr>
              <w:t>Ethernet</w:t>
            </w:r>
            <w:proofErr w:type="spellEnd"/>
            <w:r w:rsidRPr="009C63C4">
              <w:rPr>
                <w:sz w:val="22"/>
                <w:lang w:val="lv-LV" w:eastAsia="lv-LV"/>
              </w:rPr>
              <w:t xml:space="preserve"> portu.</w:t>
            </w:r>
          </w:p>
        </w:tc>
      </w:tr>
      <w:tr w:rsidR="00666306" w:rsidRPr="009C63C4" w14:paraId="437CB6B1"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3542A688" w14:textId="77777777" w:rsidR="00666306" w:rsidRPr="009C63C4" w:rsidRDefault="00666306" w:rsidP="003A6EF8">
            <w:pPr>
              <w:jc w:val="center"/>
              <w:rPr>
                <w:sz w:val="22"/>
                <w:lang w:val="lv-LV" w:eastAsia="lv-LV"/>
              </w:rPr>
            </w:pPr>
            <w:r w:rsidRPr="009C63C4">
              <w:rPr>
                <w:sz w:val="22"/>
                <w:lang w:val="lv-LV" w:eastAsia="lv-LV"/>
              </w:rPr>
              <w:t>Iekārtas operētājsistēmas atbalsts</w:t>
            </w:r>
          </w:p>
        </w:tc>
        <w:tc>
          <w:tcPr>
            <w:tcW w:w="7604" w:type="dxa"/>
            <w:tcBorders>
              <w:top w:val="single" w:sz="4" w:space="0" w:color="auto"/>
              <w:left w:val="single" w:sz="4" w:space="0" w:color="auto"/>
              <w:bottom w:val="single" w:sz="4" w:space="0" w:color="auto"/>
              <w:right w:val="single" w:sz="4" w:space="0" w:color="auto"/>
            </w:tcBorders>
          </w:tcPr>
          <w:p w14:paraId="58FB807A" w14:textId="77777777" w:rsidR="00666306" w:rsidRPr="009C63C4" w:rsidRDefault="00666306" w:rsidP="003A6EF8">
            <w:pPr>
              <w:jc w:val="both"/>
              <w:rPr>
                <w:sz w:val="22"/>
                <w:lang w:val="lv-LV" w:eastAsia="lv-LV"/>
              </w:rPr>
            </w:pPr>
            <w:r w:rsidRPr="009C63C4">
              <w:rPr>
                <w:sz w:val="22"/>
                <w:lang w:val="lv-LV" w:eastAsia="lv-LV"/>
              </w:rPr>
              <w:t xml:space="preserve">Red </w:t>
            </w:r>
            <w:proofErr w:type="spellStart"/>
            <w:r w:rsidRPr="009C63C4">
              <w:rPr>
                <w:sz w:val="22"/>
                <w:lang w:val="lv-LV" w:eastAsia="lv-LV"/>
              </w:rPr>
              <w:t>Hat</w:t>
            </w:r>
            <w:proofErr w:type="spellEnd"/>
            <w:r w:rsidRPr="009C63C4">
              <w:rPr>
                <w:sz w:val="22"/>
                <w:lang w:val="lv-LV" w:eastAsia="lv-LV"/>
              </w:rPr>
              <w:t xml:space="preserve"> Enterprise </w:t>
            </w:r>
            <w:proofErr w:type="spellStart"/>
            <w:r w:rsidRPr="009C63C4">
              <w:rPr>
                <w:sz w:val="22"/>
                <w:lang w:val="lv-LV" w:eastAsia="lv-LV"/>
              </w:rPr>
              <w:t>Linux</w:t>
            </w:r>
            <w:proofErr w:type="spellEnd"/>
            <w:r w:rsidRPr="009C63C4">
              <w:rPr>
                <w:sz w:val="22"/>
                <w:lang w:val="lv-LV" w:eastAsia="lv-LV"/>
              </w:rPr>
              <w:t xml:space="preserve"> </w:t>
            </w:r>
            <w:proofErr w:type="spellStart"/>
            <w:r w:rsidRPr="009C63C4">
              <w:rPr>
                <w:sz w:val="22"/>
                <w:lang w:val="lv-LV" w:eastAsia="lv-LV"/>
              </w:rPr>
              <w:t>for</w:t>
            </w:r>
            <w:proofErr w:type="spellEnd"/>
            <w:r w:rsidRPr="009C63C4">
              <w:rPr>
                <w:sz w:val="22"/>
                <w:lang w:val="lv-LV" w:eastAsia="lv-LV"/>
              </w:rPr>
              <w:t xml:space="preserve"> SAP Solutions ar 36 (trīsdesmit seši) mēneši  24x7 atbalstu.</w:t>
            </w:r>
          </w:p>
        </w:tc>
      </w:tr>
      <w:tr w:rsidR="00666306" w:rsidRPr="009C63C4" w14:paraId="21C545F6" w14:textId="77777777" w:rsidTr="003A6EF8">
        <w:trPr>
          <w:cantSplit/>
          <w:tblCellSpacing w:w="11" w:type="dxa"/>
        </w:trPr>
        <w:tc>
          <w:tcPr>
            <w:tcW w:w="2361" w:type="dxa"/>
            <w:tcBorders>
              <w:top w:val="single" w:sz="4" w:space="0" w:color="auto"/>
              <w:left w:val="single" w:sz="4" w:space="0" w:color="auto"/>
              <w:bottom w:val="single" w:sz="4" w:space="0" w:color="auto"/>
              <w:right w:val="single" w:sz="4" w:space="0" w:color="auto"/>
            </w:tcBorders>
            <w:hideMark/>
          </w:tcPr>
          <w:p w14:paraId="22796D22" w14:textId="77777777" w:rsidR="00666306" w:rsidRPr="009C63C4" w:rsidRDefault="00666306" w:rsidP="003A6EF8">
            <w:pPr>
              <w:jc w:val="center"/>
              <w:rPr>
                <w:sz w:val="22"/>
                <w:lang w:val="lv-LV" w:eastAsia="lv-LV"/>
              </w:rPr>
            </w:pPr>
            <w:r w:rsidRPr="009C63C4">
              <w:rPr>
                <w:sz w:val="22"/>
                <w:lang w:val="lv-LV" w:eastAsia="lv-LV"/>
              </w:rPr>
              <w:t>Ražotāja garantija un atbalsts</w:t>
            </w:r>
          </w:p>
        </w:tc>
        <w:tc>
          <w:tcPr>
            <w:tcW w:w="7604" w:type="dxa"/>
            <w:tcBorders>
              <w:top w:val="single" w:sz="4" w:space="0" w:color="auto"/>
              <w:left w:val="single" w:sz="4" w:space="0" w:color="auto"/>
              <w:bottom w:val="single" w:sz="4" w:space="0" w:color="auto"/>
              <w:right w:val="single" w:sz="4" w:space="0" w:color="auto"/>
            </w:tcBorders>
            <w:hideMark/>
          </w:tcPr>
          <w:p w14:paraId="275C7A1C" w14:textId="77777777" w:rsidR="00666306" w:rsidRPr="009C63C4" w:rsidRDefault="00666306" w:rsidP="003A6EF8">
            <w:pPr>
              <w:jc w:val="both"/>
              <w:rPr>
                <w:sz w:val="22"/>
                <w:lang w:val="lv-LV" w:eastAsia="lv-LV"/>
              </w:rPr>
            </w:pPr>
            <w:r w:rsidRPr="009C63C4">
              <w:rPr>
                <w:sz w:val="22"/>
                <w:lang w:val="lv-LV" w:eastAsia="lv-LV"/>
              </w:rPr>
              <w:t>36 (trīsdesmit seši) mēneši no piegādes brīža ar 24x7 atbalstu.</w:t>
            </w:r>
          </w:p>
        </w:tc>
      </w:tr>
      <w:bookmarkEnd w:id="17"/>
    </w:tbl>
    <w:p w14:paraId="2819B447" w14:textId="77777777" w:rsidR="00666306" w:rsidRPr="009C63C4" w:rsidRDefault="00666306" w:rsidP="00666306">
      <w:pPr>
        <w:rPr>
          <w:lang w:val="lv-LV"/>
        </w:rPr>
      </w:pPr>
    </w:p>
    <w:p w14:paraId="7D25CD53" w14:textId="77777777" w:rsidR="00043612" w:rsidRPr="00D3510F" w:rsidRDefault="00043612" w:rsidP="00043612">
      <w:pPr>
        <w:jc w:val="center"/>
        <w:rPr>
          <w:b/>
          <w:lang w:val="lv-LV"/>
        </w:rPr>
      </w:pPr>
      <w:r w:rsidRPr="00D3510F">
        <w:rPr>
          <w:b/>
          <w:lang w:val="lv-LV"/>
        </w:rPr>
        <w:t xml:space="preserve">PIRCĒJS                                                           </w:t>
      </w:r>
      <w:r w:rsidRPr="00D3510F">
        <w:rPr>
          <w:b/>
          <w:lang w:val="lv-LV"/>
        </w:rPr>
        <w:tab/>
        <w:t>PĀRDEVĒJS</w:t>
      </w:r>
    </w:p>
    <w:p w14:paraId="2E42D892" w14:textId="77777777" w:rsidR="00043612" w:rsidRPr="00D3510F" w:rsidRDefault="00043612" w:rsidP="00043612">
      <w:pPr>
        <w:tabs>
          <w:tab w:val="left" w:pos="3828"/>
        </w:tabs>
        <w:jc w:val="center"/>
        <w:rPr>
          <w:b/>
          <w:lang w:val="lv-LV"/>
        </w:rPr>
      </w:pPr>
    </w:p>
    <w:p w14:paraId="557B36C6" w14:textId="77777777" w:rsidR="00043612" w:rsidRDefault="00043612" w:rsidP="00043612">
      <w:pPr>
        <w:tabs>
          <w:tab w:val="left" w:pos="3828"/>
        </w:tabs>
        <w:rPr>
          <w:b/>
          <w:lang w:val="lv-LV"/>
        </w:rPr>
      </w:pPr>
      <w:r w:rsidRPr="00D3510F">
        <w:rPr>
          <w:b/>
          <w:lang w:val="lv-LV"/>
        </w:rPr>
        <w:t xml:space="preserve">_____________(_________)                             </w:t>
      </w:r>
      <w:r w:rsidRPr="00D3510F">
        <w:rPr>
          <w:b/>
          <w:lang w:val="lv-LV"/>
        </w:rPr>
        <w:tab/>
        <w:t>_____________(__________)</w:t>
      </w:r>
    </w:p>
    <w:p w14:paraId="72F12CAF" w14:textId="77777777" w:rsidR="00043612" w:rsidRPr="00D3510F" w:rsidRDefault="00043612" w:rsidP="00043612">
      <w:pPr>
        <w:tabs>
          <w:tab w:val="left" w:pos="3828"/>
        </w:tabs>
        <w:jc w:val="center"/>
        <w:rPr>
          <w:lang w:val="lv-LV"/>
        </w:rPr>
      </w:pPr>
    </w:p>
    <w:p w14:paraId="294C1EDA" w14:textId="77777777" w:rsidR="003B59F6" w:rsidRPr="00932A61" w:rsidRDefault="00043612" w:rsidP="003C0B14">
      <w:pPr>
        <w:tabs>
          <w:tab w:val="left" w:pos="5145"/>
        </w:tabs>
        <w:rPr>
          <w:sz w:val="20"/>
          <w:szCs w:val="20"/>
          <w:lang w:val="lv-LV"/>
        </w:rPr>
      </w:pPr>
      <w:r w:rsidRPr="00D3510F">
        <w:rPr>
          <w:lang w:val="lv-LV"/>
        </w:rPr>
        <w:t>20</w:t>
      </w:r>
      <w:r>
        <w:rPr>
          <w:lang w:val="lv-LV"/>
        </w:rPr>
        <w:t>1</w:t>
      </w:r>
      <w:r w:rsidR="00F17DCD">
        <w:rPr>
          <w:lang w:val="lv-LV"/>
        </w:rPr>
        <w:t>9</w:t>
      </w:r>
      <w:r w:rsidRPr="00D3510F">
        <w:rPr>
          <w:lang w:val="lv-LV"/>
        </w:rPr>
        <w:t>. gada “___” ________</w:t>
      </w:r>
      <w:r w:rsidRPr="00D3510F">
        <w:rPr>
          <w:lang w:val="lv-LV"/>
        </w:rPr>
        <w:tab/>
        <w:t>20</w:t>
      </w:r>
      <w:r>
        <w:rPr>
          <w:lang w:val="lv-LV"/>
        </w:rPr>
        <w:t>1</w:t>
      </w:r>
      <w:r w:rsidR="00F17DCD">
        <w:rPr>
          <w:lang w:val="lv-LV"/>
        </w:rPr>
        <w:t>9</w:t>
      </w:r>
      <w:r w:rsidRPr="00D3510F">
        <w:rPr>
          <w:lang w:val="lv-LV"/>
        </w:rPr>
        <w:t>. gada “___” _______</w:t>
      </w:r>
      <w:r>
        <w:rPr>
          <w:lang w:val="lv-LV"/>
        </w:rPr>
        <w:t>__</w:t>
      </w:r>
    </w:p>
    <w:sectPr w:rsidR="003B59F6" w:rsidRPr="00932A61" w:rsidSect="00802C89">
      <w:footerReference w:type="even" r:id="rId13"/>
      <w:footerReference w:type="default" r:id="rId14"/>
      <w:head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C53A6" w14:textId="77777777" w:rsidR="00B405CE" w:rsidRDefault="00B405CE">
      <w:r>
        <w:separator/>
      </w:r>
    </w:p>
  </w:endnote>
  <w:endnote w:type="continuationSeparator" w:id="0">
    <w:p w14:paraId="01F6F903" w14:textId="77777777" w:rsidR="00B405CE" w:rsidRDefault="00B4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624D" w14:textId="77777777" w:rsidR="00AC37D8" w:rsidRDefault="00AC37D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281C9B" w14:textId="77777777" w:rsidR="00AC37D8" w:rsidRDefault="00AC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25FE" w14:textId="77777777" w:rsidR="00AC37D8" w:rsidRDefault="00AC37D8"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5C147C9" w14:textId="77777777" w:rsidR="00AC37D8" w:rsidRDefault="00AC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BE59" w14:textId="77777777" w:rsidR="00B405CE" w:rsidRDefault="00B405CE">
      <w:r>
        <w:separator/>
      </w:r>
    </w:p>
  </w:footnote>
  <w:footnote w:type="continuationSeparator" w:id="0">
    <w:p w14:paraId="3AE80AF3" w14:textId="77777777" w:rsidR="00B405CE" w:rsidRDefault="00B405CE">
      <w:r>
        <w:continuationSeparator/>
      </w:r>
    </w:p>
  </w:footnote>
  <w:footnote w:id="1">
    <w:p w14:paraId="53FAF1D2" w14:textId="77777777" w:rsidR="00AC37D8" w:rsidRDefault="00AC37D8" w:rsidP="008960B5">
      <w:pPr>
        <w:pStyle w:val="FootnoteText"/>
        <w:jc w:val="both"/>
        <w:rPr>
          <w:lang w:val="lv-LV"/>
        </w:rPr>
      </w:pPr>
      <w:r w:rsidRPr="00983560">
        <w:rPr>
          <w:rStyle w:val="FootnoteReference"/>
        </w:rPr>
        <w:footnoteRef/>
      </w:r>
      <w:r w:rsidRPr="008D3D7C">
        <w:rPr>
          <w:lang w:val="lv-LV"/>
        </w:rPr>
        <w:t xml:space="preserve"> </w:t>
      </w:r>
      <w:r w:rsidRPr="004659A0">
        <w:rPr>
          <w:lang w:val="lv-LV"/>
        </w:rPr>
        <w:t>Pasūtītājs, izmantojot publiskās datu bāzes un publiski pieejamo informāciju</w:t>
      </w:r>
      <w:r>
        <w:rPr>
          <w:lang w:val="lv-LV"/>
        </w:rPr>
        <w:t>, pārbaudīs un pārliecināsies</w:t>
      </w:r>
      <w:r w:rsidRPr="004659A0">
        <w:rPr>
          <w:lang w:val="lv-LV"/>
        </w:rPr>
        <w:t xml:space="preserve"> vai</w:t>
      </w:r>
      <w:r>
        <w:rPr>
          <w:lang w:val="lv-LV"/>
        </w:rPr>
        <w:t>,</w:t>
      </w:r>
      <w:r w:rsidRPr="004659A0">
        <w:rPr>
          <w:lang w:val="lv-LV"/>
        </w:rPr>
        <w:t xml:space="preserve"> uz Latvijas Republikā reģistrētu pretendentu, neattiecas izslēgšanas noteikumi. Komisija ir tiesīga pieprasīt no pretendenta jebkurā brīdī iesniegt kompetentu institūciju izsniegtus aktuālus</w:t>
      </w:r>
      <w:r>
        <w:rPr>
          <w:lang w:val="lv-LV"/>
        </w:rPr>
        <w:t xml:space="preserve"> dokumentus, kas apliecina, ka </w:t>
      </w:r>
      <w:r w:rsidRPr="004659A0">
        <w:rPr>
          <w:lang w:val="lv-LV"/>
        </w:rPr>
        <w:t>uz pretendentu neattiecas neviens no obligātajiem pretendentu izslēgšanas noteikumiem, īpaši gadījumos, ja minēto informāciju nav iespējams pārbaudīt publiski pieejamās datu bāzēs.</w:t>
      </w:r>
    </w:p>
    <w:p w14:paraId="5D1BF72E" w14:textId="77777777" w:rsidR="00AC37D8" w:rsidRPr="004659A0" w:rsidRDefault="00AC37D8" w:rsidP="008960B5">
      <w:pPr>
        <w:pStyle w:val="FootnoteText"/>
        <w:jc w:val="both"/>
        <w:rPr>
          <w:b/>
          <w:lang w:val="lv-LV"/>
        </w:rPr>
      </w:pPr>
    </w:p>
  </w:footnote>
  <w:footnote w:id="2">
    <w:p w14:paraId="14E67D26" w14:textId="77777777" w:rsidR="00AC37D8" w:rsidRPr="004659A0" w:rsidRDefault="00AC37D8" w:rsidP="008960B5">
      <w:pPr>
        <w:pStyle w:val="FootnoteText"/>
        <w:jc w:val="both"/>
        <w:rPr>
          <w:lang w:val="lv-LV"/>
        </w:rPr>
      </w:pPr>
      <w:r w:rsidRPr="004659A0">
        <w:rPr>
          <w:rStyle w:val="FootnoteReference"/>
          <w:lang w:val="lv-LV"/>
        </w:rPr>
        <w:footnoteRef/>
      </w:r>
      <w:r w:rsidRPr="004659A0">
        <w:rPr>
          <w:lang w:val="lv-LV"/>
        </w:rPr>
        <w:t xml:space="preserve"> Ārvalsts pretendentam, lai izpildītu </w:t>
      </w:r>
      <w:r w:rsidRPr="007E1579">
        <w:rPr>
          <w:lang w:val="lv-LV"/>
        </w:rPr>
        <w:t>sarunu procedūras nolikumā minētās prasības attiecībā uz dokumentu iesniegšanu, ir tiesības iesniegt ekvivalentus dokumentus 1.8.2. -1.8.7. punktā norādītajiem</w:t>
      </w:r>
      <w:r w:rsidRPr="004659A0">
        <w:rPr>
          <w:lang w:val="lv-LV"/>
        </w:rPr>
        <w:t>, kas izdoti saskaņā ar tā reģistrācijas valsts attiecīgajiem likumiem vai praksi, kas vistuvāk atbilst Latvijas attiecīgajiem dokumentiem un kas apliecina, ka uz to neattiecas izslēgšanas noteikumi</w:t>
      </w:r>
      <w:r>
        <w:rPr>
          <w:lang w:val="lv-LV"/>
        </w:rPr>
        <w:t>.</w:t>
      </w:r>
      <w:r w:rsidRPr="004659A0">
        <w:rPr>
          <w:lang w:val="lv-LV"/>
        </w:rPr>
        <w:t xml:space="preserve"> </w:t>
      </w:r>
    </w:p>
  </w:footnote>
  <w:footnote w:id="3">
    <w:p w14:paraId="695BE1AF" w14:textId="77777777" w:rsidR="00AC37D8" w:rsidRDefault="00AC37D8" w:rsidP="00655096">
      <w:pPr>
        <w:pStyle w:val="FootnoteText"/>
        <w:jc w:val="both"/>
        <w:rPr>
          <w:lang w:val="lv-LV"/>
        </w:rPr>
      </w:pPr>
      <w:r w:rsidRPr="003E0FF8">
        <w:rPr>
          <w:rStyle w:val="FootnoteReference"/>
        </w:rPr>
        <w:footnoteRef/>
      </w:r>
      <w:r w:rsidRPr="003E0FF8">
        <w:rPr>
          <w:lang w:val="lv-LV"/>
        </w:rPr>
        <w:t xml:space="preserve"> Problēmu gadījumā ražotāja pārstāvis vai sertificēts inženieris</w:t>
      </w:r>
      <w:r>
        <w:rPr>
          <w:lang w:val="lv-LV"/>
        </w:rPr>
        <w:t xml:space="preserve"> tuvāko</w:t>
      </w:r>
      <w:r w:rsidRPr="003E0FF8">
        <w:rPr>
          <w:lang w:val="lv-LV"/>
        </w:rPr>
        <w:t xml:space="preserve"> 4 stundu laikā </w:t>
      </w:r>
      <w:r>
        <w:rPr>
          <w:lang w:val="lv-LV"/>
        </w:rPr>
        <w:t xml:space="preserve">pēc pieteikuma saņemšanas </w:t>
      </w:r>
      <w:r w:rsidRPr="003E0FF8">
        <w:rPr>
          <w:lang w:val="lv-LV"/>
        </w:rPr>
        <w:t>ierodas pie klienta.</w:t>
      </w:r>
    </w:p>
    <w:p w14:paraId="04EDF056" w14:textId="77777777" w:rsidR="00AC37D8" w:rsidRPr="004659A0" w:rsidRDefault="00AC37D8" w:rsidP="00655096">
      <w:pPr>
        <w:pStyle w:val="FootnoteText"/>
        <w:jc w:val="both"/>
        <w:rPr>
          <w:b/>
          <w:lang w:val="lv-LV"/>
        </w:rPr>
      </w:pPr>
    </w:p>
  </w:footnote>
  <w:footnote w:id="4">
    <w:p w14:paraId="3729CD16" w14:textId="77777777" w:rsidR="00AC37D8" w:rsidRDefault="00AC37D8" w:rsidP="00EE6391">
      <w:pPr>
        <w:pStyle w:val="FootnoteText"/>
        <w:jc w:val="both"/>
        <w:rPr>
          <w:lang w:val="lv-LV"/>
        </w:rPr>
      </w:pPr>
      <w:r w:rsidRPr="003E0FF8">
        <w:rPr>
          <w:rStyle w:val="FootnoteReference"/>
        </w:rPr>
        <w:footnoteRef/>
      </w:r>
      <w:r w:rsidRPr="003E0FF8">
        <w:rPr>
          <w:lang w:val="lv-LV"/>
        </w:rPr>
        <w:t xml:space="preserve"> Problēmu gadījumā ražotāja pārstāvis vai sertificēts inženieris 4 stundu laikā ierodas pie klienta.</w:t>
      </w:r>
    </w:p>
    <w:p w14:paraId="59ADA786" w14:textId="77777777" w:rsidR="00AC37D8" w:rsidRPr="004659A0" w:rsidRDefault="00AC37D8" w:rsidP="00EE6391">
      <w:pPr>
        <w:pStyle w:val="FootnoteText"/>
        <w:jc w:val="both"/>
        <w:rPr>
          <w:b/>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C7DB" w14:textId="77777777" w:rsidR="00AC37D8" w:rsidRPr="001D2CEC" w:rsidRDefault="00AC37D8" w:rsidP="003202A9">
    <w:pPr>
      <w:pStyle w:val="Header"/>
      <w:pBdr>
        <w:bottom w:val="single" w:sz="4" w:space="1" w:color="000000"/>
      </w:pBdr>
      <w:jc w:val="center"/>
      <w:rPr>
        <w:i/>
        <w:iCs/>
        <w:sz w:val="18"/>
        <w:szCs w:val="18"/>
        <w:lang w:val="lv-LV"/>
      </w:rPr>
    </w:pPr>
    <w:r>
      <w:rPr>
        <w:i/>
        <w:iCs/>
        <w:sz w:val="18"/>
        <w:szCs w:val="18"/>
        <w:lang w:val="lv-LV"/>
      </w:rPr>
      <w:t xml:space="preserve">Sarunu </w:t>
    </w:r>
    <w:r w:rsidRPr="001D2CEC">
      <w:rPr>
        <w:i/>
        <w:iCs/>
        <w:sz w:val="18"/>
        <w:szCs w:val="18"/>
        <w:lang w:val="lv-LV"/>
      </w:rPr>
      <w:t>procedūras ar publikāciju  “</w:t>
    </w:r>
    <w:bookmarkStart w:id="18" w:name="_Hlk536791594"/>
    <w:r>
      <w:rPr>
        <w:i/>
        <w:iCs/>
        <w:sz w:val="18"/>
        <w:szCs w:val="18"/>
        <w:lang w:val="lv-LV"/>
      </w:rPr>
      <w:t>SAP HANA infrastruktūras (serveru) piegāde</w:t>
    </w:r>
    <w:bookmarkEnd w:id="18"/>
    <w:r w:rsidRPr="001D2CEC">
      <w:rPr>
        <w:i/>
        <w:iCs/>
        <w:sz w:val="18"/>
        <w:szCs w:val="18"/>
        <w:lang w:val="lv-LV"/>
      </w:rPr>
      <w:t>” nolikums</w:t>
    </w:r>
  </w:p>
  <w:p w14:paraId="2420D6DB" w14:textId="237FFAF7" w:rsidR="00AC37D8" w:rsidRPr="00264962" w:rsidRDefault="00AC37D8" w:rsidP="003202A9">
    <w:pPr>
      <w:pStyle w:val="Header"/>
      <w:ind w:left="-540"/>
      <w:jc w:val="center"/>
      <w:rPr>
        <w:lang w:val="lv-LV"/>
      </w:rPr>
    </w:pPr>
    <w:r w:rsidRPr="001D2CEC">
      <w:rPr>
        <w:i/>
        <w:sz w:val="18"/>
        <w:szCs w:val="18"/>
        <w:lang w:val="lv-LV"/>
      </w:rPr>
      <w:t xml:space="preserve">(apstiprināts ar iepirkuma komisijas </w:t>
    </w:r>
    <w:r w:rsidRPr="00224AF5">
      <w:rPr>
        <w:i/>
        <w:sz w:val="18"/>
        <w:szCs w:val="18"/>
        <w:lang w:val="lv-LV"/>
      </w:rPr>
      <w:t>201</w:t>
    </w:r>
    <w:r>
      <w:rPr>
        <w:i/>
        <w:sz w:val="18"/>
        <w:szCs w:val="18"/>
        <w:lang w:val="lv-LV"/>
      </w:rPr>
      <w:t>9</w:t>
    </w:r>
    <w:r w:rsidRPr="00224AF5">
      <w:rPr>
        <w:i/>
        <w:sz w:val="18"/>
        <w:szCs w:val="18"/>
        <w:lang w:val="lv-LV"/>
      </w:rPr>
      <w:t>.</w:t>
    </w:r>
    <w:r w:rsidRPr="007E1579">
      <w:rPr>
        <w:i/>
        <w:sz w:val="18"/>
        <w:szCs w:val="18"/>
        <w:lang w:val="lv-LV"/>
      </w:rPr>
      <w:t>gada 22.augusta</w:t>
    </w:r>
    <w:r w:rsidRPr="00224AF5">
      <w:rPr>
        <w:i/>
        <w:sz w:val="18"/>
        <w:szCs w:val="18"/>
        <w:lang w:val="lv-LV"/>
      </w:rPr>
      <w:t xml:space="preserve"> sēdes</w:t>
    </w:r>
    <w:r>
      <w:rPr>
        <w:i/>
        <w:sz w:val="18"/>
        <w:szCs w:val="18"/>
        <w:lang w:val="lv-LV"/>
      </w:rPr>
      <w:t xml:space="preserve"> </w:t>
    </w:r>
    <w:r w:rsidRPr="00224AF5">
      <w:rPr>
        <w:i/>
        <w:sz w:val="18"/>
        <w:szCs w:val="18"/>
        <w:lang w:val="lv-LV"/>
      </w:rPr>
      <w:t>1.protokolu)</w:t>
    </w:r>
  </w:p>
  <w:p w14:paraId="1ADF4F2D" w14:textId="77777777" w:rsidR="00AC37D8" w:rsidRPr="005C51E6" w:rsidRDefault="00AC37D8" w:rsidP="003202A9">
    <w:pPr>
      <w:pStyle w:val="Header"/>
      <w:rPr>
        <w:lang w:val="lv-LV"/>
      </w:rPr>
    </w:pPr>
  </w:p>
  <w:p w14:paraId="03ED2CFF" w14:textId="77777777" w:rsidR="00AC37D8" w:rsidRPr="003202A9" w:rsidRDefault="00AC37D8">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309"/>
    <w:multiLevelType w:val="multilevel"/>
    <w:tmpl w:val="A6CA41F8"/>
    <w:lvl w:ilvl="0">
      <w:start w:val="1"/>
      <w:numFmt w:val="decimal"/>
      <w:lvlText w:val="%1."/>
      <w:lvlJc w:val="left"/>
      <w:pPr>
        <w:ind w:left="540" w:hanging="540"/>
      </w:pPr>
      <w:rPr>
        <w:rFonts w:hint="default"/>
        <w:b w:val="0"/>
      </w:rPr>
    </w:lvl>
    <w:lvl w:ilvl="1">
      <w:start w:val="2"/>
      <w:numFmt w:val="decimal"/>
      <w:lvlText w:val="%1.%2."/>
      <w:lvlJc w:val="left"/>
      <w:pPr>
        <w:ind w:left="824" w:hanging="540"/>
      </w:pPr>
      <w:rPr>
        <w:rFonts w:hint="default"/>
        <w:b/>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56343DF"/>
    <w:multiLevelType w:val="multilevel"/>
    <w:tmpl w:val="EB141D98"/>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C034D1A"/>
    <w:multiLevelType w:val="multilevel"/>
    <w:tmpl w:val="6FF21444"/>
    <w:lvl w:ilvl="0">
      <w:start w:val="1"/>
      <w:numFmt w:val="decimal"/>
      <w:lvlText w:val="%1."/>
      <w:lvlJc w:val="left"/>
      <w:pPr>
        <w:tabs>
          <w:tab w:val="num" w:pos="360"/>
        </w:tabs>
        <w:ind w:left="360" w:hanging="360"/>
      </w:p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F4848F4"/>
    <w:multiLevelType w:val="hybridMultilevel"/>
    <w:tmpl w:val="8D28DDCE"/>
    <w:lvl w:ilvl="0" w:tplc="741278E0">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D57283B"/>
    <w:multiLevelType w:val="multilevel"/>
    <w:tmpl w:val="5772351E"/>
    <w:lvl w:ilvl="0">
      <w:start w:val="1"/>
      <w:numFmt w:val="decimal"/>
      <w:lvlText w:val="%1."/>
      <w:lvlJc w:val="left"/>
      <w:pPr>
        <w:ind w:left="540" w:hanging="540"/>
      </w:pPr>
      <w:rPr>
        <w:rFonts w:hint="default"/>
        <w:b w:val="0"/>
      </w:rPr>
    </w:lvl>
    <w:lvl w:ilvl="1">
      <w:start w:val="6"/>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5E677E1"/>
    <w:multiLevelType w:val="hybridMultilevel"/>
    <w:tmpl w:val="FFD406FE"/>
    <w:lvl w:ilvl="0" w:tplc="741278E0">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1470E6E"/>
    <w:multiLevelType w:val="multilevel"/>
    <w:tmpl w:val="8E2A67F2"/>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725BC6"/>
    <w:multiLevelType w:val="hybridMultilevel"/>
    <w:tmpl w:val="8E0E31F8"/>
    <w:lvl w:ilvl="0" w:tplc="741278E0">
      <w:start w:val="2"/>
      <w:numFmt w:val="bullet"/>
      <w:lvlText w:val="-"/>
      <w:lvlJc w:val="left"/>
      <w:pPr>
        <w:ind w:left="557" w:hanging="360"/>
      </w:pPr>
      <w:rPr>
        <w:rFonts w:ascii="Times New Roman" w:eastAsia="Times New Roman" w:hAnsi="Times New Roman" w:cs="Times New Roman" w:hint="default"/>
      </w:rPr>
    </w:lvl>
    <w:lvl w:ilvl="1" w:tplc="04260003">
      <w:start w:val="1"/>
      <w:numFmt w:val="bullet"/>
      <w:lvlText w:val="o"/>
      <w:lvlJc w:val="left"/>
      <w:pPr>
        <w:ind w:left="1277" w:hanging="360"/>
      </w:pPr>
      <w:rPr>
        <w:rFonts w:ascii="Courier New" w:hAnsi="Courier New" w:cs="Courier New" w:hint="default"/>
      </w:rPr>
    </w:lvl>
    <w:lvl w:ilvl="2" w:tplc="04260005">
      <w:start w:val="1"/>
      <w:numFmt w:val="bullet"/>
      <w:lvlText w:val=""/>
      <w:lvlJc w:val="left"/>
      <w:pPr>
        <w:ind w:left="1997" w:hanging="360"/>
      </w:pPr>
      <w:rPr>
        <w:rFonts w:ascii="Wingdings" w:hAnsi="Wingdings" w:hint="default"/>
      </w:rPr>
    </w:lvl>
    <w:lvl w:ilvl="3" w:tplc="04260001">
      <w:start w:val="1"/>
      <w:numFmt w:val="bullet"/>
      <w:lvlText w:val=""/>
      <w:lvlJc w:val="left"/>
      <w:pPr>
        <w:ind w:left="2717" w:hanging="360"/>
      </w:pPr>
      <w:rPr>
        <w:rFonts w:ascii="Symbol" w:hAnsi="Symbol" w:hint="default"/>
      </w:rPr>
    </w:lvl>
    <w:lvl w:ilvl="4" w:tplc="04260003">
      <w:start w:val="1"/>
      <w:numFmt w:val="bullet"/>
      <w:lvlText w:val="o"/>
      <w:lvlJc w:val="left"/>
      <w:pPr>
        <w:ind w:left="3437" w:hanging="360"/>
      </w:pPr>
      <w:rPr>
        <w:rFonts w:ascii="Courier New" w:hAnsi="Courier New" w:cs="Courier New" w:hint="default"/>
      </w:rPr>
    </w:lvl>
    <w:lvl w:ilvl="5" w:tplc="04260005">
      <w:start w:val="1"/>
      <w:numFmt w:val="bullet"/>
      <w:lvlText w:val=""/>
      <w:lvlJc w:val="left"/>
      <w:pPr>
        <w:ind w:left="4157" w:hanging="360"/>
      </w:pPr>
      <w:rPr>
        <w:rFonts w:ascii="Wingdings" w:hAnsi="Wingdings" w:hint="default"/>
      </w:rPr>
    </w:lvl>
    <w:lvl w:ilvl="6" w:tplc="04260001">
      <w:start w:val="1"/>
      <w:numFmt w:val="bullet"/>
      <w:lvlText w:val=""/>
      <w:lvlJc w:val="left"/>
      <w:pPr>
        <w:ind w:left="4877" w:hanging="360"/>
      </w:pPr>
      <w:rPr>
        <w:rFonts w:ascii="Symbol" w:hAnsi="Symbol" w:hint="default"/>
      </w:rPr>
    </w:lvl>
    <w:lvl w:ilvl="7" w:tplc="04260003">
      <w:start w:val="1"/>
      <w:numFmt w:val="bullet"/>
      <w:lvlText w:val="o"/>
      <w:lvlJc w:val="left"/>
      <w:pPr>
        <w:ind w:left="5597" w:hanging="360"/>
      </w:pPr>
      <w:rPr>
        <w:rFonts w:ascii="Courier New" w:hAnsi="Courier New" w:cs="Courier New" w:hint="default"/>
      </w:rPr>
    </w:lvl>
    <w:lvl w:ilvl="8" w:tplc="04260005">
      <w:start w:val="1"/>
      <w:numFmt w:val="bullet"/>
      <w:lvlText w:val=""/>
      <w:lvlJc w:val="left"/>
      <w:pPr>
        <w:ind w:left="6317" w:hanging="360"/>
      </w:pPr>
      <w:rPr>
        <w:rFonts w:ascii="Wingdings" w:hAnsi="Wingdings" w:hint="default"/>
      </w:rPr>
    </w:lvl>
  </w:abstractNum>
  <w:abstractNum w:abstractNumId="10" w15:restartNumberingAfterBreak="0">
    <w:nsid w:val="4A281774"/>
    <w:multiLevelType w:val="hybridMultilevel"/>
    <w:tmpl w:val="C2386802"/>
    <w:lvl w:ilvl="0" w:tplc="D3FE5B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F0068F2"/>
    <w:multiLevelType w:val="hybridMultilevel"/>
    <w:tmpl w:val="7E5882F2"/>
    <w:lvl w:ilvl="0" w:tplc="8A6AAF74">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BEF3B75"/>
    <w:multiLevelType w:val="hybridMultilevel"/>
    <w:tmpl w:val="8E747DA0"/>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C66455A"/>
    <w:multiLevelType w:val="hybridMultilevel"/>
    <w:tmpl w:val="9B3A99A4"/>
    <w:lvl w:ilvl="0" w:tplc="2A9E7952">
      <w:numFmt w:val="bullet"/>
      <w:lvlText w:val="-"/>
      <w:lvlJc w:val="left"/>
      <w:pPr>
        <w:ind w:left="720" w:hanging="360"/>
      </w:pPr>
      <w:rPr>
        <w:rFonts w:ascii="Calibri" w:eastAsia="Times New Roman"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2"/>
  </w:num>
  <w:num w:numId="5">
    <w:abstractNumId w:val="0"/>
  </w:num>
  <w:num w:numId="6">
    <w:abstractNumId w:val="4"/>
    <w:lvlOverride w:ilvl="0">
      <w:startOverride w:val="1"/>
    </w:lvlOverride>
  </w:num>
  <w:num w:numId="7">
    <w:abstractNumId w:val="9"/>
  </w:num>
  <w:num w:numId="8">
    <w:abstractNumId w:val="6"/>
  </w:num>
  <w:num w:numId="9">
    <w:abstractNumId w:val="3"/>
  </w:num>
  <w:num w:numId="10">
    <w:abstractNumId w:val="15"/>
  </w:num>
  <w:num w:numId="11">
    <w:abstractNumId w:val="12"/>
  </w:num>
  <w:num w:numId="12">
    <w:abstractNumId w:val="10"/>
  </w:num>
  <w:num w:numId="13">
    <w:abstractNumId w:val="11"/>
  </w:num>
  <w:num w:numId="14">
    <w:abstractNumId w:val="5"/>
  </w:num>
  <w:num w:numId="15">
    <w:abstractNumId w:val="8"/>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0D15"/>
    <w:rsid w:val="00001B60"/>
    <w:rsid w:val="00002F94"/>
    <w:rsid w:val="00005D12"/>
    <w:rsid w:val="00005E82"/>
    <w:rsid w:val="00005F8E"/>
    <w:rsid w:val="00010509"/>
    <w:rsid w:val="00011BDB"/>
    <w:rsid w:val="00014DC1"/>
    <w:rsid w:val="00014F84"/>
    <w:rsid w:val="00021E9A"/>
    <w:rsid w:val="00022285"/>
    <w:rsid w:val="00022E06"/>
    <w:rsid w:val="0002359E"/>
    <w:rsid w:val="00024B85"/>
    <w:rsid w:val="00026C10"/>
    <w:rsid w:val="00030634"/>
    <w:rsid w:val="00030803"/>
    <w:rsid w:val="000333F6"/>
    <w:rsid w:val="00033730"/>
    <w:rsid w:val="00034A6A"/>
    <w:rsid w:val="0004101A"/>
    <w:rsid w:val="00041F89"/>
    <w:rsid w:val="0004237E"/>
    <w:rsid w:val="000427AF"/>
    <w:rsid w:val="00042B97"/>
    <w:rsid w:val="00043612"/>
    <w:rsid w:val="000442E0"/>
    <w:rsid w:val="00045194"/>
    <w:rsid w:val="0004701C"/>
    <w:rsid w:val="00050172"/>
    <w:rsid w:val="00052BDC"/>
    <w:rsid w:val="00052E60"/>
    <w:rsid w:val="00053C63"/>
    <w:rsid w:val="00054639"/>
    <w:rsid w:val="00060280"/>
    <w:rsid w:val="000609B3"/>
    <w:rsid w:val="00064C80"/>
    <w:rsid w:val="00065991"/>
    <w:rsid w:val="0006782C"/>
    <w:rsid w:val="00067A86"/>
    <w:rsid w:val="00070779"/>
    <w:rsid w:val="00071A81"/>
    <w:rsid w:val="00072C74"/>
    <w:rsid w:val="00073512"/>
    <w:rsid w:val="00075536"/>
    <w:rsid w:val="0007600F"/>
    <w:rsid w:val="00076637"/>
    <w:rsid w:val="000819B0"/>
    <w:rsid w:val="00081D02"/>
    <w:rsid w:val="000827D0"/>
    <w:rsid w:val="000857E7"/>
    <w:rsid w:val="000859A0"/>
    <w:rsid w:val="00087577"/>
    <w:rsid w:val="00087755"/>
    <w:rsid w:val="000902B5"/>
    <w:rsid w:val="0009070F"/>
    <w:rsid w:val="000909D7"/>
    <w:rsid w:val="0009178B"/>
    <w:rsid w:val="00092B47"/>
    <w:rsid w:val="000933DD"/>
    <w:rsid w:val="00093653"/>
    <w:rsid w:val="00093A8E"/>
    <w:rsid w:val="00094FB4"/>
    <w:rsid w:val="00095CD8"/>
    <w:rsid w:val="00096A59"/>
    <w:rsid w:val="00096B8A"/>
    <w:rsid w:val="00097B60"/>
    <w:rsid w:val="000A14A0"/>
    <w:rsid w:val="000A198D"/>
    <w:rsid w:val="000A2919"/>
    <w:rsid w:val="000A51AF"/>
    <w:rsid w:val="000A596D"/>
    <w:rsid w:val="000A5A1E"/>
    <w:rsid w:val="000A617F"/>
    <w:rsid w:val="000A6CDF"/>
    <w:rsid w:val="000B0480"/>
    <w:rsid w:val="000B1798"/>
    <w:rsid w:val="000B3475"/>
    <w:rsid w:val="000B4728"/>
    <w:rsid w:val="000B491D"/>
    <w:rsid w:val="000B5456"/>
    <w:rsid w:val="000B5A8B"/>
    <w:rsid w:val="000B6AB1"/>
    <w:rsid w:val="000B6E43"/>
    <w:rsid w:val="000B7902"/>
    <w:rsid w:val="000B7A74"/>
    <w:rsid w:val="000C19B4"/>
    <w:rsid w:val="000C3CAA"/>
    <w:rsid w:val="000C3F17"/>
    <w:rsid w:val="000C56B1"/>
    <w:rsid w:val="000D0BF4"/>
    <w:rsid w:val="000D257C"/>
    <w:rsid w:val="000D26E4"/>
    <w:rsid w:val="000D3723"/>
    <w:rsid w:val="000D4D28"/>
    <w:rsid w:val="000D5436"/>
    <w:rsid w:val="000D5E2A"/>
    <w:rsid w:val="000D5F34"/>
    <w:rsid w:val="000D7A7B"/>
    <w:rsid w:val="000D7BAD"/>
    <w:rsid w:val="000E14CE"/>
    <w:rsid w:val="000E1B3D"/>
    <w:rsid w:val="000E2729"/>
    <w:rsid w:val="000E4ADE"/>
    <w:rsid w:val="000E4EB4"/>
    <w:rsid w:val="000E5F9C"/>
    <w:rsid w:val="000E7720"/>
    <w:rsid w:val="000F462D"/>
    <w:rsid w:val="000F704F"/>
    <w:rsid w:val="000F70D9"/>
    <w:rsid w:val="000F742B"/>
    <w:rsid w:val="000F7508"/>
    <w:rsid w:val="000F7819"/>
    <w:rsid w:val="000F7ECD"/>
    <w:rsid w:val="00100286"/>
    <w:rsid w:val="00100765"/>
    <w:rsid w:val="001014E0"/>
    <w:rsid w:val="0010301F"/>
    <w:rsid w:val="00103126"/>
    <w:rsid w:val="00103FD6"/>
    <w:rsid w:val="00105B7E"/>
    <w:rsid w:val="00105E0A"/>
    <w:rsid w:val="00106207"/>
    <w:rsid w:val="00111031"/>
    <w:rsid w:val="001122BB"/>
    <w:rsid w:val="00112BD8"/>
    <w:rsid w:val="00112DCE"/>
    <w:rsid w:val="001151D1"/>
    <w:rsid w:val="001158CF"/>
    <w:rsid w:val="00115A85"/>
    <w:rsid w:val="001169C3"/>
    <w:rsid w:val="00117249"/>
    <w:rsid w:val="00117422"/>
    <w:rsid w:val="00117E9B"/>
    <w:rsid w:val="00120065"/>
    <w:rsid w:val="00120E54"/>
    <w:rsid w:val="00122737"/>
    <w:rsid w:val="00124976"/>
    <w:rsid w:val="00124C92"/>
    <w:rsid w:val="00126415"/>
    <w:rsid w:val="00127FDE"/>
    <w:rsid w:val="00131F54"/>
    <w:rsid w:val="001337D6"/>
    <w:rsid w:val="001339BF"/>
    <w:rsid w:val="001354A7"/>
    <w:rsid w:val="001355E4"/>
    <w:rsid w:val="00135620"/>
    <w:rsid w:val="00135A03"/>
    <w:rsid w:val="0013667D"/>
    <w:rsid w:val="00137157"/>
    <w:rsid w:val="00140F28"/>
    <w:rsid w:val="00141338"/>
    <w:rsid w:val="001415ED"/>
    <w:rsid w:val="0014210C"/>
    <w:rsid w:val="0014267A"/>
    <w:rsid w:val="00142C2A"/>
    <w:rsid w:val="00142FEC"/>
    <w:rsid w:val="00143276"/>
    <w:rsid w:val="0014519D"/>
    <w:rsid w:val="001459F5"/>
    <w:rsid w:val="00145E18"/>
    <w:rsid w:val="00145FEB"/>
    <w:rsid w:val="0014642D"/>
    <w:rsid w:val="00147926"/>
    <w:rsid w:val="00147A4A"/>
    <w:rsid w:val="001525C7"/>
    <w:rsid w:val="00152692"/>
    <w:rsid w:val="001534F9"/>
    <w:rsid w:val="001554B1"/>
    <w:rsid w:val="0015572E"/>
    <w:rsid w:val="001558C6"/>
    <w:rsid w:val="00155FC7"/>
    <w:rsid w:val="001605EE"/>
    <w:rsid w:val="00160DE1"/>
    <w:rsid w:val="00161886"/>
    <w:rsid w:val="00162F2A"/>
    <w:rsid w:val="0016590C"/>
    <w:rsid w:val="00165AFB"/>
    <w:rsid w:val="00166472"/>
    <w:rsid w:val="001672A9"/>
    <w:rsid w:val="00170C49"/>
    <w:rsid w:val="00170DA7"/>
    <w:rsid w:val="001710B7"/>
    <w:rsid w:val="00172560"/>
    <w:rsid w:val="00174665"/>
    <w:rsid w:val="00182CA4"/>
    <w:rsid w:val="00182F21"/>
    <w:rsid w:val="00182F66"/>
    <w:rsid w:val="00183F3A"/>
    <w:rsid w:val="00184281"/>
    <w:rsid w:val="00184DA2"/>
    <w:rsid w:val="001860AC"/>
    <w:rsid w:val="00187149"/>
    <w:rsid w:val="00187602"/>
    <w:rsid w:val="001877C7"/>
    <w:rsid w:val="00187B10"/>
    <w:rsid w:val="00187B82"/>
    <w:rsid w:val="00190074"/>
    <w:rsid w:val="00191CAF"/>
    <w:rsid w:val="00191D76"/>
    <w:rsid w:val="00193039"/>
    <w:rsid w:val="00194A69"/>
    <w:rsid w:val="001951AC"/>
    <w:rsid w:val="001951D5"/>
    <w:rsid w:val="00195343"/>
    <w:rsid w:val="00195A7D"/>
    <w:rsid w:val="00195E62"/>
    <w:rsid w:val="001968B8"/>
    <w:rsid w:val="0019690B"/>
    <w:rsid w:val="0019736B"/>
    <w:rsid w:val="001978AB"/>
    <w:rsid w:val="00197A9B"/>
    <w:rsid w:val="001A0B07"/>
    <w:rsid w:val="001A2253"/>
    <w:rsid w:val="001A4A81"/>
    <w:rsid w:val="001A6A4D"/>
    <w:rsid w:val="001A7189"/>
    <w:rsid w:val="001A767B"/>
    <w:rsid w:val="001B2AD1"/>
    <w:rsid w:val="001B2B47"/>
    <w:rsid w:val="001B2C53"/>
    <w:rsid w:val="001B2F39"/>
    <w:rsid w:val="001B3EA8"/>
    <w:rsid w:val="001B4361"/>
    <w:rsid w:val="001B43CE"/>
    <w:rsid w:val="001B4E9A"/>
    <w:rsid w:val="001B7925"/>
    <w:rsid w:val="001B7DFD"/>
    <w:rsid w:val="001C25B7"/>
    <w:rsid w:val="001C42D8"/>
    <w:rsid w:val="001C44A8"/>
    <w:rsid w:val="001C4540"/>
    <w:rsid w:val="001C4EC7"/>
    <w:rsid w:val="001C5078"/>
    <w:rsid w:val="001C6386"/>
    <w:rsid w:val="001D0423"/>
    <w:rsid w:val="001D114A"/>
    <w:rsid w:val="001D1E0A"/>
    <w:rsid w:val="001D2CEC"/>
    <w:rsid w:val="001D3824"/>
    <w:rsid w:val="001D3A66"/>
    <w:rsid w:val="001D3BCE"/>
    <w:rsid w:val="001D4A48"/>
    <w:rsid w:val="001D4E6F"/>
    <w:rsid w:val="001D645D"/>
    <w:rsid w:val="001D7629"/>
    <w:rsid w:val="001D7BBC"/>
    <w:rsid w:val="001D7E30"/>
    <w:rsid w:val="001E07E5"/>
    <w:rsid w:val="001E2431"/>
    <w:rsid w:val="001E243F"/>
    <w:rsid w:val="001E4185"/>
    <w:rsid w:val="001E447F"/>
    <w:rsid w:val="001F0D51"/>
    <w:rsid w:val="001F1C0C"/>
    <w:rsid w:val="001F5E6C"/>
    <w:rsid w:val="001F7097"/>
    <w:rsid w:val="00200CEF"/>
    <w:rsid w:val="00201220"/>
    <w:rsid w:val="00202D4F"/>
    <w:rsid w:val="0020659C"/>
    <w:rsid w:val="00206E0E"/>
    <w:rsid w:val="00207510"/>
    <w:rsid w:val="0021074A"/>
    <w:rsid w:val="002110D3"/>
    <w:rsid w:val="00212696"/>
    <w:rsid w:val="00212E04"/>
    <w:rsid w:val="002132BF"/>
    <w:rsid w:val="002150D3"/>
    <w:rsid w:val="00215447"/>
    <w:rsid w:val="0021580E"/>
    <w:rsid w:val="0022109D"/>
    <w:rsid w:val="00221D54"/>
    <w:rsid w:val="00222BC2"/>
    <w:rsid w:val="002232CD"/>
    <w:rsid w:val="00224AF5"/>
    <w:rsid w:val="00225271"/>
    <w:rsid w:val="0022580D"/>
    <w:rsid w:val="00225815"/>
    <w:rsid w:val="0022649B"/>
    <w:rsid w:val="002270C5"/>
    <w:rsid w:val="00227182"/>
    <w:rsid w:val="002278A8"/>
    <w:rsid w:val="00233220"/>
    <w:rsid w:val="00234E7E"/>
    <w:rsid w:val="002368E3"/>
    <w:rsid w:val="00236C1A"/>
    <w:rsid w:val="00240131"/>
    <w:rsid w:val="0024024F"/>
    <w:rsid w:val="00240325"/>
    <w:rsid w:val="0024092A"/>
    <w:rsid w:val="00241A6B"/>
    <w:rsid w:val="0024288A"/>
    <w:rsid w:val="00242905"/>
    <w:rsid w:val="00242F46"/>
    <w:rsid w:val="0024304D"/>
    <w:rsid w:val="002437CE"/>
    <w:rsid w:val="00243B3B"/>
    <w:rsid w:val="00244514"/>
    <w:rsid w:val="00244F7D"/>
    <w:rsid w:val="00245AED"/>
    <w:rsid w:val="00245C77"/>
    <w:rsid w:val="00245DC6"/>
    <w:rsid w:val="002462AA"/>
    <w:rsid w:val="002463C4"/>
    <w:rsid w:val="002466FF"/>
    <w:rsid w:val="0024683A"/>
    <w:rsid w:val="00247953"/>
    <w:rsid w:val="0025013B"/>
    <w:rsid w:val="00250E79"/>
    <w:rsid w:val="00251473"/>
    <w:rsid w:val="00251FB8"/>
    <w:rsid w:val="00252400"/>
    <w:rsid w:val="00252EF9"/>
    <w:rsid w:val="002536C7"/>
    <w:rsid w:val="0025495E"/>
    <w:rsid w:val="00256A66"/>
    <w:rsid w:val="002619C4"/>
    <w:rsid w:val="00262440"/>
    <w:rsid w:val="00263457"/>
    <w:rsid w:val="002649F8"/>
    <w:rsid w:val="00264DE2"/>
    <w:rsid w:val="00265096"/>
    <w:rsid w:val="00270571"/>
    <w:rsid w:val="0027073C"/>
    <w:rsid w:val="00271A83"/>
    <w:rsid w:val="002744D2"/>
    <w:rsid w:val="002751E2"/>
    <w:rsid w:val="00276AE5"/>
    <w:rsid w:val="0027761F"/>
    <w:rsid w:val="00277747"/>
    <w:rsid w:val="00282EC6"/>
    <w:rsid w:val="0028607B"/>
    <w:rsid w:val="00286C01"/>
    <w:rsid w:val="00287566"/>
    <w:rsid w:val="00292DCC"/>
    <w:rsid w:val="00293362"/>
    <w:rsid w:val="00293896"/>
    <w:rsid w:val="00294D7A"/>
    <w:rsid w:val="002A1676"/>
    <w:rsid w:val="002A1805"/>
    <w:rsid w:val="002A285D"/>
    <w:rsid w:val="002A4B29"/>
    <w:rsid w:val="002A5788"/>
    <w:rsid w:val="002A7B3C"/>
    <w:rsid w:val="002A7C01"/>
    <w:rsid w:val="002B1317"/>
    <w:rsid w:val="002B131B"/>
    <w:rsid w:val="002B3E9F"/>
    <w:rsid w:val="002B4414"/>
    <w:rsid w:val="002B5063"/>
    <w:rsid w:val="002B521A"/>
    <w:rsid w:val="002B6096"/>
    <w:rsid w:val="002B63E3"/>
    <w:rsid w:val="002C3162"/>
    <w:rsid w:val="002C440F"/>
    <w:rsid w:val="002C7959"/>
    <w:rsid w:val="002D11B1"/>
    <w:rsid w:val="002D3583"/>
    <w:rsid w:val="002D51D6"/>
    <w:rsid w:val="002D6786"/>
    <w:rsid w:val="002E0303"/>
    <w:rsid w:val="002E0F6D"/>
    <w:rsid w:val="002E1501"/>
    <w:rsid w:val="002E17FD"/>
    <w:rsid w:val="002E1855"/>
    <w:rsid w:val="002E1BBF"/>
    <w:rsid w:val="002E297B"/>
    <w:rsid w:val="002E32D2"/>
    <w:rsid w:val="002E53BE"/>
    <w:rsid w:val="002E55E9"/>
    <w:rsid w:val="002E574F"/>
    <w:rsid w:val="002F15BC"/>
    <w:rsid w:val="002F24B3"/>
    <w:rsid w:val="002F24CF"/>
    <w:rsid w:val="002F3E81"/>
    <w:rsid w:val="002F5DAE"/>
    <w:rsid w:val="00300382"/>
    <w:rsid w:val="003003E3"/>
    <w:rsid w:val="00301857"/>
    <w:rsid w:val="00302EA9"/>
    <w:rsid w:val="003043EF"/>
    <w:rsid w:val="003055E5"/>
    <w:rsid w:val="00306145"/>
    <w:rsid w:val="00307F1B"/>
    <w:rsid w:val="00310057"/>
    <w:rsid w:val="0031060B"/>
    <w:rsid w:val="003112EE"/>
    <w:rsid w:val="00311352"/>
    <w:rsid w:val="00314497"/>
    <w:rsid w:val="003152BC"/>
    <w:rsid w:val="00317952"/>
    <w:rsid w:val="003202A9"/>
    <w:rsid w:val="0032135D"/>
    <w:rsid w:val="00322B77"/>
    <w:rsid w:val="00322BAA"/>
    <w:rsid w:val="00324A36"/>
    <w:rsid w:val="003261F1"/>
    <w:rsid w:val="0032679F"/>
    <w:rsid w:val="003310CE"/>
    <w:rsid w:val="00331E0F"/>
    <w:rsid w:val="0033397B"/>
    <w:rsid w:val="003346B6"/>
    <w:rsid w:val="0033470B"/>
    <w:rsid w:val="003352D9"/>
    <w:rsid w:val="0033741A"/>
    <w:rsid w:val="00337AF9"/>
    <w:rsid w:val="00343214"/>
    <w:rsid w:val="00344023"/>
    <w:rsid w:val="00344553"/>
    <w:rsid w:val="00350556"/>
    <w:rsid w:val="003515A0"/>
    <w:rsid w:val="00354247"/>
    <w:rsid w:val="00354AB0"/>
    <w:rsid w:val="00355AF9"/>
    <w:rsid w:val="0035688F"/>
    <w:rsid w:val="00357912"/>
    <w:rsid w:val="00360893"/>
    <w:rsid w:val="00360B66"/>
    <w:rsid w:val="00360FAD"/>
    <w:rsid w:val="0036155E"/>
    <w:rsid w:val="00362F72"/>
    <w:rsid w:val="003650FC"/>
    <w:rsid w:val="00365245"/>
    <w:rsid w:val="0036664C"/>
    <w:rsid w:val="00367CF4"/>
    <w:rsid w:val="003749BB"/>
    <w:rsid w:val="00374E1B"/>
    <w:rsid w:val="003764A3"/>
    <w:rsid w:val="003766CD"/>
    <w:rsid w:val="00376EDA"/>
    <w:rsid w:val="0037706A"/>
    <w:rsid w:val="003775E3"/>
    <w:rsid w:val="00380A03"/>
    <w:rsid w:val="00380EED"/>
    <w:rsid w:val="0038117A"/>
    <w:rsid w:val="00382251"/>
    <w:rsid w:val="00383DB0"/>
    <w:rsid w:val="0038439E"/>
    <w:rsid w:val="003863AF"/>
    <w:rsid w:val="00390171"/>
    <w:rsid w:val="00390FA9"/>
    <w:rsid w:val="003911FE"/>
    <w:rsid w:val="00391893"/>
    <w:rsid w:val="00391A00"/>
    <w:rsid w:val="00392C47"/>
    <w:rsid w:val="00393B6C"/>
    <w:rsid w:val="00393FFF"/>
    <w:rsid w:val="00396614"/>
    <w:rsid w:val="00396842"/>
    <w:rsid w:val="00397537"/>
    <w:rsid w:val="003A090C"/>
    <w:rsid w:val="003A1201"/>
    <w:rsid w:val="003A2252"/>
    <w:rsid w:val="003A4F69"/>
    <w:rsid w:val="003A5613"/>
    <w:rsid w:val="003A5A5C"/>
    <w:rsid w:val="003A6053"/>
    <w:rsid w:val="003A6587"/>
    <w:rsid w:val="003A6EF8"/>
    <w:rsid w:val="003B1B35"/>
    <w:rsid w:val="003B33AE"/>
    <w:rsid w:val="003B54F8"/>
    <w:rsid w:val="003B59F6"/>
    <w:rsid w:val="003B627E"/>
    <w:rsid w:val="003B69B4"/>
    <w:rsid w:val="003B7EAC"/>
    <w:rsid w:val="003C05E8"/>
    <w:rsid w:val="003C0B14"/>
    <w:rsid w:val="003C195B"/>
    <w:rsid w:val="003C27C3"/>
    <w:rsid w:val="003C2F92"/>
    <w:rsid w:val="003C3483"/>
    <w:rsid w:val="003C3A2A"/>
    <w:rsid w:val="003C5A1F"/>
    <w:rsid w:val="003C61F2"/>
    <w:rsid w:val="003C6EDA"/>
    <w:rsid w:val="003C7416"/>
    <w:rsid w:val="003D153D"/>
    <w:rsid w:val="003D497F"/>
    <w:rsid w:val="003D796D"/>
    <w:rsid w:val="003E0FF8"/>
    <w:rsid w:val="003E11BE"/>
    <w:rsid w:val="003E1E4F"/>
    <w:rsid w:val="003E6AFF"/>
    <w:rsid w:val="003E6E06"/>
    <w:rsid w:val="003E7691"/>
    <w:rsid w:val="003E79D6"/>
    <w:rsid w:val="003F0509"/>
    <w:rsid w:val="003F0F5F"/>
    <w:rsid w:val="003F114F"/>
    <w:rsid w:val="003F14DA"/>
    <w:rsid w:val="003F17D3"/>
    <w:rsid w:val="003F1C69"/>
    <w:rsid w:val="003F2A3A"/>
    <w:rsid w:val="003F4C26"/>
    <w:rsid w:val="003F5619"/>
    <w:rsid w:val="003F58BF"/>
    <w:rsid w:val="003F5E3F"/>
    <w:rsid w:val="003F6D01"/>
    <w:rsid w:val="003F71EC"/>
    <w:rsid w:val="00400283"/>
    <w:rsid w:val="00401889"/>
    <w:rsid w:val="00402BEA"/>
    <w:rsid w:val="00402E96"/>
    <w:rsid w:val="00404032"/>
    <w:rsid w:val="00405186"/>
    <w:rsid w:val="00406917"/>
    <w:rsid w:val="00407550"/>
    <w:rsid w:val="0041010A"/>
    <w:rsid w:val="00411A33"/>
    <w:rsid w:val="004123A2"/>
    <w:rsid w:val="00412B0D"/>
    <w:rsid w:val="00413D95"/>
    <w:rsid w:val="004144E9"/>
    <w:rsid w:val="00416176"/>
    <w:rsid w:val="004174F3"/>
    <w:rsid w:val="00417C16"/>
    <w:rsid w:val="00420922"/>
    <w:rsid w:val="00423A81"/>
    <w:rsid w:val="00423A84"/>
    <w:rsid w:val="00423A87"/>
    <w:rsid w:val="004305C6"/>
    <w:rsid w:val="004310C4"/>
    <w:rsid w:val="004323E6"/>
    <w:rsid w:val="00432BE9"/>
    <w:rsid w:val="00433114"/>
    <w:rsid w:val="00435BBB"/>
    <w:rsid w:val="00435EE7"/>
    <w:rsid w:val="004360E5"/>
    <w:rsid w:val="00437DEA"/>
    <w:rsid w:val="004411F0"/>
    <w:rsid w:val="004424ED"/>
    <w:rsid w:val="0044294F"/>
    <w:rsid w:val="004431F7"/>
    <w:rsid w:val="00443D3C"/>
    <w:rsid w:val="0044676A"/>
    <w:rsid w:val="00450AD7"/>
    <w:rsid w:val="00451207"/>
    <w:rsid w:val="004513E5"/>
    <w:rsid w:val="00451E24"/>
    <w:rsid w:val="00453AD0"/>
    <w:rsid w:val="00454767"/>
    <w:rsid w:val="00457370"/>
    <w:rsid w:val="00460D42"/>
    <w:rsid w:val="00461445"/>
    <w:rsid w:val="004616A1"/>
    <w:rsid w:val="00463757"/>
    <w:rsid w:val="00463FBB"/>
    <w:rsid w:val="004640B2"/>
    <w:rsid w:val="00464D21"/>
    <w:rsid w:val="004652C7"/>
    <w:rsid w:val="00466B87"/>
    <w:rsid w:val="00467DC8"/>
    <w:rsid w:val="00470587"/>
    <w:rsid w:val="004705CA"/>
    <w:rsid w:val="0047212F"/>
    <w:rsid w:val="00474127"/>
    <w:rsid w:val="00475244"/>
    <w:rsid w:val="00475AA8"/>
    <w:rsid w:val="00475E0B"/>
    <w:rsid w:val="0047642D"/>
    <w:rsid w:val="00477D2C"/>
    <w:rsid w:val="004811B3"/>
    <w:rsid w:val="004822E9"/>
    <w:rsid w:val="0048335D"/>
    <w:rsid w:val="00483824"/>
    <w:rsid w:val="0048516D"/>
    <w:rsid w:val="00486223"/>
    <w:rsid w:val="004902C0"/>
    <w:rsid w:val="004903E9"/>
    <w:rsid w:val="00490F0E"/>
    <w:rsid w:val="00491118"/>
    <w:rsid w:val="00492419"/>
    <w:rsid w:val="00492FB5"/>
    <w:rsid w:val="004932C9"/>
    <w:rsid w:val="0049512D"/>
    <w:rsid w:val="00495F08"/>
    <w:rsid w:val="00497B9C"/>
    <w:rsid w:val="004A016F"/>
    <w:rsid w:val="004A258E"/>
    <w:rsid w:val="004A3429"/>
    <w:rsid w:val="004A3BC4"/>
    <w:rsid w:val="004A41F4"/>
    <w:rsid w:val="004A6278"/>
    <w:rsid w:val="004A63AD"/>
    <w:rsid w:val="004B0678"/>
    <w:rsid w:val="004B0AD0"/>
    <w:rsid w:val="004B2216"/>
    <w:rsid w:val="004B2CEF"/>
    <w:rsid w:val="004B604A"/>
    <w:rsid w:val="004B62C4"/>
    <w:rsid w:val="004B67B9"/>
    <w:rsid w:val="004B7A34"/>
    <w:rsid w:val="004C000C"/>
    <w:rsid w:val="004C1036"/>
    <w:rsid w:val="004C1167"/>
    <w:rsid w:val="004C3015"/>
    <w:rsid w:val="004C3ECE"/>
    <w:rsid w:val="004C58C6"/>
    <w:rsid w:val="004C7593"/>
    <w:rsid w:val="004D0556"/>
    <w:rsid w:val="004D228E"/>
    <w:rsid w:val="004D306D"/>
    <w:rsid w:val="004D49EF"/>
    <w:rsid w:val="004D536C"/>
    <w:rsid w:val="004D68A5"/>
    <w:rsid w:val="004D759D"/>
    <w:rsid w:val="004D7CFB"/>
    <w:rsid w:val="004E29E7"/>
    <w:rsid w:val="004E2C4E"/>
    <w:rsid w:val="004E344C"/>
    <w:rsid w:val="004E3953"/>
    <w:rsid w:val="004E4EE5"/>
    <w:rsid w:val="004E6234"/>
    <w:rsid w:val="004F1230"/>
    <w:rsid w:val="004F5535"/>
    <w:rsid w:val="004F5DFC"/>
    <w:rsid w:val="00500913"/>
    <w:rsid w:val="005013AC"/>
    <w:rsid w:val="0050146C"/>
    <w:rsid w:val="00504AD5"/>
    <w:rsid w:val="005051A2"/>
    <w:rsid w:val="00505F2A"/>
    <w:rsid w:val="005068AF"/>
    <w:rsid w:val="0050764C"/>
    <w:rsid w:val="00511973"/>
    <w:rsid w:val="00513383"/>
    <w:rsid w:val="00513954"/>
    <w:rsid w:val="00514702"/>
    <w:rsid w:val="0051472B"/>
    <w:rsid w:val="00514771"/>
    <w:rsid w:val="00515929"/>
    <w:rsid w:val="00516B4D"/>
    <w:rsid w:val="005209E7"/>
    <w:rsid w:val="00520DBB"/>
    <w:rsid w:val="005228F6"/>
    <w:rsid w:val="0052377D"/>
    <w:rsid w:val="00525D46"/>
    <w:rsid w:val="0052745D"/>
    <w:rsid w:val="00530AF7"/>
    <w:rsid w:val="005311DA"/>
    <w:rsid w:val="00532365"/>
    <w:rsid w:val="00532811"/>
    <w:rsid w:val="005338C2"/>
    <w:rsid w:val="00533FCA"/>
    <w:rsid w:val="005358B4"/>
    <w:rsid w:val="00535A6F"/>
    <w:rsid w:val="00535C05"/>
    <w:rsid w:val="00535C44"/>
    <w:rsid w:val="00535C73"/>
    <w:rsid w:val="00535FFA"/>
    <w:rsid w:val="0053715C"/>
    <w:rsid w:val="00537A3E"/>
    <w:rsid w:val="005410B8"/>
    <w:rsid w:val="00541983"/>
    <w:rsid w:val="00541DDE"/>
    <w:rsid w:val="00543854"/>
    <w:rsid w:val="005440A4"/>
    <w:rsid w:val="00544D1B"/>
    <w:rsid w:val="00545200"/>
    <w:rsid w:val="00551CC5"/>
    <w:rsid w:val="005521FC"/>
    <w:rsid w:val="00553709"/>
    <w:rsid w:val="00554A64"/>
    <w:rsid w:val="00554A8E"/>
    <w:rsid w:val="00556609"/>
    <w:rsid w:val="00563CDE"/>
    <w:rsid w:val="005648BD"/>
    <w:rsid w:val="00567836"/>
    <w:rsid w:val="0056795A"/>
    <w:rsid w:val="0057000F"/>
    <w:rsid w:val="00570A39"/>
    <w:rsid w:val="00570DCA"/>
    <w:rsid w:val="00571FB4"/>
    <w:rsid w:val="00573A2C"/>
    <w:rsid w:val="00574336"/>
    <w:rsid w:val="0057552C"/>
    <w:rsid w:val="00580162"/>
    <w:rsid w:val="00580465"/>
    <w:rsid w:val="00581FC5"/>
    <w:rsid w:val="00584FA7"/>
    <w:rsid w:val="005859DF"/>
    <w:rsid w:val="00586D0A"/>
    <w:rsid w:val="00587D1C"/>
    <w:rsid w:val="0059022E"/>
    <w:rsid w:val="00591B96"/>
    <w:rsid w:val="005928B5"/>
    <w:rsid w:val="0059304E"/>
    <w:rsid w:val="00593ACC"/>
    <w:rsid w:val="005946F2"/>
    <w:rsid w:val="00595250"/>
    <w:rsid w:val="00595BDC"/>
    <w:rsid w:val="00596602"/>
    <w:rsid w:val="005A2132"/>
    <w:rsid w:val="005B075E"/>
    <w:rsid w:val="005B2DC4"/>
    <w:rsid w:val="005B3195"/>
    <w:rsid w:val="005B3779"/>
    <w:rsid w:val="005B4039"/>
    <w:rsid w:val="005B764B"/>
    <w:rsid w:val="005C0B26"/>
    <w:rsid w:val="005C2063"/>
    <w:rsid w:val="005C29D8"/>
    <w:rsid w:val="005C2BF4"/>
    <w:rsid w:val="005C3965"/>
    <w:rsid w:val="005C4C37"/>
    <w:rsid w:val="005C51E6"/>
    <w:rsid w:val="005C74B4"/>
    <w:rsid w:val="005D1151"/>
    <w:rsid w:val="005D2223"/>
    <w:rsid w:val="005D249A"/>
    <w:rsid w:val="005D48EA"/>
    <w:rsid w:val="005D570E"/>
    <w:rsid w:val="005D6D3A"/>
    <w:rsid w:val="005E00F7"/>
    <w:rsid w:val="005E10E0"/>
    <w:rsid w:val="005E13A5"/>
    <w:rsid w:val="005E21E8"/>
    <w:rsid w:val="005E286B"/>
    <w:rsid w:val="005E3777"/>
    <w:rsid w:val="005E4283"/>
    <w:rsid w:val="005E42FA"/>
    <w:rsid w:val="005E52AA"/>
    <w:rsid w:val="005F32B8"/>
    <w:rsid w:val="005F405E"/>
    <w:rsid w:val="005F4EBB"/>
    <w:rsid w:val="005F50CB"/>
    <w:rsid w:val="005F6BAB"/>
    <w:rsid w:val="005F7303"/>
    <w:rsid w:val="00600D29"/>
    <w:rsid w:val="00603969"/>
    <w:rsid w:val="00603B57"/>
    <w:rsid w:val="00604691"/>
    <w:rsid w:val="00615476"/>
    <w:rsid w:val="00615A61"/>
    <w:rsid w:val="0061650C"/>
    <w:rsid w:val="00616BDF"/>
    <w:rsid w:val="00616C27"/>
    <w:rsid w:val="006214CD"/>
    <w:rsid w:val="00621A23"/>
    <w:rsid w:val="00621FB1"/>
    <w:rsid w:val="006224BC"/>
    <w:rsid w:val="00623DD6"/>
    <w:rsid w:val="006241C9"/>
    <w:rsid w:val="006244AA"/>
    <w:rsid w:val="006252CE"/>
    <w:rsid w:val="006253AF"/>
    <w:rsid w:val="00626F97"/>
    <w:rsid w:val="006307E4"/>
    <w:rsid w:val="00630F34"/>
    <w:rsid w:val="00632F63"/>
    <w:rsid w:val="00633009"/>
    <w:rsid w:val="00633267"/>
    <w:rsid w:val="0063474F"/>
    <w:rsid w:val="00635322"/>
    <w:rsid w:val="00640175"/>
    <w:rsid w:val="0064068A"/>
    <w:rsid w:val="00642799"/>
    <w:rsid w:val="00644B44"/>
    <w:rsid w:val="006524D9"/>
    <w:rsid w:val="00654190"/>
    <w:rsid w:val="006548E1"/>
    <w:rsid w:val="0065493B"/>
    <w:rsid w:val="00654F6E"/>
    <w:rsid w:val="00655096"/>
    <w:rsid w:val="006551E0"/>
    <w:rsid w:val="00655C5A"/>
    <w:rsid w:val="00655E9F"/>
    <w:rsid w:val="0065639F"/>
    <w:rsid w:val="00661CE7"/>
    <w:rsid w:val="0066390C"/>
    <w:rsid w:val="00664FEB"/>
    <w:rsid w:val="006650BC"/>
    <w:rsid w:val="00665A0B"/>
    <w:rsid w:val="00666306"/>
    <w:rsid w:val="00666404"/>
    <w:rsid w:val="006669A6"/>
    <w:rsid w:val="00672769"/>
    <w:rsid w:val="00673546"/>
    <w:rsid w:val="00673C22"/>
    <w:rsid w:val="00673FC3"/>
    <w:rsid w:val="006762E2"/>
    <w:rsid w:val="00676BE9"/>
    <w:rsid w:val="006777CD"/>
    <w:rsid w:val="00681ACD"/>
    <w:rsid w:val="006824E8"/>
    <w:rsid w:val="006829C4"/>
    <w:rsid w:val="00683491"/>
    <w:rsid w:val="00683AB4"/>
    <w:rsid w:val="00686ACE"/>
    <w:rsid w:val="00687286"/>
    <w:rsid w:val="00687D13"/>
    <w:rsid w:val="0069385B"/>
    <w:rsid w:val="00693CA6"/>
    <w:rsid w:val="00695205"/>
    <w:rsid w:val="00695C59"/>
    <w:rsid w:val="0069603F"/>
    <w:rsid w:val="00696AD9"/>
    <w:rsid w:val="00697002"/>
    <w:rsid w:val="006977B0"/>
    <w:rsid w:val="006A3CBF"/>
    <w:rsid w:val="006A5397"/>
    <w:rsid w:val="006A6698"/>
    <w:rsid w:val="006A699F"/>
    <w:rsid w:val="006A6FA1"/>
    <w:rsid w:val="006A7631"/>
    <w:rsid w:val="006A7CC5"/>
    <w:rsid w:val="006B06CB"/>
    <w:rsid w:val="006B09F9"/>
    <w:rsid w:val="006B1654"/>
    <w:rsid w:val="006B18FB"/>
    <w:rsid w:val="006B1D18"/>
    <w:rsid w:val="006B1FB3"/>
    <w:rsid w:val="006B2914"/>
    <w:rsid w:val="006B3956"/>
    <w:rsid w:val="006B3DBB"/>
    <w:rsid w:val="006B490E"/>
    <w:rsid w:val="006B5140"/>
    <w:rsid w:val="006B67C4"/>
    <w:rsid w:val="006B7159"/>
    <w:rsid w:val="006C1233"/>
    <w:rsid w:val="006C30B1"/>
    <w:rsid w:val="006C3307"/>
    <w:rsid w:val="006C5F69"/>
    <w:rsid w:val="006C6C7E"/>
    <w:rsid w:val="006D0DB5"/>
    <w:rsid w:val="006D1A65"/>
    <w:rsid w:val="006D4160"/>
    <w:rsid w:val="006D45CC"/>
    <w:rsid w:val="006D568E"/>
    <w:rsid w:val="006D593A"/>
    <w:rsid w:val="006D59E9"/>
    <w:rsid w:val="006D622E"/>
    <w:rsid w:val="006D6450"/>
    <w:rsid w:val="006D6B2C"/>
    <w:rsid w:val="006D7000"/>
    <w:rsid w:val="006E0506"/>
    <w:rsid w:val="006E2501"/>
    <w:rsid w:val="006E33CF"/>
    <w:rsid w:val="006E37DF"/>
    <w:rsid w:val="006E42CE"/>
    <w:rsid w:val="006E5387"/>
    <w:rsid w:val="006E5E98"/>
    <w:rsid w:val="006E6D37"/>
    <w:rsid w:val="006E7CE1"/>
    <w:rsid w:val="006F06FF"/>
    <w:rsid w:val="006F0D18"/>
    <w:rsid w:val="006F1818"/>
    <w:rsid w:val="006F18E0"/>
    <w:rsid w:val="006F5BE8"/>
    <w:rsid w:val="006F5FBC"/>
    <w:rsid w:val="006F67E0"/>
    <w:rsid w:val="006F719A"/>
    <w:rsid w:val="006F7D6E"/>
    <w:rsid w:val="006F7E3B"/>
    <w:rsid w:val="00700294"/>
    <w:rsid w:val="0070040C"/>
    <w:rsid w:val="0070134A"/>
    <w:rsid w:val="00702057"/>
    <w:rsid w:val="0070242B"/>
    <w:rsid w:val="00702941"/>
    <w:rsid w:val="0070349E"/>
    <w:rsid w:val="00704C6F"/>
    <w:rsid w:val="007062EE"/>
    <w:rsid w:val="007111CF"/>
    <w:rsid w:val="007136CD"/>
    <w:rsid w:val="00713D80"/>
    <w:rsid w:val="00714149"/>
    <w:rsid w:val="007141C6"/>
    <w:rsid w:val="0071480C"/>
    <w:rsid w:val="00716246"/>
    <w:rsid w:val="007204C4"/>
    <w:rsid w:val="007204F7"/>
    <w:rsid w:val="00722204"/>
    <w:rsid w:val="00723072"/>
    <w:rsid w:val="00723BBD"/>
    <w:rsid w:val="00723C9B"/>
    <w:rsid w:val="00724363"/>
    <w:rsid w:val="007263BC"/>
    <w:rsid w:val="0072699B"/>
    <w:rsid w:val="00726F4F"/>
    <w:rsid w:val="00730E28"/>
    <w:rsid w:val="00732ACE"/>
    <w:rsid w:val="00734115"/>
    <w:rsid w:val="007350AD"/>
    <w:rsid w:val="00735BA4"/>
    <w:rsid w:val="00735BE0"/>
    <w:rsid w:val="00740E6F"/>
    <w:rsid w:val="00741DE5"/>
    <w:rsid w:val="00742432"/>
    <w:rsid w:val="007475BB"/>
    <w:rsid w:val="00751C43"/>
    <w:rsid w:val="0075251D"/>
    <w:rsid w:val="0075369A"/>
    <w:rsid w:val="007537D3"/>
    <w:rsid w:val="00753A20"/>
    <w:rsid w:val="00757503"/>
    <w:rsid w:val="007602E9"/>
    <w:rsid w:val="007609D2"/>
    <w:rsid w:val="0076135F"/>
    <w:rsid w:val="0076175B"/>
    <w:rsid w:val="00762385"/>
    <w:rsid w:val="007624BF"/>
    <w:rsid w:val="007628BA"/>
    <w:rsid w:val="00766879"/>
    <w:rsid w:val="00766A9C"/>
    <w:rsid w:val="00767ACA"/>
    <w:rsid w:val="0077020D"/>
    <w:rsid w:val="0077211B"/>
    <w:rsid w:val="007732ED"/>
    <w:rsid w:val="00773533"/>
    <w:rsid w:val="0077501D"/>
    <w:rsid w:val="00776ADD"/>
    <w:rsid w:val="00780D35"/>
    <w:rsid w:val="007825C5"/>
    <w:rsid w:val="00783374"/>
    <w:rsid w:val="00784100"/>
    <w:rsid w:val="00784221"/>
    <w:rsid w:val="00785E5F"/>
    <w:rsid w:val="00786280"/>
    <w:rsid w:val="00786B04"/>
    <w:rsid w:val="0078760A"/>
    <w:rsid w:val="00787DAC"/>
    <w:rsid w:val="007911F1"/>
    <w:rsid w:val="00793914"/>
    <w:rsid w:val="00793AB8"/>
    <w:rsid w:val="00793D1C"/>
    <w:rsid w:val="00794448"/>
    <w:rsid w:val="00794DB7"/>
    <w:rsid w:val="007973FF"/>
    <w:rsid w:val="007A5073"/>
    <w:rsid w:val="007A55EB"/>
    <w:rsid w:val="007A5BA6"/>
    <w:rsid w:val="007A5D5C"/>
    <w:rsid w:val="007A6DAD"/>
    <w:rsid w:val="007B00DF"/>
    <w:rsid w:val="007B08B2"/>
    <w:rsid w:val="007B1BBC"/>
    <w:rsid w:val="007B33DC"/>
    <w:rsid w:val="007C1607"/>
    <w:rsid w:val="007C1F14"/>
    <w:rsid w:val="007C224F"/>
    <w:rsid w:val="007C3655"/>
    <w:rsid w:val="007C41A3"/>
    <w:rsid w:val="007C47E5"/>
    <w:rsid w:val="007C4F73"/>
    <w:rsid w:val="007C5180"/>
    <w:rsid w:val="007C5F23"/>
    <w:rsid w:val="007C71AF"/>
    <w:rsid w:val="007C759D"/>
    <w:rsid w:val="007D0C77"/>
    <w:rsid w:val="007D2542"/>
    <w:rsid w:val="007D384F"/>
    <w:rsid w:val="007D65E2"/>
    <w:rsid w:val="007D7230"/>
    <w:rsid w:val="007D7C91"/>
    <w:rsid w:val="007E0837"/>
    <w:rsid w:val="007E0932"/>
    <w:rsid w:val="007E1579"/>
    <w:rsid w:val="007E2B23"/>
    <w:rsid w:val="007E2E15"/>
    <w:rsid w:val="007E3779"/>
    <w:rsid w:val="007E47F7"/>
    <w:rsid w:val="007E4BE0"/>
    <w:rsid w:val="007E6A7D"/>
    <w:rsid w:val="007E74E5"/>
    <w:rsid w:val="007F0145"/>
    <w:rsid w:val="007F0CB6"/>
    <w:rsid w:val="007F1C7C"/>
    <w:rsid w:val="007F4622"/>
    <w:rsid w:val="007F6D33"/>
    <w:rsid w:val="00800394"/>
    <w:rsid w:val="0080096B"/>
    <w:rsid w:val="0080175C"/>
    <w:rsid w:val="00802C89"/>
    <w:rsid w:val="0080362B"/>
    <w:rsid w:val="00804879"/>
    <w:rsid w:val="00804B7F"/>
    <w:rsid w:val="0080527B"/>
    <w:rsid w:val="008068AF"/>
    <w:rsid w:val="00806E33"/>
    <w:rsid w:val="00810983"/>
    <w:rsid w:val="00811223"/>
    <w:rsid w:val="0081124B"/>
    <w:rsid w:val="0081236A"/>
    <w:rsid w:val="00814CAC"/>
    <w:rsid w:val="00814D4C"/>
    <w:rsid w:val="00815778"/>
    <w:rsid w:val="00815A11"/>
    <w:rsid w:val="00817A89"/>
    <w:rsid w:val="008233F5"/>
    <w:rsid w:val="00825705"/>
    <w:rsid w:val="008310F8"/>
    <w:rsid w:val="0083128C"/>
    <w:rsid w:val="0083240E"/>
    <w:rsid w:val="008324EA"/>
    <w:rsid w:val="00834CB2"/>
    <w:rsid w:val="0083507B"/>
    <w:rsid w:val="00835699"/>
    <w:rsid w:val="00840383"/>
    <w:rsid w:val="00841699"/>
    <w:rsid w:val="0084299B"/>
    <w:rsid w:val="00842EC8"/>
    <w:rsid w:val="0084491F"/>
    <w:rsid w:val="00847DC1"/>
    <w:rsid w:val="00851620"/>
    <w:rsid w:val="00852210"/>
    <w:rsid w:val="008543F5"/>
    <w:rsid w:val="00856415"/>
    <w:rsid w:val="00856569"/>
    <w:rsid w:val="00856CD4"/>
    <w:rsid w:val="00860C29"/>
    <w:rsid w:val="008615D5"/>
    <w:rsid w:val="00865FEE"/>
    <w:rsid w:val="00867A50"/>
    <w:rsid w:val="00867CAF"/>
    <w:rsid w:val="00872136"/>
    <w:rsid w:val="0087258A"/>
    <w:rsid w:val="00872EF2"/>
    <w:rsid w:val="00873598"/>
    <w:rsid w:val="008738BF"/>
    <w:rsid w:val="0087412E"/>
    <w:rsid w:val="00874EF1"/>
    <w:rsid w:val="008751B8"/>
    <w:rsid w:val="0087604A"/>
    <w:rsid w:val="008769FD"/>
    <w:rsid w:val="00880B61"/>
    <w:rsid w:val="00881011"/>
    <w:rsid w:val="00881427"/>
    <w:rsid w:val="008832AB"/>
    <w:rsid w:val="00883658"/>
    <w:rsid w:val="00884E23"/>
    <w:rsid w:val="00886815"/>
    <w:rsid w:val="0088741E"/>
    <w:rsid w:val="00890988"/>
    <w:rsid w:val="008918FC"/>
    <w:rsid w:val="00894EE4"/>
    <w:rsid w:val="008960B5"/>
    <w:rsid w:val="00896DF5"/>
    <w:rsid w:val="00897663"/>
    <w:rsid w:val="008977FF"/>
    <w:rsid w:val="008A02E0"/>
    <w:rsid w:val="008A09B3"/>
    <w:rsid w:val="008A0CD7"/>
    <w:rsid w:val="008A0EF7"/>
    <w:rsid w:val="008A1CEA"/>
    <w:rsid w:val="008A467D"/>
    <w:rsid w:val="008A52FD"/>
    <w:rsid w:val="008A6BC1"/>
    <w:rsid w:val="008A6D34"/>
    <w:rsid w:val="008A7F6F"/>
    <w:rsid w:val="008B2111"/>
    <w:rsid w:val="008B389B"/>
    <w:rsid w:val="008B44ED"/>
    <w:rsid w:val="008B5B1E"/>
    <w:rsid w:val="008B6072"/>
    <w:rsid w:val="008B7DB8"/>
    <w:rsid w:val="008C1068"/>
    <w:rsid w:val="008C12E6"/>
    <w:rsid w:val="008C16A5"/>
    <w:rsid w:val="008C6C63"/>
    <w:rsid w:val="008C7601"/>
    <w:rsid w:val="008D0321"/>
    <w:rsid w:val="008D0F14"/>
    <w:rsid w:val="008D1389"/>
    <w:rsid w:val="008D1B70"/>
    <w:rsid w:val="008D2B2D"/>
    <w:rsid w:val="008D41A0"/>
    <w:rsid w:val="008D77E2"/>
    <w:rsid w:val="008E0B91"/>
    <w:rsid w:val="008E14E3"/>
    <w:rsid w:val="008E1596"/>
    <w:rsid w:val="008E1D0F"/>
    <w:rsid w:val="008E1EC3"/>
    <w:rsid w:val="008E2CB5"/>
    <w:rsid w:val="008E3206"/>
    <w:rsid w:val="008E581C"/>
    <w:rsid w:val="008E668C"/>
    <w:rsid w:val="008F0E8D"/>
    <w:rsid w:val="008F25AA"/>
    <w:rsid w:val="008F342D"/>
    <w:rsid w:val="008F3528"/>
    <w:rsid w:val="008F4E9C"/>
    <w:rsid w:val="008F51E2"/>
    <w:rsid w:val="008F5E29"/>
    <w:rsid w:val="008F5EBC"/>
    <w:rsid w:val="008F656B"/>
    <w:rsid w:val="008F7669"/>
    <w:rsid w:val="008F77F8"/>
    <w:rsid w:val="00900447"/>
    <w:rsid w:val="0090267C"/>
    <w:rsid w:val="00904ABD"/>
    <w:rsid w:val="00905020"/>
    <w:rsid w:val="009054B9"/>
    <w:rsid w:val="00905CB1"/>
    <w:rsid w:val="00906951"/>
    <w:rsid w:val="009070F9"/>
    <w:rsid w:val="009103AE"/>
    <w:rsid w:val="009108EB"/>
    <w:rsid w:val="00911E6A"/>
    <w:rsid w:val="00911FDB"/>
    <w:rsid w:val="009126F1"/>
    <w:rsid w:val="00912BC6"/>
    <w:rsid w:val="00913404"/>
    <w:rsid w:val="00913B8D"/>
    <w:rsid w:val="00913CEF"/>
    <w:rsid w:val="00914747"/>
    <w:rsid w:val="0091537E"/>
    <w:rsid w:val="009166B7"/>
    <w:rsid w:val="00916A56"/>
    <w:rsid w:val="009175ED"/>
    <w:rsid w:val="00920725"/>
    <w:rsid w:val="00922AB5"/>
    <w:rsid w:val="00922BDC"/>
    <w:rsid w:val="009230D7"/>
    <w:rsid w:val="00923CDA"/>
    <w:rsid w:val="0092557D"/>
    <w:rsid w:val="00925615"/>
    <w:rsid w:val="00925BAE"/>
    <w:rsid w:val="00925F6C"/>
    <w:rsid w:val="00926B4F"/>
    <w:rsid w:val="00926D40"/>
    <w:rsid w:val="00927F46"/>
    <w:rsid w:val="0093106C"/>
    <w:rsid w:val="00932A61"/>
    <w:rsid w:val="00932C27"/>
    <w:rsid w:val="00934211"/>
    <w:rsid w:val="00937A55"/>
    <w:rsid w:val="00940EE7"/>
    <w:rsid w:val="00942811"/>
    <w:rsid w:val="00942B4B"/>
    <w:rsid w:val="00942DA7"/>
    <w:rsid w:val="00944DCC"/>
    <w:rsid w:val="00945EDE"/>
    <w:rsid w:val="00946CF1"/>
    <w:rsid w:val="00952B6E"/>
    <w:rsid w:val="009532EE"/>
    <w:rsid w:val="00954155"/>
    <w:rsid w:val="00956C96"/>
    <w:rsid w:val="009571F3"/>
    <w:rsid w:val="00960A72"/>
    <w:rsid w:val="00961B35"/>
    <w:rsid w:val="00961D23"/>
    <w:rsid w:val="00962625"/>
    <w:rsid w:val="00962CB9"/>
    <w:rsid w:val="00963DB4"/>
    <w:rsid w:val="009642A6"/>
    <w:rsid w:val="009653AE"/>
    <w:rsid w:val="00966AF4"/>
    <w:rsid w:val="0096796C"/>
    <w:rsid w:val="009708DA"/>
    <w:rsid w:val="009709C3"/>
    <w:rsid w:val="00970FC2"/>
    <w:rsid w:val="00971B38"/>
    <w:rsid w:val="00971E1C"/>
    <w:rsid w:val="00972228"/>
    <w:rsid w:val="00972459"/>
    <w:rsid w:val="00972CE2"/>
    <w:rsid w:val="00972F8A"/>
    <w:rsid w:val="00973935"/>
    <w:rsid w:val="009741DB"/>
    <w:rsid w:val="009746FD"/>
    <w:rsid w:val="00974C84"/>
    <w:rsid w:val="009758B4"/>
    <w:rsid w:val="00975B19"/>
    <w:rsid w:val="00976CA4"/>
    <w:rsid w:val="0098000F"/>
    <w:rsid w:val="00980029"/>
    <w:rsid w:val="00983103"/>
    <w:rsid w:val="00990690"/>
    <w:rsid w:val="009913E7"/>
    <w:rsid w:val="00991A0E"/>
    <w:rsid w:val="00991B5D"/>
    <w:rsid w:val="00991D53"/>
    <w:rsid w:val="00992547"/>
    <w:rsid w:val="00992B72"/>
    <w:rsid w:val="0099483D"/>
    <w:rsid w:val="009A0A6A"/>
    <w:rsid w:val="009A1D05"/>
    <w:rsid w:val="009A3BA6"/>
    <w:rsid w:val="009A53B2"/>
    <w:rsid w:val="009A6589"/>
    <w:rsid w:val="009A713A"/>
    <w:rsid w:val="009A75F8"/>
    <w:rsid w:val="009B1EF4"/>
    <w:rsid w:val="009B5ED2"/>
    <w:rsid w:val="009B5F70"/>
    <w:rsid w:val="009B6DB9"/>
    <w:rsid w:val="009C0186"/>
    <w:rsid w:val="009C420D"/>
    <w:rsid w:val="009C472F"/>
    <w:rsid w:val="009C72DA"/>
    <w:rsid w:val="009C7847"/>
    <w:rsid w:val="009C7EC2"/>
    <w:rsid w:val="009D38DB"/>
    <w:rsid w:val="009D4D84"/>
    <w:rsid w:val="009D4FBB"/>
    <w:rsid w:val="009D5410"/>
    <w:rsid w:val="009D5498"/>
    <w:rsid w:val="009D6F12"/>
    <w:rsid w:val="009D6FF0"/>
    <w:rsid w:val="009E0BB1"/>
    <w:rsid w:val="009E0DF2"/>
    <w:rsid w:val="009E1EAB"/>
    <w:rsid w:val="009E22B9"/>
    <w:rsid w:val="009E2671"/>
    <w:rsid w:val="009E3E50"/>
    <w:rsid w:val="009E3EE9"/>
    <w:rsid w:val="009E6A35"/>
    <w:rsid w:val="009E7168"/>
    <w:rsid w:val="009E7CFF"/>
    <w:rsid w:val="009F1316"/>
    <w:rsid w:val="009F4B7C"/>
    <w:rsid w:val="009F5185"/>
    <w:rsid w:val="009F58BD"/>
    <w:rsid w:val="009F60C0"/>
    <w:rsid w:val="00A004C5"/>
    <w:rsid w:val="00A008A2"/>
    <w:rsid w:val="00A015B7"/>
    <w:rsid w:val="00A050C1"/>
    <w:rsid w:val="00A056A2"/>
    <w:rsid w:val="00A0585A"/>
    <w:rsid w:val="00A05F1D"/>
    <w:rsid w:val="00A06F17"/>
    <w:rsid w:val="00A1287C"/>
    <w:rsid w:val="00A1509A"/>
    <w:rsid w:val="00A16663"/>
    <w:rsid w:val="00A16721"/>
    <w:rsid w:val="00A178A3"/>
    <w:rsid w:val="00A17966"/>
    <w:rsid w:val="00A17B8B"/>
    <w:rsid w:val="00A220BF"/>
    <w:rsid w:val="00A22549"/>
    <w:rsid w:val="00A24243"/>
    <w:rsid w:val="00A24362"/>
    <w:rsid w:val="00A25A02"/>
    <w:rsid w:val="00A26387"/>
    <w:rsid w:val="00A26817"/>
    <w:rsid w:val="00A26DBF"/>
    <w:rsid w:val="00A27D9E"/>
    <w:rsid w:val="00A31B21"/>
    <w:rsid w:val="00A32FE8"/>
    <w:rsid w:val="00A33658"/>
    <w:rsid w:val="00A336CC"/>
    <w:rsid w:val="00A360C3"/>
    <w:rsid w:val="00A3658E"/>
    <w:rsid w:val="00A4036E"/>
    <w:rsid w:val="00A40D79"/>
    <w:rsid w:val="00A40F67"/>
    <w:rsid w:val="00A41785"/>
    <w:rsid w:val="00A419D4"/>
    <w:rsid w:val="00A423C1"/>
    <w:rsid w:val="00A43469"/>
    <w:rsid w:val="00A44248"/>
    <w:rsid w:val="00A44AE4"/>
    <w:rsid w:val="00A4567F"/>
    <w:rsid w:val="00A54DD6"/>
    <w:rsid w:val="00A571BC"/>
    <w:rsid w:val="00A5769E"/>
    <w:rsid w:val="00A60336"/>
    <w:rsid w:val="00A61262"/>
    <w:rsid w:val="00A61758"/>
    <w:rsid w:val="00A62B5E"/>
    <w:rsid w:val="00A62DFF"/>
    <w:rsid w:val="00A6350D"/>
    <w:rsid w:val="00A64FE0"/>
    <w:rsid w:val="00A65A72"/>
    <w:rsid w:val="00A65D63"/>
    <w:rsid w:val="00A67F1B"/>
    <w:rsid w:val="00A67FAC"/>
    <w:rsid w:val="00A67FC4"/>
    <w:rsid w:val="00A71F23"/>
    <w:rsid w:val="00A71FAF"/>
    <w:rsid w:val="00A73943"/>
    <w:rsid w:val="00A76A6B"/>
    <w:rsid w:val="00A76EED"/>
    <w:rsid w:val="00A806F6"/>
    <w:rsid w:val="00A80DDB"/>
    <w:rsid w:val="00A8256E"/>
    <w:rsid w:val="00A825C9"/>
    <w:rsid w:val="00A837F4"/>
    <w:rsid w:val="00A83BEF"/>
    <w:rsid w:val="00A848DD"/>
    <w:rsid w:val="00A84CAC"/>
    <w:rsid w:val="00A860A4"/>
    <w:rsid w:val="00A873F4"/>
    <w:rsid w:val="00A8765F"/>
    <w:rsid w:val="00A87676"/>
    <w:rsid w:val="00A901EE"/>
    <w:rsid w:val="00A907A8"/>
    <w:rsid w:val="00A910D6"/>
    <w:rsid w:val="00A914A9"/>
    <w:rsid w:val="00A9159E"/>
    <w:rsid w:val="00A9228A"/>
    <w:rsid w:val="00A93318"/>
    <w:rsid w:val="00A9440D"/>
    <w:rsid w:val="00A94850"/>
    <w:rsid w:val="00A96444"/>
    <w:rsid w:val="00A97977"/>
    <w:rsid w:val="00AA1180"/>
    <w:rsid w:val="00AA3B35"/>
    <w:rsid w:val="00AA5F41"/>
    <w:rsid w:val="00AA640C"/>
    <w:rsid w:val="00AA7CE1"/>
    <w:rsid w:val="00AB0475"/>
    <w:rsid w:val="00AB1C95"/>
    <w:rsid w:val="00AB49EE"/>
    <w:rsid w:val="00AB5102"/>
    <w:rsid w:val="00AB6067"/>
    <w:rsid w:val="00AB7A80"/>
    <w:rsid w:val="00AB7E67"/>
    <w:rsid w:val="00AC313D"/>
    <w:rsid w:val="00AC37D8"/>
    <w:rsid w:val="00AC3F90"/>
    <w:rsid w:val="00AC44FC"/>
    <w:rsid w:val="00AC4A9A"/>
    <w:rsid w:val="00AC4C0A"/>
    <w:rsid w:val="00AC591B"/>
    <w:rsid w:val="00AD0B75"/>
    <w:rsid w:val="00AD186F"/>
    <w:rsid w:val="00AD2406"/>
    <w:rsid w:val="00AD50B5"/>
    <w:rsid w:val="00AD50C5"/>
    <w:rsid w:val="00AD6CEB"/>
    <w:rsid w:val="00AD7885"/>
    <w:rsid w:val="00AE1A26"/>
    <w:rsid w:val="00AE3847"/>
    <w:rsid w:val="00AE7041"/>
    <w:rsid w:val="00AE7875"/>
    <w:rsid w:val="00AF029F"/>
    <w:rsid w:val="00AF3F58"/>
    <w:rsid w:val="00AF44E9"/>
    <w:rsid w:val="00AF4922"/>
    <w:rsid w:val="00AF5C10"/>
    <w:rsid w:val="00B01492"/>
    <w:rsid w:val="00B01FC3"/>
    <w:rsid w:val="00B04432"/>
    <w:rsid w:val="00B05D47"/>
    <w:rsid w:val="00B06347"/>
    <w:rsid w:val="00B06533"/>
    <w:rsid w:val="00B07677"/>
    <w:rsid w:val="00B07EB0"/>
    <w:rsid w:val="00B07EE4"/>
    <w:rsid w:val="00B07FD3"/>
    <w:rsid w:val="00B12643"/>
    <w:rsid w:val="00B127F0"/>
    <w:rsid w:val="00B169B7"/>
    <w:rsid w:val="00B16BDF"/>
    <w:rsid w:val="00B17199"/>
    <w:rsid w:val="00B263F1"/>
    <w:rsid w:val="00B30EA5"/>
    <w:rsid w:val="00B31A5F"/>
    <w:rsid w:val="00B31A60"/>
    <w:rsid w:val="00B33572"/>
    <w:rsid w:val="00B3726E"/>
    <w:rsid w:val="00B4053A"/>
    <w:rsid w:val="00B405CE"/>
    <w:rsid w:val="00B41809"/>
    <w:rsid w:val="00B42BF9"/>
    <w:rsid w:val="00B43656"/>
    <w:rsid w:val="00B44B8E"/>
    <w:rsid w:val="00B46797"/>
    <w:rsid w:val="00B46DFD"/>
    <w:rsid w:val="00B4750A"/>
    <w:rsid w:val="00B501FD"/>
    <w:rsid w:val="00B512CB"/>
    <w:rsid w:val="00B5200A"/>
    <w:rsid w:val="00B55E7D"/>
    <w:rsid w:val="00B565DF"/>
    <w:rsid w:val="00B603BC"/>
    <w:rsid w:val="00B64080"/>
    <w:rsid w:val="00B64B42"/>
    <w:rsid w:val="00B65392"/>
    <w:rsid w:val="00B66594"/>
    <w:rsid w:val="00B67137"/>
    <w:rsid w:val="00B71230"/>
    <w:rsid w:val="00B72230"/>
    <w:rsid w:val="00B743D3"/>
    <w:rsid w:val="00B75ACC"/>
    <w:rsid w:val="00B77CEA"/>
    <w:rsid w:val="00B80A48"/>
    <w:rsid w:val="00B81078"/>
    <w:rsid w:val="00B83A02"/>
    <w:rsid w:val="00B915DA"/>
    <w:rsid w:val="00B91E23"/>
    <w:rsid w:val="00B92088"/>
    <w:rsid w:val="00B92DF9"/>
    <w:rsid w:val="00B93A35"/>
    <w:rsid w:val="00B94BEB"/>
    <w:rsid w:val="00B95302"/>
    <w:rsid w:val="00B969B6"/>
    <w:rsid w:val="00B96B73"/>
    <w:rsid w:val="00B972DE"/>
    <w:rsid w:val="00B97FF7"/>
    <w:rsid w:val="00BA0A85"/>
    <w:rsid w:val="00BA1D42"/>
    <w:rsid w:val="00BA2EA3"/>
    <w:rsid w:val="00BA3211"/>
    <w:rsid w:val="00BA3DE4"/>
    <w:rsid w:val="00BA6042"/>
    <w:rsid w:val="00BA628C"/>
    <w:rsid w:val="00BA7E12"/>
    <w:rsid w:val="00BA7E29"/>
    <w:rsid w:val="00BB0748"/>
    <w:rsid w:val="00BB0826"/>
    <w:rsid w:val="00BB0A88"/>
    <w:rsid w:val="00BB1037"/>
    <w:rsid w:val="00BB2D73"/>
    <w:rsid w:val="00BB60A2"/>
    <w:rsid w:val="00BC0668"/>
    <w:rsid w:val="00BC15A7"/>
    <w:rsid w:val="00BC42E0"/>
    <w:rsid w:val="00BC4EE8"/>
    <w:rsid w:val="00BC63D2"/>
    <w:rsid w:val="00BC71A7"/>
    <w:rsid w:val="00BC7D96"/>
    <w:rsid w:val="00BD138B"/>
    <w:rsid w:val="00BD35E8"/>
    <w:rsid w:val="00BD7C04"/>
    <w:rsid w:val="00BE2386"/>
    <w:rsid w:val="00BE38FA"/>
    <w:rsid w:val="00BE4B4D"/>
    <w:rsid w:val="00BE56AC"/>
    <w:rsid w:val="00BE6FF8"/>
    <w:rsid w:val="00BE715D"/>
    <w:rsid w:val="00BF0375"/>
    <w:rsid w:val="00BF17ED"/>
    <w:rsid w:val="00BF19FF"/>
    <w:rsid w:val="00BF261E"/>
    <w:rsid w:val="00BF3174"/>
    <w:rsid w:val="00BF63D9"/>
    <w:rsid w:val="00BF6B92"/>
    <w:rsid w:val="00BF70D8"/>
    <w:rsid w:val="00BF7142"/>
    <w:rsid w:val="00C007CE"/>
    <w:rsid w:val="00C017DC"/>
    <w:rsid w:val="00C01E96"/>
    <w:rsid w:val="00C02EA1"/>
    <w:rsid w:val="00C11779"/>
    <w:rsid w:val="00C1222D"/>
    <w:rsid w:val="00C14A83"/>
    <w:rsid w:val="00C151F5"/>
    <w:rsid w:val="00C15CB5"/>
    <w:rsid w:val="00C15D5F"/>
    <w:rsid w:val="00C15E67"/>
    <w:rsid w:val="00C16D28"/>
    <w:rsid w:val="00C21FEB"/>
    <w:rsid w:val="00C221E6"/>
    <w:rsid w:val="00C229E9"/>
    <w:rsid w:val="00C22CCE"/>
    <w:rsid w:val="00C260F2"/>
    <w:rsid w:val="00C26267"/>
    <w:rsid w:val="00C26C7E"/>
    <w:rsid w:val="00C325AF"/>
    <w:rsid w:val="00C338C4"/>
    <w:rsid w:val="00C36095"/>
    <w:rsid w:val="00C3653A"/>
    <w:rsid w:val="00C369B9"/>
    <w:rsid w:val="00C36C87"/>
    <w:rsid w:val="00C40699"/>
    <w:rsid w:val="00C40945"/>
    <w:rsid w:val="00C41E9F"/>
    <w:rsid w:val="00C428C9"/>
    <w:rsid w:val="00C436AF"/>
    <w:rsid w:val="00C43F8E"/>
    <w:rsid w:val="00C442D9"/>
    <w:rsid w:val="00C44C85"/>
    <w:rsid w:val="00C45888"/>
    <w:rsid w:val="00C4634C"/>
    <w:rsid w:val="00C477E6"/>
    <w:rsid w:val="00C47CEC"/>
    <w:rsid w:val="00C50951"/>
    <w:rsid w:val="00C5150E"/>
    <w:rsid w:val="00C51B15"/>
    <w:rsid w:val="00C5268D"/>
    <w:rsid w:val="00C53A15"/>
    <w:rsid w:val="00C53A99"/>
    <w:rsid w:val="00C55998"/>
    <w:rsid w:val="00C55A2D"/>
    <w:rsid w:val="00C5741C"/>
    <w:rsid w:val="00C57980"/>
    <w:rsid w:val="00C57D87"/>
    <w:rsid w:val="00C6006A"/>
    <w:rsid w:val="00C618F0"/>
    <w:rsid w:val="00C61A69"/>
    <w:rsid w:val="00C620A7"/>
    <w:rsid w:val="00C6249B"/>
    <w:rsid w:val="00C630F3"/>
    <w:rsid w:val="00C65AFF"/>
    <w:rsid w:val="00C65CB7"/>
    <w:rsid w:val="00C70FCC"/>
    <w:rsid w:val="00C714D7"/>
    <w:rsid w:val="00C715BA"/>
    <w:rsid w:val="00C715D6"/>
    <w:rsid w:val="00C71B95"/>
    <w:rsid w:val="00C71EBC"/>
    <w:rsid w:val="00C72714"/>
    <w:rsid w:val="00C730F4"/>
    <w:rsid w:val="00C73B9C"/>
    <w:rsid w:val="00C741C5"/>
    <w:rsid w:val="00C758AA"/>
    <w:rsid w:val="00C759D4"/>
    <w:rsid w:val="00C7619A"/>
    <w:rsid w:val="00C7644C"/>
    <w:rsid w:val="00C76494"/>
    <w:rsid w:val="00C76F04"/>
    <w:rsid w:val="00C76F17"/>
    <w:rsid w:val="00C76FBF"/>
    <w:rsid w:val="00C77563"/>
    <w:rsid w:val="00C77699"/>
    <w:rsid w:val="00C776B4"/>
    <w:rsid w:val="00C8051C"/>
    <w:rsid w:val="00C80A05"/>
    <w:rsid w:val="00C81212"/>
    <w:rsid w:val="00C81857"/>
    <w:rsid w:val="00C834E3"/>
    <w:rsid w:val="00C83C09"/>
    <w:rsid w:val="00C83CD4"/>
    <w:rsid w:val="00C846A7"/>
    <w:rsid w:val="00C85994"/>
    <w:rsid w:val="00C85D6F"/>
    <w:rsid w:val="00C94496"/>
    <w:rsid w:val="00C95077"/>
    <w:rsid w:val="00C951B2"/>
    <w:rsid w:val="00C95268"/>
    <w:rsid w:val="00C97A78"/>
    <w:rsid w:val="00C97CB0"/>
    <w:rsid w:val="00CA05C1"/>
    <w:rsid w:val="00CA09C2"/>
    <w:rsid w:val="00CA1150"/>
    <w:rsid w:val="00CA284E"/>
    <w:rsid w:val="00CA2CE8"/>
    <w:rsid w:val="00CA3D2B"/>
    <w:rsid w:val="00CA485F"/>
    <w:rsid w:val="00CA4E4B"/>
    <w:rsid w:val="00CA7523"/>
    <w:rsid w:val="00CA7C50"/>
    <w:rsid w:val="00CB054C"/>
    <w:rsid w:val="00CB0B4D"/>
    <w:rsid w:val="00CB0DE8"/>
    <w:rsid w:val="00CB110E"/>
    <w:rsid w:val="00CB3383"/>
    <w:rsid w:val="00CB3BC7"/>
    <w:rsid w:val="00CB3E09"/>
    <w:rsid w:val="00CB4089"/>
    <w:rsid w:val="00CB4626"/>
    <w:rsid w:val="00CB4C57"/>
    <w:rsid w:val="00CB7862"/>
    <w:rsid w:val="00CC06C5"/>
    <w:rsid w:val="00CC14AA"/>
    <w:rsid w:val="00CC1F23"/>
    <w:rsid w:val="00CC2F6A"/>
    <w:rsid w:val="00CC4423"/>
    <w:rsid w:val="00CC49D8"/>
    <w:rsid w:val="00CC4BF9"/>
    <w:rsid w:val="00CD0E0D"/>
    <w:rsid w:val="00CD0E41"/>
    <w:rsid w:val="00CD1EB0"/>
    <w:rsid w:val="00CD4D61"/>
    <w:rsid w:val="00CD5C39"/>
    <w:rsid w:val="00CE16F3"/>
    <w:rsid w:val="00CE4A5B"/>
    <w:rsid w:val="00CE4C5D"/>
    <w:rsid w:val="00CF027A"/>
    <w:rsid w:val="00CF1EEA"/>
    <w:rsid w:val="00CF46C0"/>
    <w:rsid w:val="00CF4712"/>
    <w:rsid w:val="00CF51DF"/>
    <w:rsid w:val="00CF6643"/>
    <w:rsid w:val="00CF689E"/>
    <w:rsid w:val="00CF78B7"/>
    <w:rsid w:val="00CF7FCD"/>
    <w:rsid w:val="00D0032A"/>
    <w:rsid w:val="00D0036E"/>
    <w:rsid w:val="00D00451"/>
    <w:rsid w:val="00D01A4B"/>
    <w:rsid w:val="00D01C6A"/>
    <w:rsid w:val="00D06288"/>
    <w:rsid w:val="00D06522"/>
    <w:rsid w:val="00D0688A"/>
    <w:rsid w:val="00D119F0"/>
    <w:rsid w:val="00D11A80"/>
    <w:rsid w:val="00D11CAB"/>
    <w:rsid w:val="00D124DF"/>
    <w:rsid w:val="00D12EF3"/>
    <w:rsid w:val="00D1367E"/>
    <w:rsid w:val="00D1386F"/>
    <w:rsid w:val="00D15095"/>
    <w:rsid w:val="00D17459"/>
    <w:rsid w:val="00D17D77"/>
    <w:rsid w:val="00D17F40"/>
    <w:rsid w:val="00D207C5"/>
    <w:rsid w:val="00D20A2A"/>
    <w:rsid w:val="00D21D5A"/>
    <w:rsid w:val="00D223BC"/>
    <w:rsid w:val="00D23F54"/>
    <w:rsid w:val="00D24A45"/>
    <w:rsid w:val="00D24F19"/>
    <w:rsid w:val="00D27C94"/>
    <w:rsid w:val="00D32C1E"/>
    <w:rsid w:val="00D336EC"/>
    <w:rsid w:val="00D346CB"/>
    <w:rsid w:val="00D3510F"/>
    <w:rsid w:val="00D3515B"/>
    <w:rsid w:val="00D40881"/>
    <w:rsid w:val="00D40961"/>
    <w:rsid w:val="00D410E4"/>
    <w:rsid w:val="00D4326F"/>
    <w:rsid w:val="00D43D82"/>
    <w:rsid w:val="00D449BD"/>
    <w:rsid w:val="00D46D0E"/>
    <w:rsid w:val="00D472E9"/>
    <w:rsid w:val="00D47F2F"/>
    <w:rsid w:val="00D51AA2"/>
    <w:rsid w:val="00D54565"/>
    <w:rsid w:val="00D55038"/>
    <w:rsid w:val="00D563E4"/>
    <w:rsid w:val="00D575C8"/>
    <w:rsid w:val="00D60E15"/>
    <w:rsid w:val="00D61CB1"/>
    <w:rsid w:val="00D626F8"/>
    <w:rsid w:val="00D64547"/>
    <w:rsid w:val="00D65121"/>
    <w:rsid w:val="00D67196"/>
    <w:rsid w:val="00D67DA1"/>
    <w:rsid w:val="00D70089"/>
    <w:rsid w:val="00D715C9"/>
    <w:rsid w:val="00D72807"/>
    <w:rsid w:val="00D73D75"/>
    <w:rsid w:val="00D75295"/>
    <w:rsid w:val="00D75FB9"/>
    <w:rsid w:val="00D76886"/>
    <w:rsid w:val="00D80F65"/>
    <w:rsid w:val="00D81B0D"/>
    <w:rsid w:val="00D81FDA"/>
    <w:rsid w:val="00D84523"/>
    <w:rsid w:val="00D84E1C"/>
    <w:rsid w:val="00D86979"/>
    <w:rsid w:val="00D87634"/>
    <w:rsid w:val="00D90003"/>
    <w:rsid w:val="00D911FA"/>
    <w:rsid w:val="00D9309C"/>
    <w:rsid w:val="00D95DC9"/>
    <w:rsid w:val="00D97619"/>
    <w:rsid w:val="00DA0CB6"/>
    <w:rsid w:val="00DA2564"/>
    <w:rsid w:val="00DA26BA"/>
    <w:rsid w:val="00DA26C0"/>
    <w:rsid w:val="00DA2DAB"/>
    <w:rsid w:val="00DA396D"/>
    <w:rsid w:val="00DA48BF"/>
    <w:rsid w:val="00DA572C"/>
    <w:rsid w:val="00DA5DCC"/>
    <w:rsid w:val="00DA6108"/>
    <w:rsid w:val="00DA6A49"/>
    <w:rsid w:val="00DA7DB5"/>
    <w:rsid w:val="00DB1A72"/>
    <w:rsid w:val="00DB342B"/>
    <w:rsid w:val="00DB3CAD"/>
    <w:rsid w:val="00DB444F"/>
    <w:rsid w:val="00DB4950"/>
    <w:rsid w:val="00DB4968"/>
    <w:rsid w:val="00DB69E8"/>
    <w:rsid w:val="00DB7896"/>
    <w:rsid w:val="00DC1339"/>
    <w:rsid w:val="00DC37A5"/>
    <w:rsid w:val="00DC583E"/>
    <w:rsid w:val="00DC6CB8"/>
    <w:rsid w:val="00DC7BD9"/>
    <w:rsid w:val="00DD43D5"/>
    <w:rsid w:val="00DD74D0"/>
    <w:rsid w:val="00DD7ECF"/>
    <w:rsid w:val="00DE18DD"/>
    <w:rsid w:val="00DE209D"/>
    <w:rsid w:val="00DE2AEF"/>
    <w:rsid w:val="00DE4103"/>
    <w:rsid w:val="00DE6B2E"/>
    <w:rsid w:val="00DF130D"/>
    <w:rsid w:val="00DF2C45"/>
    <w:rsid w:val="00DF2D3F"/>
    <w:rsid w:val="00DF3E20"/>
    <w:rsid w:val="00DF4D6D"/>
    <w:rsid w:val="00DF5712"/>
    <w:rsid w:val="00DF7273"/>
    <w:rsid w:val="00E00563"/>
    <w:rsid w:val="00E00723"/>
    <w:rsid w:val="00E00D75"/>
    <w:rsid w:val="00E02968"/>
    <w:rsid w:val="00E032D1"/>
    <w:rsid w:val="00E032FC"/>
    <w:rsid w:val="00E039F6"/>
    <w:rsid w:val="00E04942"/>
    <w:rsid w:val="00E04E40"/>
    <w:rsid w:val="00E05C95"/>
    <w:rsid w:val="00E06D48"/>
    <w:rsid w:val="00E1154B"/>
    <w:rsid w:val="00E12505"/>
    <w:rsid w:val="00E1309F"/>
    <w:rsid w:val="00E13354"/>
    <w:rsid w:val="00E133DD"/>
    <w:rsid w:val="00E13E76"/>
    <w:rsid w:val="00E1613A"/>
    <w:rsid w:val="00E1635D"/>
    <w:rsid w:val="00E1659B"/>
    <w:rsid w:val="00E2147B"/>
    <w:rsid w:val="00E21E71"/>
    <w:rsid w:val="00E22ECE"/>
    <w:rsid w:val="00E23151"/>
    <w:rsid w:val="00E23920"/>
    <w:rsid w:val="00E2403E"/>
    <w:rsid w:val="00E24F11"/>
    <w:rsid w:val="00E258A9"/>
    <w:rsid w:val="00E27C5E"/>
    <w:rsid w:val="00E30693"/>
    <w:rsid w:val="00E306A4"/>
    <w:rsid w:val="00E3112E"/>
    <w:rsid w:val="00E31308"/>
    <w:rsid w:val="00E32278"/>
    <w:rsid w:val="00E3310F"/>
    <w:rsid w:val="00E3495C"/>
    <w:rsid w:val="00E34CEE"/>
    <w:rsid w:val="00E36945"/>
    <w:rsid w:val="00E40C0E"/>
    <w:rsid w:val="00E40E9E"/>
    <w:rsid w:val="00E4304B"/>
    <w:rsid w:val="00E446EA"/>
    <w:rsid w:val="00E45D07"/>
    <w:rsid w:val="00E513AB"/>
    <w:rsid w:val="00E51F9C"/>
    <w:rsid w:val="00E54B37"/>
    <w:rsid w:val="00E54FD7"/>
    <w:rsid w:val="00E554EE"/>
    <w:rsid w:val="00E571FE"/>
    <w:rsid w:val="00E5791F"/>
    <w:rsid w:val="00E57D42"/>
    <w:rsid w:val="00E61312"/>
    <w:rsid w:val="00E61989"/>
    <w:rsid w:val="00E62075"/>
    <w:rsid w:val="00E64E6F"/>
    <w:rsid w:val="00E65B7E"/>
    <w:rsid w:val="00E66DA3"/>
    <w:rsid w:val="00E67902"/>
    <w:rsid w:val="00E7123D"/>
    <w:rsid w:val="00E71FC0"/>
    <w:rsid w:val="00E72DD2"/>
    <w:rsid w:val="00E730A3"/>
    <w:rsid w:val="00E738A1"/>
    <w:rsid w:val="00E7547E"/>
    <w:rsid w:val="00E762D6"/>
    <w:rsid w:val="00E764EC"/>
    <w:rsid w:val="00E76E27"/>
    <w:rsid w:val="00E77CA5"/>
    <w:rsid w:val="00E815B9"/>
    <w:rsid w:val="00E819D9"/>
    <w:rsid w:val="00E82577"/>
    <w:rsid w:val="00E83F15"/>
    <w:rsid w:val="00E845A3"/>
    <w:rsid w:val="00E845F0"/>
    <w:rsid w:val="00E84A46"/>
    <w:rsid w:val="00E85B19"/>
    <w:rsid w:val="00E86362"/>
    <w:rsid w:val="00E86BA5"/>
    <w:rsid w:val="00E86E19"/>
    <w:rsid w:val="00E9017A"/>
    <w:rsid w:val="00E914A0"/>
    <w:rsid w:val="00E93208"/>
    <w:rsid w:val="00E9634C"/>
    <w:rsid w:val="00E96995"/>
    <w:rsid w:val="00EA0D46"/>
    <w:rsid w:val="00EA56AA"/>
    <w:rsid w:val="00EA5B0F"/>
    <w:rsid w:val="00EA63CF"/>
    <w:rsid w:val="00EA6657"/>
    <w:rsid w:val="00EA7EAA"/>
    <w:rsid w:val="00EB2358"/>
    <w:rsid w:val="00EB3988"/>
    <w:rsid w:val="00EB519E"/>
    <w:rsid w:val="00EB587C"/>
    <w:rsid w:val="00EC39DD"/>
    <w:rsid w:val="00EC4268"/>
    <w:rsid w:val="00EC6901"/>
    <w:rsid w:val="00ED015B"/>
    <w:rsid w:val="00ED2953"/>
    <w:rsid w:val="00ED34A8"/>
    <w:rsid w:val="00ED4FEE"/>
    <w:rsid w:val="00ED5248"/>
    <w:rsid w:val="00EE1D9F"/>
    <w:rsid w:val="00EE4060"/>
    <w:rsid w:val="00EE5DC7"/>
    <w:rsid w:val="00EE6391"/>
    <w:rsid w:val="00EE66B8"/>
    <w:rsid w:val="00EF060B"/>
    <w:rsid w:val="00EF3D21"/>
    <w:rsid w:val="00EF4EEF"/>
    <w:rsid w:val="00EF5242"/>
    <w:rsid w:val="00EF6BF1"/>
    <w:rsid w:val="00EF75A6"/>
    <w:rsid w:val="00F00E3E"/>
    <w:rsid w:val="00F0267A"/>
    <w:rsid w:val="00F03075"/>
    <w:rsid w:val="00F03A1B"/>
    <w:rsid w:val="00F04F4E"/>
    <w:rsid w:val="00F04F58"/>
    <w:rsid w:val="00F059E1"/>
    <w:rsid w:val="00F06A55"/>
    <w:rsid w:val="00F06CD0"/>
    <w:rsid w:val="00F06E68"/>
    <w:rsid w:val="00F074EE"/>
    <w:rsid w:val="00F07F79"/>
    <w:rsid w:val="00F100A4"/>
    <w:rsid w:val="00F11E74"/>
    <w:rsid w:val="00F128E6"/>
    <w:rsid w:val="00F14D4C"/>
    <w:rsid w:val="00F14EAC"/>
    <w:rsid w:val="00F14FA1"/>
    <w:rsid w:val="00F154C2"/>
    <w:rsid w:val="00F1551B"/>
    <w:rsid w:val="00F15FDE"/>
    <w:rsid w:val="00F17C1E"/>
    <w:rsid w:val="00F17D2C"/>
    <w:rsid w:val="00F17DCD"/>
    <w:rsid w:val="00F207AD"/>
    <w:rsid w:val="00F20840"/>
    <w:rsid w:val="00F208A4"/>
    <w:rsid w:val="00F20F04"/>
    <w:rsid w:val="00F212B0"/>
    <w:rsid w:val="00F234E2"/>
    <w:rsid w:val="00F24F56"/>
    <w:rsid w:val="00F26247"/>
    <w:rsid w:val="00F33123"/>
    <w:rsid w:val="00F339AF"/>
    <w:rsid w:val="00F35A69"/>
    <w:rsid w:val="00F36227"/>
    <w:rsid w:val="00F36555"/>
    <w:rsid w:val="00F36B4E"/>
    <w:rsid w:val="00F36BC1"/>
    <w:rsid w:val="00F429CD"/>
    <w:rsid w:val="00F42E93"/>
    <w:rsid w:val="00F447AC"/>
    <w:rsid w:val="00F447F9"/>
    <w:rsid w:val="00F5013B"/>
    <w:rsid w:val="00F51A46"/>
    <w:rsid w:val="00F51B66"/>
    <w:rsid w:val="00F52951"/>
    <w:rsid w:val="00F5334E"/>
    <w:rsid w:val="00F53C66"/>
    <w:rsid w:val="00F56A9F"/>
    <w:rsid w:val="00F60193"/>
    <w:rsid w:val="00F610BB"/>
    <w:rsid w:val="00F61821"/>
    <w:rsid w:val="00F62689"/>
    <w:rsid w:val="00F64CC8"/>
    <w:rsid w:val="00F64D44"/>
    <w:rsid w:val="00F702A2"/>
    <w:rsid w:val="00F70C5F"/>
    <w:rsid w:val="00F7157A"/>
    <w:rsid w:val="00F71C4C"/>
    <w:rsid w:val="00F72275"/>
    <w:rsid w:val="00F72348"/>
    <w:rsid w:val="00F729EC"/>
    <w:rsid w:val="00F73190"/>
    <w:rsid w:val="00F73AA6"/>
    <w:rsid w:val="00F757A3"/>
    <w:rsid w:val="00F765F3"/>
    <w:rsid w:val="00F76E67"/>
    <w:rsid w:val="00F77408"/>
    <w:rsid w:val="00F779A8"/>
    <w:rsid w:val="00F80043"/>
    <w:rsid w:val="00F81C0D"/>
    <w:rsid w:val="00F83C83"/>
    <w:rsid w:val="00F84095"/>
    <w:rsid w:val="00F84514"/>
    <w:rsid w:val="00F84D50"/>
    <w:rsid w:val="00F852F5"/>
    <w:rsid w:val="00F864EB"/>
    <w:rsid w:val="00F86969"/>
    <w:rsid w:val="00F86C63"/>
    <w:rsid w:val="00F87B89"/>
    <w:rsid w:val="00F91E60"/>
    <w:rsid w:val="00F9287C"/>
    <w:rsid w:val="00F93566"/>
    <w:rsid w:val="00F93FF8"/>
    <w:rsid w:val="00F94F88"/>
    <w:rsid w:val="00F95165"/>
    <w:rsid w:val="00F95FBF"/>
    <w:rsid w:val="00F97448"/>
    <w:rsid w:val="00FA070C"/>
    <w:rsid w:val="00FA07EB"/>
    <w:rsid w:val="00FA29DC"/>
    <w:rsid w:val="00FA31A5"/>
    <w:rsid w:val="00FA32CE"/>
    <w:rsid w:val="00FA41FD"/>
    <w:rsid w:val="00FA4CE3"/>
    <w:rsid w:val="00FA63E3"/>
    <w:rsid w:val="00FA693A"/>
    <w:rsid w:val="00FA7127"/>
    <w:rsid w:val="00FB0C28"/>
    <w:rsid w:val="00FB1663"/>
    <w:rsid w:val="00FB3F86"/>
    <w:rsid w:val="00FB5588"/>
    <w:rsid w:val="00FC2336"/>
    <w:rsid w:val="00FC441D"/>
    <w:rsid w:val="00FC4A8D"/>
    <w:rsid w:val="00FC5861"/>
    <w:rsid w:val="00FC58E0"/>
    <w:rsid w:val="00FC7174"/>
    <w:rsid w:val="00FC7562"/>
    <w:rsid w:val="00FC76CA"/>
    <w:rsid w:val="00FD16D3"/>
    <w:rsid w:val="00FD17ED"/>
    <w:rsid w:val="00FD1F9E"/>
    <w:rsid w:val="00FD28AD"/>
    <w:rsid w:val="00FD4EE0"/>
    <w:rsid w:val="00FD6C52"/>
    <w:rsid w:val="00FD7401"/>
    <w:rsid w:val="00FD74A0"/>
    <w:rsid w:val="00FD7D73"/>
    <w:rsid w:val="00FE01F9"/>
    <w:rsid w:val="00FE05C4"/>
    <w:rsid w:val="00FE1AE4"/>
    <w:rsid w:val="00FE4D89"/>
    <w:rsid w:val="00FE5674"/>
    <w:rsid w:val="00FE61C7"/>
    <w:rsid w:val="00FE6C01"/>
    <w:rsid w:val="00FE7366"/>
    <w:rsid w:val="00FE741E"/>
    <w:rsid w:val="00FF0EC0"/>
    <w:rsid w:val="00FF10FA"/>
    <w:rsid w:val="00FF1105"/>
    <w:rsid w:val="00FF1C34"/>
    <w:rsid w:val="00FF3F8A"/>
    <w:rsid w:val="00FF472B"/>
    <w:rsid w:val="00FF5223"/>
    <w:rsid w:val="00FF551F"/>
    <w:rsid w:val="00FF5D4B"/>
    <w:rsid w:val="00FF7353"/>
    <w:rsid w:val="00FF75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7F01F"/>
  <w15:docId w15:val="{20ECDDF1-7526-4D6E-97C8-57FD7AFE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3AB8"/>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uiPriority w:val="99"/>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uiPriority w:val="99"/>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aliases w:val="Header Char Cha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Heading4Char">
    <w:name w:val="Heading 4 Char"/>
    <w:basedOn w:val="DefaultParagraphFont"/>
    <w:link w:val="Heading4"/>
    <w:rsid w:val="00BF3174"/>
    <w:rPr>
      <w:b/>
      <w:bCs/>
      <w:sz w:val="24"/>
      <w:szCs w:val="24"/>
      <w:lang w:eastAsia="en-US"/>
    </w:rPr>
  </w:style>
  <w:style w:type="character" w:customStyle="1" w:styleId="hps">
    <w:name w:val="hps"/>
    <w:basedOn w:val="DefaultParagraphFont"/>
    <w:rsid w:val="004D7CFB"/>
  </w:style>
  <w:style w:type="paragraph" w:styleId="Revision">
    <w:name w:val="Revision"/>
    <w:hidden/>
    <w:uiPriority w:val="99"/>
    <w:semiHidden/>
    <w:rsid w:val="003B59F6"/>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
    <w:basedOn w:val="DefaultParagraphFont"/>
    <w:link w:val="ListParagraph"/>
    <w:uiPriority w:val="34"/>
    <w:qFormat/>
    <w:locked/>
    <w:rsid w:val="005B764B"/>
    <w:rPr>
      <w:sz w:val="24"/>
      <w:szCs w:val="24"/>
      <w:lang w:val="en-GB" w:eastAsia="en-US"/>
    </w:rPr>
  </w:style>
  <w:style w:type="character" w:customStyle="1" w:styleId="BodyTextIndentChar">
    <w:name w:val="Body Text Indent Char"/>
    <w:basedOn w:val="DefaultParagraphFont"/>
    <w:link w:val="BodyTextIndent"/>
    <w:rsid w:val="009E6A35"/>
    <w:rPr>
      <w:sz w:val="22"/>
      <w:szCs w:val="24"/>
      <w:lang w:val="ru-RU" w:eastAsia="en-US"/>
    </w:rPr>
  </w:style>
  <w:style w:type="character" w:customStyle="1" w:styleId="UnresolvedMention1">
    <w:name w:val="Unresolved Mention1"/>
    <w:basedOn w:val="DefaultParagraphFont"/>
    <w:uiPriority w:val="99"/>
    <w:semiHidden/>
    <w:unhideWhenUsed/>
    <w:rsid w:val="00071A81"/>
    <w:rPr>
      <w:color w:val="808080"/>
      <w:shd w:val="clear" w:color="auto" w:fill="E6E6E6"/>
    </w:rPr>
  </w:style>
  <w:style w:type="character" w:styleId="UnresolvedMention">
    <w:name w:val="Unresolved Mention"/>
    <w:basedOn w:val="DefaultParagraphFont"/>
    <w:uiPriority w:val="99"/>
    <w:semiHidden/>
    <w:unhideWhenUsed/>
    <w:rsid w:val="00022285"/>
    <w:rPr>
      <w:color w:val="808080"/>
      <w:shd w:val="clear" w:color="auto" w:fill="E6E6E6"/>
    </w:rPr>
  </w:style>
  <w:style w:type="paragraph" w:styleId="NormalWeb">
    <w:name w:val="Normal (Web)"/>
    <w:basedOn w:val="Normal"/>
    <w:uiPriority w:val="99"/>
    <w:semiHidden/>
    <w:unhideWhenUsed/>
    <w:rsid w:val="00793AB8"/>
    <w:rPr>
      <w:lang w:val="lv-LV" w:eastAsia="lv-LV"/>
    </w:rPr>
  </w:style>
  <w:style w:type="character" w:customStyle="1" w:styleId="Number2Char">
    <w:name w:val="Number 2 Char"/>
    <w:link w:val="Number2"/>
    <w:locked/>
    <w:rsid w:val="00793AB8"/>
    <w:rPr>
      <w:rFonts w:ascii="Calibri" w:hAnsi="Calibri"/>
      <w:bCs/>
      <w:color w:val="1F1A17"/>
      <w:lang w:val="x-none"/>
    </w:rPr>
  </w:style>
  <w:style w:type="paragraph" w:customStyle="1" w:styleId="Number2">
    <w:name w:val="Number 2"/>
    <w:basedOn w:val="Heading2"/>
    <w:link w:val="Number2Char"/>
    <w:qFormat/>
    <w:rsid w:val="00793AB8"/>
    <w:pPr>
      <w:keepNext w:val="0"/>
      <w:tabs>
        <w:tab w:val="num" w:pos="426"/>
      </w:tabs>
      <w:spacing w:before="0" w:after="0" w:line="328" w:lineRule="auto"/>
      <w:ind w:left="426" w:hanging="284"/>
      <w:jc w:val="both"/>
    </w:pPr>
    <w:rPr>
      <w:rFonts w:ascii="Calibri" w:hAnsi="Calibri" w:cs="Times New Roman"/>
      <w:b w:val="0"/>
      <w:i w:val="0"/>
      <w:iCs w:val="0"/>
      <w:color w:val="1F1A17"/>
      <w:sz w:val="20"/>
      <w:szCs w:val="20"/>
      <w:lang w:val="x-none" w:eastAsia="lv-LV"/>
    </w:rPr>
  </w:style>
  <w:style w:type="character" w:customStyle="1" w:styleId="FontStyle36">
    <w:name w:val="Font Style36"/>
    <w:uiPriority w:val="99"/>
    <w:rsid w:val="00793AB8"/>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03">
      <w:bodyDiv w:val="1"/>
      <w:marLeft w:val="0"/>
      <w:marRight w:val="0"/>
      <w:marTop w:val="0"/>
      <w:marBottom w:val="0"/>
      <w:divBdr>
        <w:top w:val="none" w:sz="0" w:space="0" w:color="auto"/>
        <w:left w:val="none" w:sz="0" w:space="0" w:color="auto"/>
        <w:bottom w:val="none" w:sz="0" w:space="0" w:color="auto"/>
        <w:right w:val="none" w:sz="0" w:space="0" w:color="auto"/>
      </w:divBdr>
    </w:div>
    <w:div w:id="47581293">
      <w:bodyDiv w:val="1"/>
      <w:marLeft w:val="0"/>
      <w:marRight w:val="0"/>
      <w:marTop w:val="0"/>
      <w:marBottom w:val="0"/>
      <w:divBdr>
        <w:top w:val="none" w:sz="0" w:space="0" w:color="auto"/>
        <w:left w:val="none" w:sz="0" w:space="0" w:color="auto"/>
        <w:bottom w:val="none" w:sz="0" w:space="0" w:color="auto"/>
        <w:right w:val="none" w:sz="0" w:space="0" w:color="auto"/>
      </w:divBdr>
    </w:div>
    <w:div w:id="467671929">
      <w:bodyDiv w:val="1"/>
      <w:marLeft w:val="0"/>
      <w:marRight w:val="0"/>
      <w:marTop w:val="0"/>
      <w:marBottom w:val="0"/>
      <w:divBdr>
        <w:top w:val="none" w:sz="0" w:space="0" w:color="auto"/>
        <w:left w:val="none" w:sz="0" w:space="0" w:color="auto"/>
        <w:bottom w:val="none" w:sz="0" w:space="0" w:color="auto"/>
        <w:right w:val="none" w:sz="0" w:space="0" w:color="auto"/>
      </w:divBdr>
    </w:div>
    <w:div w:id="565838544">
      <w:bodyDiv w:val="1"/>
      <w:marLeft w:val="0"/>
      <w:marRight w:val="0"/>
      <w:marTop w:val="0"/>
      <w:marBottom w:val="0"/>
      <w:divBdr>
        <w:top w:val="none" w:sz="0" w:space="0" w:color="auto"/>
        <w:left w:val="none" w:sz="0" w:space="0" w:color="auto"/>
        <w:bottom w:val="none" w:sz="0" w:space="0" w:color="auto"/>
        <w:right w:val="none" w:sz="0" w:space="0" w:color="auto"/>
      </w:divBdr>
    </w:div>
    <w:div w:id="581139597">
      <w:bodyDiv w:val="1"/>
      <w:marLeft w:val="0"/>
      <w:marRight w:val="0"/>
      <w:marTop w:val="0"/>
      <w:marBottom w:val="0"/>
      <w:divBdr>
        <w:top w:val="none" w:sz="0" w:space="0" w:color="auto"/>
        <w:left w:val="none" w:sz="0" w:space="0" w:color="auto"/>
        <w:bottom w:val="none" w:sz="0" w:space="0" w:color="auto"/>
        <w:right w:val="none" w:sz="0" w:space="0" w:color="auto"/>
      </w:divBdr>
    </w:div>
    <w:div w:id="655501105">
      <w:bodyDiv w:val="1"/>
      <w:marLeft w:val="0"/>
      <w:marRight w:val="0"/>
      <w:marTop w:val="0"/>
      <w:marBottom w:val="0"/>
      <w:divBdr>
        <w:top w:val="none" w:sz="0" w:space="0" w:color="auto"/>
        <w:left w:val="none" w:sz="0" w:space="0" w:color="auto"/>
        <w:bottom w:val="none" w:sz="0" w:space="0" w:color="auto"/>
        <w:right w:val="none" w:sz="0" w:space="0" w:color="auto"/>
      </w:divBdr>
    </w:div>
    <w:div w:id="69967349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8401818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3837708">
      <w:bodyDiv w:val="1"/>
      <w:marLeft w:val="0"/>
      <w:marRight w:val="0"/>
      <w:marTop w:val="0"/>
      <w:marBottom w:val="0"/>
      <w:divBdr>
        <w:top w:val="none" w:sz="0" w:space="0" w:color="auto"/>
        <w:left w:val="none" w:sz="0" w:space="0" w:color="auto"/>
        <w:bottom w:val="none" w:sz="0" w:space="0" w:color="auto"/>
        <w:right w:val="none" w:sz="0" w:space="0" w:color="auto"/>
      </w:divBdr>
    </w:div>
    <w:div w:id="21436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lberga@ldz.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p.com/dmc/exp/2014-09-02-hana-hardware/enEN/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p.com/dmc/exp/2014-09-02-hana-hardware/enEN/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EB2A4-C748-409C-8FF2-80EE8609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35012</Words>
  <Characters>19958</Characters>
  <Application>Microsoft Office Word</Application>
  <DocSecurity>0</DocSecurity>
  <Lines>166</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54861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Inga Zilberga</cp:lastModifiedBy>
  <cp:revision>14</cp:revision>
  <cp:lastPrinted>2019-08-22T12:53:00Z</cp:lastPrinted>
  <dcterms:created xsi:type="dcterms:W3CDTF">2019-08-22T08:25:00Z</dcterms:created>
  <dcterms:modified xsi:type="dcterms:W3CDTF">2019-08-22T13:28:00Z</dcterms:modified>
</cp:coreProperties>
</file>