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194" w:rsidRPr="008D6C56" w:rsidRDefault="00D03E89" w:rsidP="0078611C">
      <w:pPr>
        <w:pStyle w:val="Heading3"/>
        <w:spacing w:before="0"/>
        <w:jc w:val="right"/>
        <w:rPr>
          <w:bCs w:val="0"/>
          <w:lang w:val="lv-LV"/>
        </w:rPr>
      </w:pPr>
      <w:r w:rsidRPr="008D6C56">
        <w:rPr>
          <w:lang w:val="lv-LV"/>
        </w:rPr>
        <w:t xml:space="preserve"> </w:t>
      </w:r>
    </w:p>
    <w:p w:rsidR="0050548A" w:rsidRPr="008D6C56" w:rsidRDefault="0050548A">
      <w:pPr>
        <w:rPr>
          <w:lang w:val="lv-LV"/>
        </w:rPr>
      </w:pPr>
    </w:p>
    <w:p w:rsidR="0050548A" w:rsidRPr="008D6C56" w:rsidRDefault="00C55D01" w:rsidP="00F16CDF">
      <w:pPr>
        <w:pStyle w:val="Nos1"/>
        <w:outlineLvl w:val="0"/>
        <w:rPr>
          <w:sz w:val="28"/>
          <w:szCs w:val="28"/>
        </w:rPr>
      </w:pPr>
      <w:r w:rsidRPr="008D6C56">
        <w:rPr>
          <w:sz w:val="28"/>
          <w:szCs w:val="28"/>
        </w:rPr>
        <w:t>Sarunu procedūras ar publikāciju</w:t>
      </w:r>
    </w:p>
    <w:p w:rsidR="0050548A" w:rsidRPr="008D6C56" w:rsidRDefault="0050548A" w:rsidP="005C51E6">
      <w:pPr>
        <w:pStyle w:val="Teksts"/>
        <w:rPr>
          <w:sz w:val="28"/>
          <w:szCs w:val="28"/>
        </w:rPr>
      </w:pPr>
    </w:p>
    <w:p w:rsidR="0050548A" w:rsidRPr="008D6C56" w:rsidRDefault="0050548A" w:rsidP="00F16CDF">
      <w:pPr>
        <w:pStyle w:val="Nos2"/>
        <w:outlineLvl w:val="0"/>
        <w:rPr>
          <w:b/>
          <w:bCs/>
          <w:caps/>
          <w:sz w:val="32"/>
          <w:szCs w:val="32"/>
        </w:rPr>
      </w:pPr>
      <w:r w:rsidRPr="008D6C56">
        <w:rPr>
          <w:b/>
          <w:bCs/>
          <w:caps/>
          <w:sz w:val="32"/>
          <w:szCs w:val="28"/>
        </w:rPr>
        <w:t xml:space="preserve"> </w:t>
      </w:r>
      <w:r w:rsidR="003A16D6" w:rsidRPr="008D6C56">
        <w:rPr>
          <w:b/>
          <w:bCs/>
          <w:caps/>
          <w:sz w:val="32"/>
          <w:szCs w:val="32"/>
        </w:rPr>
        <w:t>„</w:t>
      </w:r>
      <w:r w:rsidR="00C55D01" w:rsidRPr="008D6C56">
        <w:rPr>
          <w:b/>
          <w:bCs/>
          <w:color w:val="000000"/>
          <w:sz w:val="32"/>
          <w:szCs w:val="32"/>
          <w:lang w:eastAsia="lv-LV"/>
        </w:rPr>
        <w:t>Vilces ritošā sastāva mezglu un agregātu remonts</w:t>
      </w:r>
      <w:r w:rsidR="00B40194" w:rsidRPr="008D6C56">
        <w:rPr>
          <w:b/>
          <w:bCs/>
          <w:caps/>
          <w:sz w:val="32"/>
          <w:szCs w:val="32"/>
        </w:rPr>
        <w:t xml:space="preserve"> </w:t>
      </w:r>
    </w:p>
    <w:p w:rsidR="0050548A" w:rsidRPr="008D6C56" w:rsidRDefault="00F12BD0" w:rsidP="005C51E6">
      <w:pPr>
        <w:pStyle w:val="Nos2"/>
        <w:rPr>
          <w:b/>
          <w:sz w:val="32"/>
          <w:szCs w:val="32"/>
        </w:rPr>
      </w:pPr>
      <w:r w:rsidRPr="008D6C56">
        <w:rPr>
          <w:b/>
          <w:sz w:val="32"/>
          <w:szCs w:val="32"/>
        </w:rPr>
        <w:t>SIA “LDZ ritošā sastāva serviss” vajadzībām”</w:t>
      </w:r>
    </w:p>
    <w:p w:rsidR="00F12BD0" w:rsidRPr="008D6C56" w:rsidRDefault="00F12BD0" w:rsidP="005C51E6">
      <w:pPr>
        <w:pStyle w:val="Nos2"/>
        <w:rPr>
          <w:sz w:val="28"/>
          <w:szCs w:val="28"/>
        </w:rPr>
      </w:pPr>
    </w:p>
    <w:p w:rsidR="0050548A" w:rsidRPr="008D6C56" w:rsidRDefault="0050548A" w:rsidP="00F16CDF">
      <w:pPr>
        <w:pStyle w:val="Nos3"/>
        <w:outlineLvl w:val="0"/>
        <w:rPr>
          <w:sz w:val="28"/>
          <w:szCs w:val="28"/>
        </w:rPr>
      </w:pPr>
      <w:r w:rsidRPr="008D6C56">
        <w:rPr>
          <w:sz w:val="28"/>
          <w:szCs w:val="28"/>
        </w:rPr>
        <w:t>NOLIKUMS</w:t>
      </w:r>
    </w:p>
    <w:p w:rsidR="0050548A" w:rsidRPr="008D6C56" w:rsidRDefault="0050548A">
      <w:pPr>
        <w:rPr>
          <w:sz w:val="28"/>
          <w:szCs w:val="28"/>
          <w:u w:val="single"/>
          <w:lang w:val="lv-LV"/>
        </w:rPr>
      </w:pPr>
    </w:p>
    <w:p w:rsidR="0050548A" w:rsidRPr="008D6C56" w:rsidRDefault="0050548A">
      <w:pPr>
        <w:rPr>
          <w:u w:val="single"/>
          <w:lang w:val="lv-LV"/>
        </w:rPr>
      </w:pPr>
    </w:p>
    <w:p w:rsidR="0050548A" w:rsidRPr="008D6C56" w:rsidRDefault="0050548A">
      <w:pPr>
        <w:rPr>
          <w:lang w:val="lv-LV"/>
        </w:rPr>
      </w:pPr>
    </w:p>
    <w:p w:rsidR="0050548A" w:rsidRPr="008D6C56" w:rsidRDefault="0050548A" w:rsidP="005C51E6">
      <w:pPr>
        <w:jc w:val="center"/>
        <w:rPr>
          <w:b/>
          <w:bCs/>
          <w:lang w:val="lv-LV"/>
        </w:rPr>
      </w:pPr>
    </w:p>
    <w:p w:rsidR="0050548A" w:rsidRPr="008D6C56" w:rsidRDefault="0050548A" w:rsidP="005C51E6">
      <w:pPr>
        <w:jc w:val="center"/>
        <w:rPr>
          <w:b/>
          <w:bCs/>
          <w:lang w:val="lv-LV"/>
        </w:rPr>
      </w:pPr>
    </w:p>
    <w:p w:rsidR="0050548A" w:rsidRPr="008D6C56" w:rsidRDefault="0050548A" w:rsidP="005C51E6">
      <w:pPr>
        <w:jc w:val="center"/>
        <w:rPr>
          <w:b/>
          <w:bCs/>
          <w:lang w:val="lv-LV"/>
        </w:rPr>
      </w:pPr>
    </w:p>
    <w:p w:rsidR="0050548A" w:rsidRPr="008D6C56" w:rsidRDefault="0050548A" w:rsidP="005C51E6">
      <w:pPr>
        <w:jc w:val="center"/>
        <w:rPr>
          <w:b/>
          <w:bCs/>
          <w:lang w:val="lv-LV"/>
        </w:rPr>
      </w:pPr>
    </w:p>
    <w:p w:rsidR="0050548A" w:rsidRPr="008D6C56" w:rsidRDefault="0050548A" w:rsidP="005C51E6">
      <w:pPr>
        <w:jc w:val="center"/>
        <w:rPr>
          <w:b/>
          <w:bCs/>
          <w:lang w:val="lv-LV"/>
        </w:rPr>
      </w:pPr>
    </w:p>
    <w:p w:rsidR="0050548A" w:rsidRPr="008D6C56" w:rsidRDefault="0050548A" w:rsidP="005C51E6">
      <w:pPr>
        <w:jc w:val="center"/>
        <w:rPr>
          <w:b/>
          <w:bCs/>
          <w:lang w:val="lv-LV"/>
        </w:rPr>
      </w:pPr>
    </w:p>
    <w:p w:rsidR="0050548A" w:rsidRPr="008D6C56" w:rsidRDefault="0050548A" w:rsidP="005C51E6">
      <w:pPr>
        <w:jc w:val="center"/>
        <w:rPr>
          <w:b/>
          <w:bCs/>
          <w:lang w:val="lv-LV"/>
        </w:rPr>
      </w:pPr>
    </w:p>
    <w:p w:rsidR="00094C9F" w:rsidRPr="008D6C56" w:rsidRDefault="00094C9F" w:rsidP="00865294">
      <w:pPr>
        <w:rPr>
          <w:b/>
          <w:bCs/>
          <w:lang w:val="lv-LV"/>
        </w:rPr>
      </w:pPr>
    </w:p>
    <w:p w:rsidR="00094C9F" w:rsidRPr="008D6C56" w:rsidRDefault="00094C9F" w:rsidP="005C51E6">
      <w:pPr>
        <w:jc w:val="center"/>
        <w:rPr>
          <w:b/>
          <w:bCs/>
          <w:lang w:val="lv-LV"/>
        </w:rPr>
      </w:pPr>
    </w:p>
    <w:p w:rsidR="00094C9F" w:rsidRPr="008D6C56" w:rsidRDefault="00094C9F" w:rsidP="005C51E6">
      <w:pPr>
        <w:jc w:val="center"/>
        <w:rPr>
          <w:b/>
          <w:bCs/>
          <w:lang w:val="lv-LV"/>
        </w:rPr>
      </w:pPr>
    </w:p>
    <w:p w:rsidR="00094C9F" w:rsidRPr="008D6C56" w:rsidRDefault="00094C9F" w:rsidP="005C51E6">
      <w:pPr>
        <w:jc w:val="center"/>
        <w:rPr>
          <w:b/>
          <w:bCs/>
          <w:lang w:val="lv-LV"/>
        </w:rPr>
      </w:pPr>
    </w:p>
    <w:p w:rsidR="00094C9F" w:rsidRPr="008D6C56" w:rsidRDefault="00094C9F" w:rsidP="005C51E6">
      <w:pPr>
        <w:jc w:val="center"/>
        <w:rPr>
          <w:b/>
          <w:bCs/>
          <w:lang w:val="lv-LV"/>
        </w:rPr>
      </w:pPr>
    </w:p>
    <w:p w:rsidR="00094C9F" w:rsidRPr="008D6C56" w:rsidRDefault="00094C9F" w:rsidP="005C51E6">
      <w:pPr>
        <w:jc w:val="center"/>
        <w:rPr>
          <w:b/>
          <w:bCs/>
          <w:lang w:val="lv-LV"/>
        </w:rPr>
      </w:pPr>
    </w:p>
    <w:p w:rsidR="00094C9F" w:rsidRPr="008D6C56" w:rsidRDefault="00094C9F" w:rsidP="005C51E6">
      <w:pPr>
        <w:jc w:val="center"/>
        <w:rPr>
          <w:b/>
          <w:bCs/>
          <w:lang w:val="lv-LV"/>
        </w:rPr>
      </w:pPr>
    </w:p>
    <w:p w:rsidR="00094C9F" w:rsidRPr="008D6C56" w:rsidRDefault="00094C9F" w:rsidP="005C51E6">
      <w:pPr>
        <w:jc w:val="center"/>
        <w:rPr>
          <w:b/>
          <w:bCs/>
          <w:lang w:val="lv-LV"/>
        </w:rPr>
      </w:pPr>
    </w:p>
    <w:p w:rsidR="00094C9F" w:rsidRPr="008D6C56" w:rsidRDefault="00094C9F" w:rsidP="005C51E6">
      <w:pPr>
        <w:jc w:val="center"/>
        <w:rPr>
          <w:b/>
          <w:bCs/>
          <w:lang w:val="lv-LV"/>
        </w:rPr>
      </w:pPr>
    </w:p>
    <w:p w:rsidR="0050548A" w:rsidRPr="008D6C56" w:rsidRDefault="0050548A" w:rsidP="005C51E6">
      <w:pPr>
        <w:jc w:val="center"/>
        <w:rPr>
          <w:b/>
          <w:bCs/>
          <w:lang w:val="lv-LV"/>
        </w:rPr>
      </w:pPr>
    </w:p>
    <w:p w:rsidR="0050548A" w:rsidRPr="008D6C56" w:rsidRDefault="00B40194" w:rsidP="00F16CDF">
      <w:pPr>
        <w:ind w:left="-567" w:firstLine="567"/>
        <w:jc w:val="center"/>
        <w:outlineLvl w:val="0"/>
        <w:rPr>
          <w:lang w:val="lv-LV"/>
        </w:rPr>
      </w:pPr>
      <w:r w:rsidRPr="008D6C56">
        <w:rPr>
          <w:lang w:val="lv-LV"/>
        </w:rPr>
        <w:t>R</w:t>
      </w:r>
      <w:r w:rsidR="0050548A" w:rsidRPr="008D6C56">
        <w:rPr>
          <w:lang w:val="lv-LV"/>
        </w:rPr>
        <w:t xml:space="preserve">īga, </w:t>
      </w:r>
      <w:r w:rsidR="00FE3EA0" w:rsidRPr="008D6C56">
        <w:rPr>
          <w:lang w:val="lv-LV"/>
        </w:rPr>
        <w:t>201</w:t>
      </w:r>
      <w:r w:rsidR="0078611C">
        <w:rPr>
          <w:lang w:val="lv-LV"/>
        </w:rPr>
        <w:t>9</w:t>
      </w:r>
    </w:p>
    <w:p w:rsidR="00501C83" w:rsidRPr="008D6C56" w:rsidRDefault="00FA6DC6" w:rsidP="00B626C3">
      <w:pPr>
        <w:rPr>
          <w:lang w:val="lv-LV"/>
        </w:rPr>
      </w:pPr>
      <w:r w:rsidRPr="008D6C56">
        <w:rPr>
          <w:lang w:val="lv-LV"/>
        </w:rPr>
        <w:br w:type="page"/>
      </w:r>
    </w:p>
    <w:p w:rsidR="0050548A" w:rsidRPr="008D6C56" w:rsidRDefault="00B626C3" w:rsidP="004A5AD9">
      <w:pPr>
        <w:ind w:right="425"/>
        <w:jc w:val="center"/>
        <w:rPr>
          <w:b/>
          <w:bCs/>
          <w:lang w:val="lv-LV"/>
        </w:rPr>
      </w:pPr>
      <w:r w:rsidRPr="008D6C56">
        <w:rPr>
          <w:b/>
          <w:bCs/>
          <w:lang w:val="lv-LV"/>
        </w:rPr>
        <w:lastRenderedPageBreak/>
        <w:t xml:space="preserve">1. </w:t>
      </w:r>
      <w:r w:rsidR="0050548A" w:rsidRPr="008D6C56">
        <w:rPr>
          <w:b/>
          <w:bCs/>
          <w:lang w:val="lv-LV"/>
        </w:rPr>
        <w:t>VISPĀRĪGĀ INFORMĀCIJA</w:t>
      </w:r>
    </w:p>
    <w:p w:rsidR="00B626C3" w:rsidRPr="008D6C56" w:rsidRDefault="00B626C3" w:rsidP="003F2E83">
      <w:pPr>
        <w:ind w:left="720" w:right="425"/>
        <w:rPr>
          <w:b/>
          <w:bCs/>
          <w:lang w:val="lv-LV"/>
        </w:rPr>
      </w:pPr>
    </w:p>
    <w:p w:rsidR="00F12BD0" w:rsidRPr="008D6C56" w:rsidRDefault="00F12BD0" w:rsidP="003F2E83">
      <w:pPr>
        <w:ind w:right="425"/>
        <w:jc w:val="both"/>
        <w:rPr>
          <w:lang w:val="lv-LV"/>
        </w:rPr>
      </w:pPr>
      <w:r w:rsidRPr="008D6C56">
        <w:rPr>
          <w:b/>
          <w:lang w:val="lv-LV"/>
        </w:rPr>
        <w:t>1.1.</w:t>
      </w:r>
      <w:r w:rsidRPr="008D6C56">
        <w:rPr>
          <w:lang w:val="lv-LV"/>
        </w:rPr>
        <w:t xml:space="preserve"> Sarunu procedūras nolikumā ir lietoti šādi termini:</w:t>
      </w:r>
    </w:p>
    <w:p w:rsidR="00F12BD0" w:rsidRPr="008D6C56" w:rsidRDefault="00F12BD0" w:rsidP="003F2E83">
      <w:pPr>
        <w:ind w:right="425"/>
        <w:jc w:val="both"/>
        <w:rPr>
          <w:lang w:val="lv-LV"/>
        </w:rPr>
      </w:pPr>
      <w:r w:rsidRPr="008D6C56">
        <w:rPr>
          <w:lang w:val="lv-LV"/>
        </w:rPr>
        <w:t xml:space="preserve">1.1.1. komisija - </w:t>
      </w:r>
      <w:r w:rsidRPr="008D6C56">
        <w:rPr>
          <w:bCs/>
          <w:lang w:val="lv-LV"/>
        </w:rPr>
        <w:t>saskaņā ar “Latvijas dzelzceļš” koncerna iekšējos normatīvajos aktos noteikto kārtību</w:t>
      </w:r>
      <w:r w:rsidRPr="008D6C56">
        <w:rPr>
          <w:lang w:val="lv-LV"/>
        </w:rPr>
        <w:t xml:space="preserve"> VAS “ Latvijas dzelzceļš” izveidota iepirkuma komisija, kas pilnvarota organizēt sarunu procedūru ar publikāciju </w:t>
      </w:r>
      <w:r w:rsidRPr="008D6C56">
        <w:rPr>
          <w:bCs/>
          <w:lang w:val="lv-LV"/>
        </w:rPr>
        <w:t>SIA “LDZ ritošā sastāva serviss” vajadzībām</w:t>
      </w:r>
      <w:r w:rsidRPr="008D6C56">
        <w:rPr>
          <w:lang w:val="lv-LV"/>
        </w:rPr>
        <w:t>;</w:t>
      </w:r>
    </w:p>
    <w:p w:rsidR="00F12BD0" w:rsidRPr="008D6C56" w:rsidRDefault="00F12BD0" w:rsidP="003F2E83">
      <w:pPr>
        <w:ind w:right="425"/>
        <w:jc w:val="both"/>
        <w:rPr>
          <w:lang w:val="lv-LV"/>
        </w:rPr>
      </w:pPr>
      <w:r w:rsidRPr="008D6C56">
        <w:rPr>
          <w:lang w:val="lv-LV"/>
        </w:rPr>
        <w:t>1.1.2. sarunu procedūra (turpmāk var tikt saukta arī kā iepirkums, iepirkuma procedūra) - sarunu procedūra ar publikāciju “</w:t>
      </w:r>
      <w:bookmarkStart w:id="0" w:name="_Hlk343561"/>
      <w:r w:rsidRPr="008D6C56">
        <w:rPr>
          <w:lang w:val="lv-LV"/>
        </w:rPr>
        <w:t>Vilces ritošā sastāva mezglu un agregātu remonts SIA “LDZ ritošā sastāva serviss” vajadzībām</w:t>
      </w:r>
      <w:bookmarkEnd w:id="0"/>
      <w:r w:rsidRPr="008D6C56">
        <w:rPr>
          <w:lang w:val="lv-LV"/>
        </w:rPr>
        <w:t>”;</w:t>
      </w:r>
    </w:p>
    <w:p w:rsidR="00F12BD0" w:rsidRPr="008D6C56" w:rsidRDefault="00F12BD0" w:rsidP="003F2E83">
      <w:pPr>
        <w:ind w:right="425"/>
        <w:jc w:val="both"/>
        <w:rPr>
          <w:lang w:val="lv-LV"/>
        </w:rPr>
      </w:pPr>
      <w:r w:rsidRPr="008D6C56">
        <w:rPr>
          <w:lang w:val="lv-LV"/>
        </w:rPr>
        <w:t xml:space="preserve">1.1.3. sarunu procedūras nolikums (turpmāk var tik saukts arī kā nolikums) - sarunu procedūras nolikums ar pielikumiem un jebkuri sarunu procedūras nolikuma precizējumi, skaidrojumi, izmaiņas vai grozījumi, kas var rasties iepirkuma procedūras gaitā; </w:t>
      </w:r>
    </w:p>
    <w:p w:rsidR="00F12BD0" w:rsidRPr="008D6C56" w:rsidRDefault="00F12BD0" w:rsidP="003F2E83">
      <w:pPr>
        <w:ind w:right="425"/>
        <w:jc w:val="both"/>
        <w:rPr>
          <w:lang w:val="lv-LV"/>
        </w:rPr>
      </w:pPr>
      <w:r w:rsidRPr="008D6C56">
        <w:rPr>
          <w:lang w:val="lv-LV"/>
        </w:rPr>
        <w:t xml:space="preserve">1.1.4. ieinteresētais </w:t>
      </w:r>
      <w:r w:rsidR="00523B87">
        <w:rPr>
          <w:lang w:val="lv-LV"/>
        </w:rPr>
        <w:t>uzņēmējs</w:t>
      </w:r>
      <w:r w:rsidRPr="008D6C56">
        <w:rPr>
          <w:lang w:val="lv-LV"/>
        </w:rPr>
        <w:t xml:space="preserve"> – </w:t>
      </w:r>
      <w:r w:rsidR="00523B87">
        <w:rPr>
          <w:lang w:val="lv-LV"/>
        </w:rPr>
        <w:t>uzņēmējs</w:t>
      </w:r>
      <w:r w:rsidRPr="008D6C56">
        <w:rPr>
          <w:lang w:val="lv-LV"/>
        </w:rPr>
        <w:t>, kas saņēmis sarunu procedūras nolikumu;</w:t>
      </w:r>
    </w:p>
    <w:p w:rsidR="00F12BD0" w:rsidRPr="008D6C56" w:rsidRDefault="00F12BD0" w:rsidP="003F2E83">
      <w:pPr>
        <w:ind w:right="425"/>
        <w:jc w:val="both"/>
        <w:rPr>
          <w:lang w:val="lv-LV"/>
        </w:rPr>
      </w:pPr>
      <w:r w:rsidRPr="008D6C56">
        <w:rPr>
          <w:lang w:val="lv-LV"/>
        </w:rPr>
        <w:t xml:space="preserve">1.1.5. pasūtītājs - VAS “Latvijas dzelzceļš”; </w:t>
      </w:r>
    </w:p>
    <w:p w:rsidR="00F12BD0" w:rsidRPr="008D6C56" w:rsidRDefault="00F12BD0" w:rsidP="003F2E83">
      <w:pPr>
        <w:ind w:right="425"/>
        <w:jc w:val="both"/>
        <w:rPr>
          <w:lang w:val="lv-LV"/>
        </w:rPr>
      </w:pPr>
      <w:r w:rsidRPr="008D6C56">
        <w:rPr>
          <w:lang w:val="lv-LV"/>
        </w:rPr>
        <w:t>1.1.6. p</w:t>
      </w:r>
      <w:r w:rsidR="00523B87">
        <w:rPr>
          <w:lang w:val="lv-LV"/>
        </w:rPr>
        <w:t>akalpojumu saņēmējs</w:t>
      </w:r>
      <w:r w:rsidRPr="008D6C56">
        <w:rPr>
          <w:lang w:val="lv-LV"/>
        </w:rPr>
        <w:t xml:space="preserve"> - (turpmāk var tikt saukts arī kā maksātājs un līguma slēdzējs) – SIA “LDZ ritošā sastāva serviss”;</w:t>
      </w:r>
    </w:p>
    <w:p w:rsidR="00F12BD0" w:rsidRPr="008D6C56" w:rsidRDefault="00F12BD0" w:rsidP="003F2E83">
      <w:pPr>
        <w:ind w:right="425"/>
        <w:jc w:val="both"/>
        <w:rPr>
          <w:lang w:val="lv-LV"/>
        </w:rPr>
      </w:pPr>
      <w:r w:rsidRPr="008D6C56">
        <w:rPr>
          <w:lang w:val="lv-LV"/>
        </w:rPr>
        <w:t xml:space="preserve">1.1.7. </w:t>
      </w:r>
      <w:r w:rsidR="00523B87">
        <w:rPr>
          <w:lang w:val="lv-LV"/>
        </w:rPr>
        <w:t>uzņēmējs</w:t>
      </w:r>
      <w:r w:rsidRPr="008D6C56">
        <w:rPr>
          <w:lang w:val="lv-LV"/>
        </w:rPr>
        <w:t xml:space="preserve"> - fiziska persona, juridiska persona, personālsabiedrība vai personu apvienība, kas attiecīgi piedāvā</w:t>
      </w:r>
      <w:r w:rsidR="004A58D7">
        <w:rPr>
          <w:lang w:val="lv-LV"/>
        </w:rPr>
        <w:t xml:space="preserve"> </w:t>
      </w:r>
      <w:r w:rsidR="009862A9">
        <w:rPr>
          <w:lang w:val="lv-LV"/>
        </w:rPr>
        <w:t>veikt vilces ritošā sastāva mezglu un agregātu remontu (turpmāk arī- darbi)</w:t>
      </w:r>
      <w:r w:rsidRPr="008D6C56">
        <w:rPr>
          <w:lang w:val="lv-LV"/>
        </w:rPr>
        <w:t>;</w:t>
      </w:r>
    </w:p>
    <w:p w:rsidR="00F12BD0" w:rsidRPr="008D6C56" w:rsidRDefault="00F12BD0" w:rsidP="003F2E83">
      <w:pPr>
        <w:ind w:right="425"/>
        <w:jc w:val="both"/>
        <w:rPr>
          <w:lang w:val="lv-LV"/>
        </w:rPr>
      </w:pPr>
      <w:r w:rsidRPr="008D6C56">
        <w:rPr>
          <w:lang w:val="lv-LV"/>
        </w:rPr>
        <w:t xml:space="preserve">1.1.8. pretendents - </w:t>
      </w:r>
      <w:r w:rsidR="00523B87">
        <w:rPr>
          <w:lang w:val="lv-LV"/>
        </w:rPr>
        <w:t>uzņēmējs</w:t>
      </w:r>
      <w:r w:rsidRPr="008D6C56">
        <w:rPr>
          <w:lang w:val="lv-LV"/>
        </w:rPr>
        <w:t>, kas ir iesniedzis piedāvājumu sarunu procedūrai;</w:t>
      </w:r>
    </w:p>
    <w:p w:rsidR="00F12BD0" w:rsidRPr="008D6C56" w:rsidRDefault="00F12BD0" w:rsidP="003F2E83">
      <w:pPr>
        <w:ind w:right="425"/>
        <w:jc w:val="both"/>
        <w:rPr>
          <w:lang w:val="lv-LV"/>
        </w:rPr>
      </w:pPr>
      <w:r w:rsidRPr="008D6C56">
        <w:rPr>
          <w:lang w:val="lv-LV"/>
        </w:rPr>
        <w:t>1.1.9. pretendenta norādītā persona (turpmāk var tik saukts arī kā cits piegādātājs) -  persona uz kuras iespējām pretendents balstās, lai apliecinātu tā kvalifikācijas atbilstību sarunu procedūras nolikumā noteiktajām prasībām un uz kuru neattiecas neviens no izslēgšanas noteikumiem;</w:t>
      </w:r>
    </w:p>
    <w:p w:rsidR="00F12BD0" w:rsidRPr="008D6C56" w:rsidRDefault="00F12BD0" w:rsidP="003F2E83">
      <w:pPr>
        <w:ind w:right="425"/>
        <w:jc w:val="both"/>
        <w:rPr>
          <w:lang w:val="lv-LV"/>
        </w:rPr>
      </w:pPr>
      <w:r w:rsidRPr="008D6C56">
        <w:rPr>
          <w:color w:val="000000" w:themeColor="text1"/>
          <w:lang w:val="lv-LV"/>
        </w:rPr>
        <w:t xml:space="preserve">1.1.10. </w:t>
      </w:r>
      <w:r w:rsidRPr="008D6C56">
        <w:rPr>
          <w:lang w:val="lv-LV"/>
        </w:rPr>
        <w:t>kredītiestāde (turpmāk saukta arī kā nodrošinājuma devējs) - Eiropas Savienības, Eiropas Ekonomikas zonas dalībvalstī vai Pasaules tirdzniecības organizācijas dalībvalstī reģistrēta kredītiestāde;</w:t>
      </w:r>
    </w:p>
    <w:p w:rsidR="00CD17B8" w:rsidRPr="008D6C56" w:rsidRDefault="00CD17B8" w:rsidP="003F2E83">
      <w:pPr>
        <w:ind w:right="425"/>
        <w:jc w:val="both"/>
        <w:rPr>
          <w:bCs/>
          <w:lang w:val="lv-LV"/>
        </w:rPr>
      </w:pPr>
    </w:p>
    <w:p w:rsidR="009C194C" w:rsidRPr="008D6C56" w:rsidRDefault="00FF7A21" w:rsidP="003F2E83">
      <w:pPr>
        <w:ind w:left="709" w:right="425" w:hanging="709"/>
        <w:jc w:val="both"/>
        <w:rPr>
          <w:b/>
          <w:bCs/>
          <w:lang w:val="lv-LV"/>
        </w:rPr>
      </w:pPr>
      <w:r w:rsidRPr="008D6C56">
        <w:rPr>
          <w:b/>
          <w:bCs/>
          <w:lang w:val="lv-LV"/>
        </w:rPr>
        <w:t xml:space="preserve">1.2. </w:t>
      </w:r>
      <w:r w:rsidR="009C194C" w:rsidRPr="008D6C56">
        <w:rPr>
          <w:b/>
          <w:bCs/>
          <w:lang w:val="lv-LV"/>
        </w:rPr>
        <w:t xml:space="preserve"> </w:t>
      </w:r>
      <w:r w:rsidR="000854BB">
        <w:rPr>
          <w:b/>
          <w:bCs/>
          <w:lang w:val="lv-LV"/>
        </w:rPr>
        <w:t>R</w:t>
      </w:r>
      <w:r w:rsidR="009C194C" w:rsidRPr="008D6C56">
        <w:rPr>
          <w:b/>
          <w:bCs/>
          <w:lang w:val="lv-LV"/>
        </w:rPr>
        <w:t xml:space="preserve">ekvizīti: </w:t>
      </w:r>
    </w:p>
    <w:p w:rsidR="00F12BD0" w:rsidRPr="008D6C56" w:rsidRDefault="00F12BD0" w:rsidP="003F2E83">
      <w:pPr>
        <w:pStyle w:val="ListParagraph"/>
        <w:numPr>
          <w:ilvl w:val="2"/>
          <w:numId w:val="13"/>
        </w:numPr>
        <w:ind w:left="0" w:right="425" w:firstLine="0"/>
        <w:contextualSpacing/>
        <w:jc w:val="both"/>
        <w:rPr>
          <w:rFonts w:ascii="Times New Roman" w:hAnsi="Times New Roman" w:cs="Times New Roman"/>
          <w:b/>
          <w:sz w:val="24"/>
          <w:szCs w:val="24"/>
        </w:rPr>
      </w:pPr>
      <w:r w:rsidRPr="008D6C56">
        <w:rPr>
          <w:rFonts w:ascii="Times New Roman" w:hAnsi="Times New Roman" w:cs="Times New Roman"/>
          <w:b/>
          <w:sz w:val="24"/>
          <w:szCs w:val="24"/>
        </w:rPr>
        <w:t>pasūtītājs:</w:t>
      </w:r>
    </w:p>
    <w:p w:rsidR="00F12BD0" w:rsidRPr="008D6C56" w:rsidRDefault="00F12BD0" w:rsidP="003F2E83">
      <w:pPr>
        <w:ind w:right="425"/>
        <w:jc w:val="both"/>
        <w:rPr>
          <w:bCs/>
          <w:lang w:val="lv-LV"/>
        </w:rPr>
      </w:pPr>
      <w:r w:rsidRPr="008D6C56">
        <w:rPr>
          <w:lang w:val="lv-LV"/>
        </w:rPr>
        <w:t>VAS “Latvijas dzelzceļš”, vienotais reģistrācijas Nr. 40003032065, juridiskā adrese: Gogoļa iela 3, Rīga, LV-1547, Latvija.</w:t>
      </w:r>
      <w:r w:rsidRPr="008D6C56">
        <w:rPr>
          <w:bCs/>
          <w:lang w:val="lv-LV"/>
        </w:rPr>
        <w:t xml:space="preserve"> </w:t>
      </w:r>
    </w:p>
    <w:p w:rsidR="008B32B8" w:rsidRPr="00411937" w:rsidRDefault="000854BB" w:rsidP="008B32B8">
      <w:pPr>
        <w:pStyle w:val="ListParagraph"/>
        <w:numPr>
          <w:ilvl w:val="2"/>
          <w:numId w:val="13"/>
        </w:numPr>
        <w:jc w:val="both"/>
        <w:rPr>
          <w:rFonts w:ascii="Times New Roman" w:hAnsi="Times New Roman" w:cs="Times New Roman"/>
          <w:sz w:val="24"/>
          <w:szCs w:val="24"/>
        </w:rPr>
      </w:pPr>
      <w:r>
        <w:rPr>
          <w:rFonts w:ascii="Times New Roman" w:hAnsi="Times New Roman" w:cs="Times New Roman"/>
          <w:b/>
          <w:sz w:val="24"/>
          <w:szCs w:val="24"/>
        </w:rPr>
        <w:t>pakalpojumu saņēmējs/līguma slēdzējs</w:t>
      </w:r>
      <w:r w:rsidR="00523B87">
        <w:rPr>
          <w:rFonts w:ascii="Times New Roman" w:hAnsi="Times New Roman" w:cs="Times New Roman"/>
          <w:b/>
          <w:sz w:val="24"/>
          <w:szCs w:val="24"/>
        </w:rPr>
        <w:t xml:space="preserve"> </w:t>
      </w:r>
      <w:r w:rsidR="008B32B8" w:rsidRPr="00411937">
        <w:rPr>
          <w:rFonts w:ascii="Times New Roman" w:hAnsi="Times New Roman" w:cs="Times New Roman"/>
          <w:b/>
          <w:sz w:val="24"/>
          <w:szCs w:val="24"/>
        </w:rPr>
        <w:t xml:space="preserve">: </w:t>
      </w:r>
      <w:r w:rsidR="008B32B8" w:rsidRPr="00411937">
        <w:rPr>
          <w:rFonts w:ascii="Times New Roman" w:hAnsi="Times New Roman" w:cs="Times New Roman"/>
          <w:bCs/>
          <w:color w:val="222222"/>
          <w:sz w:val="24"/>
          <w:szCs w:val="24"/>
        </w:rPr>
        <w:t xml:space="preserve">SIA </w:t>
      </w:r>
      <w:r w:rsidR="008B32B8" w:rsidRPr="00411937">
        <w:rPr>
          <w:rFonts w:ascii="Times New Roman" w:hAnsi="Times New Roman" w:cs="Times New Roman"/>
          <w:sz w:val="24"/>
          <w:szCs w:val="24"/>
        </w:rPr>
        <w:t xml:space="preserve">“LDZ ritošā sastāva serviss”, vienotais reģistrācijas Nr.40003788351, PVN reģistrācijas Nr. LV40003788351, juridiskā adrese: </w:t>
      </w:r>
      <w:proofErr w:type="spellStart"/>
      <w:r w:rsidR="000F7204">
        <w:rPr>
          <w:rFonts w:ascii="Times New Roman" w:hAnsi="Times New Roman" w:cs="Times New Roman"/>
          <w:sz w:val="24"/>
          <w:szCs w:val="24"/>
        </w:rPr>
        <w:t>Turgeņeva</w:t>
      </w:r>
      <w:proofErr w:type="spellEnd"/>
      <w:r w:rsidR="000F7204">
        <w:rPr>
          <w:rFonts w:ascii="Times New Roman" w:hAnsi="Times New Roman" w:cs="Times New Roman"/>
          <w:sz w:val="24"/>
          <w:szCs w:val="24"/>
        </w:rPr>
        <w:t xml:space="preserve"> </w:t>
      </w:r>
      <w:r w:rsidR="008B32B8" w:rsidRPr="00411937">
        <w:rPr>
          <w:rFonts w:ascii="Times New Roman" w:hAnsi="Times New Roman" w:cs="Times New Roman"/>
          <w:sz w:val="24"/>
          <w:szCs w:val="24"/>
        </w:rPr>
        <w:t xml:space="preserve">iela </w:t>
      </w:r>
      <w:r w:rsidR="000F7204">
        <w:rPr>
          <w:rFonts w:ascii="Times New Roman" w:hAnsi="Times New Roman" w:cs="Times New Roman"/>
          <w:sz w:val="24"/>
          <w:szCs w:val="24"/>
        </w:rPr>
        <w:t>21</w:t>
      </w:r>
      <w:r w:rsidR="008B32B8" w:rsidRPr="00411937">
        <w:rPr>
          <w:rFonts w:ascii="Times New Roman" w:hAnsi="Times New Roman" w:cs="Times New Roman"/>
          <w:sz w:val="24"/>
          <w:szCs w:val="24"/>
        </w:rPr>
        <w:t>, Rīga, LV-1050, Latvija</w:t>
      </w:r>
      <w:r w:rsidR="008B32B8" w:rsidRPr="00411937">
        <w:rPr>
          <w:rFonts w:ascii="Times New Roman" w:hAnsi="Times New Roman" w:cs="Times New Roman"/>
          <w:color w:val="000000"/>
          <w:sz w:val="24"/>
          <w:szCs w:val="24"/>
        </w:rPr>
        <w:t>.</w:t>
      </w:r>
    </w:p>
    <w:p w:rsidR="008B32B8" w:rsidRPr="00411937" w:rsidRDefault="00523B87" w:rsidP="008B32B8">
      <w:pPr>
        <w:numPr>
          <w:ilvl w:val="2"/>
          <w:numId w:val="13"/>
        </w:numPr>
        <w:ind w:left="426" w:hanging="426"/>
        <w:jc w:val="both"/>
        <w:rPr>
          <w:lang w:val="lv-LV"/>
        </w:rPr>
      </w:pPr>
      <w:r>
        <w:rPr>
          <w:b/>
          <w:lang w:val="lv-LV"/>
        </w:rPr>
        <w:t xml:space="preserve">pakalpojumu </w:t>
      </w:r>
      <w:r w:rsidR="008B32B8" w:rsidRPr="00411937">
        <w:rPr>
          <w:b/>
          <w:lang w:val="lv-LV"/>
        </w:rPr>
        <w:t>saņēmēj</w:t>
      </w:r>
      <w:r>
        <w:rPr>
          <w:b/>
          <w:lang w:val="lv-LV"/>
        </w:rPr>
        <w:t>i</w:t>
      </w:r>
      <w:r w:rsidR="008B32B8" w:rsidRPr="00411937">
        <w:rPr>
          <w:b/>
          <w:lang w:val="lv-LV"/>
        </w:rPr>
        <w:t xml:space="preserve">: </w:t>
      </w:r>
      <w:bookmarkStart w:id="1" w:name="_Hlk527121664"/>
    </w:p>
    <w:p w:rsidR="008B32B8" w:rsidRPr="00411937" w:rsidRDefault="008B32B8" w:rsidP="008B32B8">
      <w:pPr>
        <w:jc w:val="both"/>
        <w:rPr>
          <w:lang w:val="lv-LV"/>
        </w:rPr>
      </w:pPr>
      <w:r w:rsidRPr="00411937">
        <w:rPr>
          <w:b/>
          <w:lang w:val="lv-LV"/>
        </w:rPr>
        <w:t xml:space="preserve">- </w:t>
      </w:r>
      <w:r w:rsidRPr="00411937">
        <w:rPr>
          <w:bCs/>
          <w:lang w:val="lv-LV"/>
        </w:rPr>
        <w:t xml:space="preserve">SIA </w:t>
      </w:r>
      <w:r w:rsidRPr="00411937">
        <w:rPr>
          <w:lang w:val="lv-LV"/>
        </w:rPr>
        <w:t>“LDZ ritošā sastāva serviss” Daugavpils lokomotīvju remonta centrs, adrese: 2.Preču iela 30, Daugavpils, LV-5401, tālrunis +371 65487927</w:t>
      </w:r>
      <w:bookmarkEnd w:id="1"/>
      <w:r w:rsidRPr="00411937">
        <w:rPr>
          <w:lang w:val="lv-LV"/>
        </w:rPr>
        <w:t xml:space="preserve"> (RSSLD);</w:t>
      </w:r>
    </w:p>
    <w:p w:rsidR="008B32B8" w:rsidRPr="00411937" w:rsidRDefault="008B32B8" w:rsidP="008B32B8">
      <w:pPr>
        <w:jc w:val="both"/>
      </w:pPr>
      <w:r w:rsidRPr="00411937">
        <w:t xml:space="preserve">- </w:t>
      </w:r>
      <w:r w:rsidRPr="00411937">
        <w:rPr>
          <w:bCs/>
          <w:lang w:val="lv-LV"/>
        </w:rPr>
        <w:t xml:space="preserve">SIA </w:t>
      </w:r>
      <w:r w:rsidRPr="00411937">
        <w:rPr>
          <w:lang w:val="lv-LV"/>
        </w:rPr>
        <w:t xml:space="preserve">“LDZ ritošā sastāva serviss” </w:t>
      </w:r>
      <w:proofErr w:type="spellStart"/>
      <w:r w:rsidRPr="00411937">
        <w:t>Rīgas</w:t>
      </w:r>
      <w:proofErr w:type="spellEnd"/>
      <w:r w:rsidRPr="00411937">
        <w:t xml:space="preserve"> </w:t>
      </w:r>
      <w:proofErr w:type="spellStart"/>
      <w:r w:rsidRPr="00411937">
        <w:t>lokomotīvju</w:t>
      </w:r>
      <w:proofErr w:type="spellEnd"/>
      <w:r w:rsidRPr="00411937">
        <w:t xml:space="preserve"> </w:t>
      </w:r>
      <w:proofErr w:type="spellStart"/>
      <w:r w:rsidRPr="00411937">
        <w:t>remonta</w:t>
      </w:r>
      <w:proofErr w:type="spellEnd"/>
      <w:r w:rsidRPr="00411937">
        <w:t xml:space="preserve"> </w:t>
      </w:r>
      <w:proofErr w:type="spellStart"/>
      <w:r w:rsidRPr="00411937">
        <w:t>centrs</w:t>
      </w:r>
      <w:proofErr w:type="spellEnd"/>
      <w:r w:rsidRPr="00411937">
        <w:t xml:space="preserve">, </w:t>
      </w:r>
      <w:proofErr w:type="spellStart"/>
      <w:r w:rsidRPr="00411937">
        <w:t>Krustpils</w:t>
      </w:r>
      <w:proofErr w:type="spellEnd"/>
      <w:r w:rsidRPr="00411937">
        <w:t xml:space="preserve"> </w:t>
      </w:r>
      <w:proofErr w:type="spellStart"/>
      <w:r w:rsidRPr="00411937">
        <w:t>iela</w:t>
      </w:r>
      <w:proofErr w:type="spellEnd"/>
      <w:r w:rsidRPr="00411937">
        <w:t xml:space="preserve"> 24, </w:t>
      </w:r>
      <w:proofErr w:type="spellStart"/>
      <w:r w:rsidRPr="00411937">
        <w:t>Rīga</w:t>
      </w:r>
      <w:proofErr w:type="spellEnd"/>
      <w:r w:rsidRPr="00411937">
        <w:t xml:space="preserve">, LV-1057, </w:t>
      </w:r>
      <w:proofErr w:type="spellStart"/>
      <w:r w:rsidRPr="00411937">
        <w:t>tālrunis</w:t>
      </w:r>
      <w:proofErr w:type="spellEnd"/>
      <w:r w:rsidRPr="00411937">
        <w:t xml:space="preserve"> +371 67237119 (RSSLR).</w:t>
      </w:r>
    </w:p>
    <w:p w:rsidR="00EE3577" w:rsidRPr="00411937" w:rsidRDefault="00EE3577" w:rsidP="003F2E83">
      <w:pPr>
        <w:ind w:left="709" w:right="425" w:hanging="709"/>
        <w:jc w:val="both"/>
      </w:pPr>
    </w:p>
    <w:p w:rsidR="00900D67" w:rsidRPr="008D6C56" w:rsidRDefault="00900D67" w:rsidP="003F2E83">
      <w:pPr>
        <w:ind w:left="709" w:right="425" w:hanging="709"/>
        <w:jc w:val="both"/>
        <w:rPr>
          <w:lang w:val="lv-LV"/>
        </w:rPr>
      </w:pPr>
      <w:r w:rsidRPr="008D6C56">
        <w:rPr>
          <w:lang w:val="lv-LV"/>
        </w:rPr>
        <w:t xml:space="preserve">Līgums tiks slēgts starp sarunu procedūras uzvarētāju un </w:t>
      </w:r>
      <w:r w:rsidR="0078777B">
        <w:rPr>
          <w:lang w:val="lv-LV"/>
        </w:rPr>
        <w:t>līguma</w:t>
      </w:r>
      <w:r w:rsidR="000854BB">
        <w:rPr>
          <w:lang w:val="lv-LV"/>
        </w:rPr>
        <w:t xml:space="preserve"> s</w:t>
      </w:r>
      <w:r w:rsidR="0078777B">
        <w:rPr>
          <w:lang w:val="lv-LV"/>
        </w:rPr>
        <w:t>lēdzēju</w:t>
      </w:r>
      <w:r w:rsidR="000854BB">
        <w:rPr>
          <w:lang w:val="lv-LV"/>
        </w:rPr>
        <w:t>.</w:t>
      </w:r>
    </w:p>
    <w:p w:rsidR="0050548A" w:rsidRPr="008D6C56" w:rsidRDefault="0050548A" w:rsidP="003F2E83">
      <w:pPr>
        <w:ind w:right="425"/>
        <w:jc w:val="both"/>
        <w:rPr>
          <w:b/>
          <w:bCs/>
          <w:lang w:val="lv-LV"/>
        </w:rPr>
      </w:pPr>
    </w:p>
    <w:p w:rsidR="0050548A" w:rsidRPr="008D6C56" w:rsidRDefault="00567B7A" w:rsidP="003F2E83">
      <w:pPr>
        <w:ind w:right="425"/>
        <w:jc w:val="both"/>
        <w:rPr>
          <w:b/>
          <w:bCs/>
          <w:lang w:val="lv-LV"/>
        </w:rPr>
      </w:pPr>
      <w:r w:rsidRPr="008D6C56">
        <w:rPr>
          <w:b/>
          <w:bCs/>
          <w:lang w:val="lv-LV"/>
        </w:rPr>
        <w:t>1.3. Pasūtītāja kontaktpersona</w:t>
      </w:r>
      <w:r w:rsidR="0050548A" w:rsidRPr="008D6C56">
        <w:rPr>
          <w:b/>
          <w:bCs/>
          <w:lang w:val="lv-LV"/>
        </w:rPr>
        <w:t>:</w:t>
      </w:r>
    </w:p>
    <w:p w:rsidR="00EE3577" w:rsidRPr="00EE3577" w:rsidRDefault="00EE3577" w:rsidP="00EE3577">
      <w:pPr>
        <w:contextualSpacing/>
        <w:jc w:val="both"/>
        <w:rPr>
          <w:b/>
          <w:lang w:val="lv-LV"/>
        </w:rPr>
      </w:pPr>
      <w:r w:rsidRPr="00EE3577">
        <w:rPr>
          <w:lang w:val="lv-LV"/>
        </w:rPr>
        <w:t>komisijas sekretāre – VAS “Latvijas dzelzceļš” Iepirkumu biroja iepirkumu speciāliste Jeļena Baševska, tālruņa numurs: +371 67233404, e-pasta adrese: jelena.basevska@ldz.lv.</w:t>
      </w:r>
    </w:p>
    <w:p w:rsidR="0050548A" w:rsidRPr="008D6C56" w:rsidRDefault="0050548A" w:rsidP="003F2E83">
      <w:pPr>
        <w:ind w:right="425" w:firstLine="720"/>
        <w:jc w:val="both"/>
        <w:rPr>
          <w:i/>
          <w:iCs/>
          <w:lang w:val="lv-LV"/>
        </w:rPr>
      </w:pPr>
    </w:p>
    <w:p w:rsidR="0050548A" w:rsidRPr="008D6C56" w:rsidRDefault="0050548A" w:rsidP="003F2E83">
      <w:pPr>
        <w:ind w:right="425"/>
        <w:jc w:val="both"/>
        <w:rPr>
          <w:b/>
          <w:bCs/>
          <w:lang w:val="lv-LV"/>
        </w:rPr>
      </w:pPr>
      <w:r w:rsidRPr="008D6C56">
        <w:rPr>
          <w:b/>
          <w:bCs/>
          <w:lang w:val="lv-LV"/>
        </w:rPr>
        <w:t>1.4. Piedāvājuma iesniegšana un atvēršana:</w:t>
      </w:r>
    </w:p>
    <w:p w:rsidR="00676866" w:rsidRPr="00F74579" w:rsidRDefault="00676866" w:rsidP="003F2E83">
      <w:pPr>
        <w:ind w:right="425"/>
        <w:jc w:val="both"/>
        <w:rPr>
          <w:lang w:val="lv-LV"/>
        </w:rPr>
      </w:pPr>
      <w:r w:rsidRPr="008D6C56">
        <w:rPr>
          <w:lang w:val="lv-LV"/>
        </w:rPr>
        <w:t xml:space="preserve">1.4.1. piedāvājumu sarunu </w:t>
      </w:r>
      <w:r w:rsidRPr="00F74579">
        <w:rPr>
          <w:lang w:val="lv-LV"/>
        </w:rPr>
        <w:t xml:space="preserve">procedūrai iesniedz </w:t>
      </w:r>
      <w:r w:rsidRPr="00F74579">
        <w:rPr>
          <w:b/>
          <w:lang w:val="lv-LV"/>
        </w:rPr>
        <w:t>līdz 20</w:t>
      </w:r>
      <w:r w:rsidR="00E10E58">
        <w:rPr>
          <w:b/>
          <w:lang w:val="lv-LV"/>
        </w:rPr>
        <w:t>20</w:t>
      </w:r>
      <w:r w:rsidRPr="00F74579">
        <w:rPr>
          <w:b/>
          <w:lang w:val="lv-LV"/>
        </w:rPr>
        <w:t xml:space="preserve">.gada </w:t>
      </w:r>
      <w:r w:rsidR="005F4526">
        <w:rPr>
          <w:b/>
          <w:lang w:val="lv-LV"/>
        </w:rPr>
        <w:t>6.</w:t>
      </w:r>
      <w:r w:rsidR="00E10E58">
        <w:rPr>
          <w:b/>
          <w:lang w:val="lv-LV"/>
        </w:rPr>
        <w:t>janvārim</w:t>
      </w:r>
      <w:r w:rsidR="00EE3577" w:rsidRPr="00F74579">
        <w:rPr>
          <w:b/>
          <w:lang w:val="lv-LV"/>
        </w:rPr>
        <w:t xml:space="preserve"> </w:t>
      </w:r>
      <w:r w:rsidRPr="00F74579">
        <w:rPr>
          <w:b/>
          <w:lang w:val="lv-LV"/>
        </w:rPr>
        <w:t xml:space="preserve">plkst. </w:t>
      </w:r>
      <w:r w:rsidR="005F4526">
        <w:rPr>
          <w:b/>
          <w:lang w:val="lv-LV"/>
        </w:rPr>
        <w:t>9.45</w:t>
      </w:r>
      <w:r w:rsidRPr="00F74579">
        <w:rPr>
          <w:b/>
          <w:lang w:val="lv-LV"/>
        </w:rPr>
        <w:t>,</w:t>
      </w:r>
      <w:r w:rsidRPr="00F74579">
        <w:rPr>
          <w:lang w:val="lv-LV"/>
        </w:rPr>
        <w:t xml:space="preserve"> Latvijā, Rīgā, Gogoļa ielā 3, </w:t>
      </w:r>
      <w:r w:rsidR="00B14CD2" w:rsidRPr="00F74579">
        <w:rPr>
          <w:lang w:val="lv-LV"/>
        </w:rPr>
        <w:t>1</w:t>
      </w:r>
      <w:r w:rsidRPr="00F74579">
        <w:rPr>
          <w:lang w:val="lv-LV"/>
        </w:rPr>
        <w:t xml:space="preserve">.stāvā, 103.kabinetā (VAS “Latvijas dzelzceļš” Kancelejā). Piedāvājumu iesniedz personīgi, ar kurjera starpniecību vai ierakstītā vēstulē; </w:t>
      </w:r>
    </w:p>
    <w:p w:rsidR="00676866" w:rsidRPr="00F74579" w:rsidRDefault="00676866" w:rsidP="003F2E83">
      <w:pPr>
        <w:ind w:right="425"/>
        <w:jc w:val="both"/>
        <w:rPr>
          <w:bCs/>
          <w:lang w:val="lv-LV"/>
        </w:rPr>
      </w:pPr>
      <w:r w:rsidRPr="00F74579">
        <w:rPr>
          <w:lang w:val="lv-LV"/>
        </w:rPr>
        <w:t>1.4.2.</w:t>
      </w:r>
      <w:r w:rsidRPr="00F74579">
        <w:rPr>
          <w:bCs/>
          <w:lang w:val="lv-LV"/>
        </w:rPr>
        <w:t xml:space="preserve"> </w:t>
      </w:r>
      <w:r w:rsidRPr="00F74579">
        <w:rPr>
          <w:lang w:val="lv-LV"/>
        </w:rPr>
        <w:t xml:space="preserve">piedāvājumu sarunu procedūrai atver </w:t>
      </w:r>
      <w:r w:rsidR="00E10E58">
        <w:rPr>
          <w:b/>
          <w:lang w:val="lv-LV"/>
        </w:rPr>
        <w:t>2020</w:t>
      </w:r>
      <w:r w:rsidRPr="00F74579">
        <w:rPr>
          <w:b/>
          <w:lang w:val="lv-LV"/>
        </w:rPr>
        <w:t xml:space="preserve">.gada </w:t>
      </w:r>
      <w:r w:rsidR="005F4526">
        <w:rPr>
          <w:b/>
          <w:lang w:val="lv-LV"/>
        </w:rPr>
        <w:t>6.</w:t>
      </w:r>
      <w:r w:rsidR="00E10E58">
        <w:rPr>
          <w:b/>
          <w:lang w:val="lv-LV"/>
        </w:rPr>
        <w:t>janvār</w:t>
      </w:r>
      <w:r w:rsidR="000A1E61">
        <w:rPr>
          <w:b/>
          <w:lang w:val="lv-LV"/>
        </w:rPr>
        <w:t>ī,</w:t>
      </w:r>
      <w:r w:rsidRPr="00F74579">
        <w:rPr>
          <w:b/>
          <w:lang w:val="lv-LV"/>
        </w:rPr>
        <w:t xml:space="preserve"> plkst. 10</w:t>
      </w:r>
      <w:r w:rsidR="005F4526">
        <w:rPr>
          <w:b/>
          <w:lang w:val="lv-LV"/>
        </w:rPr>
        <w:t>.15</w:t>
      </w:r>
      <w:r w:rsidRPr="00F74579">
        <w:rPr>
          <w:lang w:val="lv-LV"/>
        </w:rPr>
        <w:t xml:space="preserve"> Latvijā, Rīgā, Gogoļa ielā 3, 3.stāvā, 3</w:t>
      </w:r>
      <w:r w:rsidR="006B3B59" w:rsidRPr="00F74579">
        <w:rPr>
          <w:lang w:val="lv-LV"/>
        </w:rPr>
        <w:t>39</w:t>
      </w:r>
      <w:r w:rsidRPr="00F74579">
        <w:rPr>
          <w:lang w:val="lv-LV"/>
        </w:rPr>
        <w:t>.kabinetā (VAS “Latvijas dzelzceļš” Iepirkumu birojā);</w:t>
      </w:r>
    </w:p>
    <w:p w:rsidR="00676866" w:rsidRPr="00F74579" w:rsidRDefault="00676866" w:rsidP="003F2E83">
      <w:pPr>
        <w:ind w:right="425"/>
        <w:jc w:val="both"/>
        <w:rPr>
          <w:bCs/>
          <w:lang w:val="lv-LV"/>
        </w:rPr>
      </w:pPr>
      <w:r w:rsidRPr="00F74579">
        <w:rPr>
          <w:bCs/>
          <w:lang w:val="lv-LV"/>
        </w:rPr>
        <w:t xml:space="preserve">1.4.3.piedāvājumu, kas iesniegts komisijai pēc 1.4.1.punktā noteiktā termiņa, pasūtītājs </w:t>
      </w:r>
      <w:proofErr w:type="spellStart"/>
      <w:r w:rsidRPr="00F74579">
        <w:rPr>
          <w:bCs/>
          <w:lang w:val="lv-LV"/>
        </w:rPr>
        <w:t>nosūta</w:t>
      </w:r>
      <w:proofErr w:type="spellEnd"/>
      <w:r w:rsidRPr="00F74579">
        <w:rPr>
          <w:bCs/>
          <w:lang w:val="lv-LV"/>
        </w:rPr>
        <w:t xml:space="preserve"> atpakaļ pretendentam bez izskatīšanas;</w:t>
      </w:r>
    </w:p>
    <w:p w:rsidR="00676866" w:rsidRPr="00F74579" w:rsidRDefault="00676866" w:rsidP="003F2E83">
      <w:pPr>
        <w:ind w:right="425"/>
        <w:jc w:val="both"/>
        <w:rPr>
          <w:bCs/>
          <w:lang w:val="lv-LV"/>
        </w:rPr>
      </w:pPr>
      <w:r w:rsidRPr="00F74579">
        <w:rPr>
          <w:bCs/>
          <w:lang w:val="lv-LV"/>
        </w:rPr>
        <w:lastRenderedPageBreak/>
        <w:t xml:space="preserve">1.4.4. sarunu procedūrā </w:t>
      </w:r>
      <w:r w:rsidRPr="00F74579">
        <w:rPr>
          <w:lang w:val="lv-LV"/>
        </w:rPr>
        <w:t>nav atļauts iesniegt piedāvājuma variantus;</w:t>
      </w:r>
    </w:p>
    <w:p w:rsidR="00676866" w:rsidRPr="008D6C56" w:rsidRDefault="00676866" w:rsidP="003F2E83">
      <w:pPr>
        <w:ind w:right="425"/>
        <w:jc w:val="both"/>
        <w:rPr>
          <w:bCs/>
          <w:lang w:val="lv-LV"/>
        </w:rPr>
      </w:pPr>
      <w:r w:rsidRPr="00F74579">
        <w:rPr>
          <w:bCs/>
          <w:lang w:val="lv-LV"/>
        </w:rPr>
        <w:t>1.4.5. pretendents var grozīt vai atsaukt savu piedāvājumu, iesniedzot komisijai par to rakstisku paziņojumu līdz 1.4.1.punktā noteiktajam termiņam. Šādā gadījumā pretendents uz aploksnes norāda „Piedāvājuma grozījums” vai „Piedāvājuma atsaukums”;</w:t>
      </w:r>
    </w:p>
    <w:p w:rsidR="00676866" w:rsidRPr="008D6C56" w:rsidRDefault="00676866" w:rsidP="003F2E83">
      <w:pPr>
        <w:ind w:right="425"/>
        <w:jc w:val="both"/>
        <w:rPr>
          <w:bCs/>
          <w:lang w:val="lv-LV"/>
        </w:rPr>
      </w:pPr>
      <w:r w:rsidRPr="008D6C56">
        <w:rPr>
          <w:lang w:val="lv-LV"/>
        </w:rPr>
        <w:t>1.4.6.</w:t>
      </w:r>
      <w:r w:rsidRPr="008D6C56">
        <w:rPr>
          <w:bCs/>
          <w:lang w:val="lv-LV"/>
        </w:rPr>
        <w:t xml:space="preserve"> ja komisija saņem pretendenta piedāvājuma atsaukumu vai grozījumu, to atver pirms piedāvājuma;</w:t>
      </w:r>
    </w:p>
    <w:p w:rsidR="00676866" w:rsidRPr="008D6C56" w:rsidRDefault="00676866" w:rsidP="003F2E83">
      <w:pPr>
        <w:ind w:right="425"/>
        <w:jc w:val="both"/>
        <w:rPr>
          <w:lang w:val="lv-LV"/>
        </w:rPr>
      </w:pPr>
      <w:r w:rsidRPr="008D6C56">
        <w:rPr>
          <w:bCs/>
          <w:lang w:val="lv-LV"/>
        </w:rPr>
        <w:t>1.4.7. piedāvājumu atvēršana ir atklāta.</w:t>
      </w:r>
      <w:r w:rsidRPr="008D6C56">
        <w:rPr>
          <w:lang w:val="lv-LV"/>
        </w:rPr>
        <w:t xml:space="preserve"> Atvēršanas sēdes dalībniekiem pēc komisijas pieprasījuma jāreģistrējas sarakstā, norādot atvēršanas sēdes dalībnieka vārdu, uzvārdu, tālruni un pretendenta (vai cita uzņēmuma nosaukumu (firmu)), kuru tas pārstāv. Atvēršanas sēdes dalībniekiem un pretendentiem</w:t>
      </w:r>
      <w:r w:rsidRPr="008D6C56">
        <w:rPr>
          <w:bCs/>
          <w:lang w:val="lv-LV"/>
        </w:rPr>
        <w:t xml:space="preserve">, kas vēlas  piedalīties piedāvājumu atvēršanas sēdē sarunu procedūras nolikuma 1.4.1. un 1.4.2.punktā minētajā adresē, </w:t>
      </w:r>
      <w:r w:rsidRPr="008D6C56">
        <w:rPr>
          <w:bCs/>
          <w:u w:val="single"/>
          <w:lang w:val="lv-LV"/>
        </w:rPr>
        <w:t>līdzi jāņem personu apliecinošs dokuments</w:t>
      </w:r>
      <w:r w:rsidRPr="008D6C56">
        <w:rPr>
          <w:lang w:val="lv-LV"/>
        </w:rPr>
        <w:t>;</w:t>
      </w:r>
    </w:p>
    <w:p w:rsidR="00676866" w:rsidRPr="008D6C56" w:rsidRDefault="00676866" w:rsidP="003F2E83">
      <w:pPr>
        <w:ind w:right="425"/>
        <w:jc w:val="both"/>
        <w:rPr>
          <w:lang w:val="lv-LV"/>
        </w:rPr>
      </w:pPr>
      <w:r w:rsidRPr="008D6C56">
        <w:rPr>
          <w:lang w:val="lv-LV"/>
        </w:rPr>
        <w:t xml:space="preserve">1.4.8. komisija piedāvājumus atver to iesniegšanas secībā, </w:t>
      </w:r>
      <w:r w:rsidRPr="008D6C56">
        <w:rPr>
          <w:lang w:val="lv-LV" w:eastAsia="lv-LV"/>
        </w:rPr>
        <w:t>nosaucot pretendentu, piedāvājuma iesniegšanas laiku, piedāvāto cenu,</w:t>
      </w:r>
      <w:r w:rsidRPr="008D6C56">
        <w:rPr>
          <w:lang w:val="lv-LV"/>
        </w:rPr>
        <w:t xml:space="preserve"> </w:t>
      </w:r>
      <w:r w:rsidRPr="008D6C56">
        <w:rPr>
          <w:lang w:val="lv-LV" w:eastAsia="lv-LV"/>
        </w:rPr>
        <w:t xml:space="preserve"> kā arī paziņo, vai ir iesniegts piedāvājuma nodrošinājums</w:t>
      </w:r>
      <w:r w:rsidRPr="008D6C56">
        <w:rPr>
          <w:i/>
          <w:lang w:val="lv-LV"/>
        </w:rPr>
        <w:t>.</w:t>
      </w:r>
      <w:r w:rsidRPr="008D6C56">
        <w:rPr>
          <w:lang w:val="lv-LV"/>
        </w:rPr>
        <w:t xml:space="preserve"> Pēc visu pretendentu piedāvājumu atvēršanas un nolasīšanas, visiem klātesošajiem sēdes dalībniekiem pēc to pieprasījuma ir tiesības iepazīties ar citu pretendentu pieteikumiem (sarunu procedūras nolikuma 1.pielikum</w:t>
      </w:r>
      <w:r w:rsidR="00EE3577">
        <w:rPr>
          <w:lang w:val="lv-LV"/>
        </w:rPr>
        <w:t>a veidlapa</w:t>
      </w:r>
      <w:r w:rsidRPr="008D6C56">
        <w:rPr>
          <w:lang w:val="lv-LV"/>
        </w:rPr>
        <w:t>).</w:t>
      </w:r>
    </w:p>
    <w:p w:rsidR="002B1D8E" w:rsidRPr="008D6C56" w:rsidRDefault="002B1D8E" w:rsidP="003F2E83">
      <w:pPr>
        <w:ind w:right="425"/>
        <w:jc w:val="both"/>
        <w:rPr>
          <w:lang w:val="lv-LV"/>
        </w:rPr>
      </w:pPr>
    </w:p>
    <w:p w:rsidR="0050548A" w:rsidRPr="008D6C56" w:rsidRDefault="0050548A" w:rsidP="003F2E83">
      <w:pPr>
        <w:ind w:right="425"/>
        <w:jc w:val="both"/>
        <w:rPr>
          <w:b/>
          <w:bCs/>
          <w:lang w:val="lv-LV"/>
        </w:rPr>
      </w:pPr>
      <w:r w:rsidRPr="008D6C56">
        <w:rPr>
          <w:b/>
          <w:bCs/>
          <w:lang w:val="lv-LV"/>
        </w:rPr>
        <w:t xml:space="preserve">1.5. Piedāvājuma derīguma termiņš: </w:t>
      </w:r>
    </w:p>
    <w:p w:rsidR="0050548A" w:rsidRPr="008D6C56" w:rsidRDefault="0050548A" w:rsidP="003F2E83">
      <w:pPr>
        <w:ind w:right="425"/>
        <w:jc w:val="both"/>
        <w:rPr>
          <w:lang w:val="lv-LV"/>
        </w:rPr>
      </w:pPr>
      <w:r w:rsidRPr="008D6C56">
        <w:rPr>
          <w:lang w:val="lv-LV"/>
        </w:rPr>
        <w:t xml:space="preserve">100 </w:t>
      </w:r>
      <w:r w:rsidR="00996DAC" w:rsidRPr="008D6C56">
        <w:rPr>
          <w:lang w:val="lv-LV"/>
        </w:rPr>
        <w:t xml:space="preserve">(viens simts) </w:t>
      </w:r>
      <w:r w:rsidRPr="008D6C56">
        <w:rPr>
          <w:lang w:val="lv-LV"/>
        </w:rPr>
        <w:t>dienas no piedāvājuma atvēršanas dienas.</w:t>
      </w:r>
    </w:p>
    <w:p w:rsidR="0050548A" w:rsidRPr="008D6C56" w:rsidRDefault="0050548A" w:rsidP="003F2E83">
      <w:pPr>
        <w:ind w:right="425"/>
        <w:jc w:val="both"/>
        <w:rPr>
          <w:lang w:val="lv-LV"/>
        </w:rPr>
      </w:pPr>
    </w:p>
    <w:p w:rsidR="0050548A" w:rsidRPr="008D6C56" w:rsidRDefault="0050548A" w:rsidP="003F2E83">
      <w:pPr>
        <w:ind w:right="425"/>
        <w:jc w:val="both"/>
        <w:rPr>
          <w:b/>
          <w:bCs/>
          <w:lang w:val="lv-LV"/>
        </w:rPr>
      </w:pPr>
      <w:r w:rsidRPr="008D6C56">
        <w:rPr>
          <w:b/>
          <w:bCs/>
          <w:lang w:val="lv-LV"/>
        </w:rPr>
        <w:t xml:space="preserve">1.6. Piedāvājuma nodrošinājums: </w:t>
      </w:r>
    </w:p>
    <w:p w:rsidR="00EE3577" w:rsidRPr="00EE3577" w:rsidRDefault="006B3B59" w:rsidP="006B3B59">
      <w:pPr>
        <w:contextualSpacing/>
        <w:jc w:val="both"/>
        <w:rPr>
          <w:lang w:val="lv-LV"/>
        </w:rPr>
      </w:pPr>
      <w:r>
        <w:rPr>
          <w:lang w:val="lv-LV"/>
        </w:rPr>
        <w:t>1.6.1.</w:t>
      </w:r>
      <w:r w:rsidR="00EE3577" w:rsidRPr="00EE3577">
        <w:rPr>
          <w:lang w:val="lv-LV"/>
        </w:rPr>
        <w:t xml:space="preserve">kopā ar piedāvājumu jāiesniedz piedāvājuma nodrošinājums par </w:t>
      </w:r>
      <w:r w:rsidR="00EE3577" w:rsidRPr="00EE3577">
        <w:rPr>
          <w:u w:val="single"/>
          <w:lang w:val="lv-LV"/>
        </w:rPr>
        <w:t xml:space="preserve">piedāvājuma nodrošinājuma summu </w:t>
      </w:r>
      <w:r w:rsidR="00EE3577" w:rsidRPr="00EE3577">
        <w:rPr>
          <w:b/>
          <w:i/>
          <w:lang w:val="lv-LV"/>
        </w:rPr>
        <w:t xml:space="preserve">1% apmērā </w:t>
      </w:r>
      <w:r w:rsidR="00EE3577" w:rsidRPr="00EE3577">
        <w:rPr>
          <w:lang w:val="lv-LV"/>
        </w:rPr>
        <w:t>no pretendenta piedāvājuma summas (EUR bez PVN);</w:t>
      </w:r>
    </w:p>
    <w:p w:rsidR="00EE3577" w:rsidRPr="00EE3577" w:rsidRDefault="006B3B59" w:rsidP="006B3B59">
      <w:pPr>
        <w:contextualSpacing/>
        <w:jc w:val="both"/>
        <w:rPr>
          <w:lang w:val="lv-LV"/>
        </w:rPr>
      </w:pPr>
      <w:r>
        <w:rPr>
          <w:lang w:val="lv-LV"/>
        </w:rPr>
        <w:t>1.6.2.</w:t>
      </w:r>
      <w:r w:rsidR="00EE3577" w:rsidRPr="00EE3577">
        <w:rPr>
          <w:lang w:val="lv-LV"/>
        </w:rPr>
        <w:t xml:space="preserve">piedāvājuma nodrošinājums jāiesniedz kredītiestādes izsniegtas garantijas veidā </w:t>
      </w:r>
      <w:r w:rsidR="00EE3577" w:rsidRPr="00EE3577">
        <w:rPr>
          <w:i/>
          <w:lang w:val="lv-LV"/>
        </w:rPr>
        <w:t>(skat. arī formu sarunu procedūras nolikuma 3. pielikumā</w:t>
      </w:r>
      <w:r w:rsidR="00EE3577" w:rsidRPr="00EE3577">
        <w:rPr>
          <w:lang w:val="lv-LV"/>
        </w:rPr>
        <w:t>) vai kā pretendenta naudas summas iemaksa p</w:t>
      </w:r>
      <w:r w:rsidR="0078777B">
        <w:rPr>
          <w:lang w:val="lv-LV"/>
        </w:rPr>
        <w:t>akalpojuma saņēmēja</w:t>
      </w:r>
      <w:r w:rsidR="00EE3577" w:rsidRPr="00EE3577">
        <w:rPr>
          <w:lang w:val="lv-LV"/>
        </w:rPr>
        <w:t xml:space="preserve"> bankas kontā: </w:t>
      </w:r>
      <w:r w:rsidR="00EE3577" w:rsidRPr="00655D0A">
        <w:rPr>
          <w:b/>
          <w:color w:val="000000"/>
          <w:kern w:val="3"/>
          <w:lang w:val="lv-LV"/>
        </w:rPr>
        <w:t>LV67NDEA0000084909460</w:t>
      </w:r>
      <w:r w:rsidR="00EE3577" w:rsidRPr="00655D0A">
        <w:rPr>
          <w:b/>
          <w:lang w:val="lv-LV" w:eastAsia="lv-LV"/>
        </w:rPr>
        <w:t xml:space="preserve">, </w:t>
      </w:r>
      <w:proofErr w:type="spellStart"/>
      <w:r w:rsidR="00EE3577" w:rsidRPr="00655D0A">
        <w:rPr>
          <w:b/>
          <w:lang w:val="lv-LV" w:eastAsia="lv-LV"/>
        </w:rPr>
        <w:t>Luminor</w:t>
      </w:r>
      <w:proofErr w:type="spellEnd"/>
      <w:r w:rsidR="00EE3577" w:rsidRPr="00655D0A">
        <w:rPr>
          <w:b/>
          <w:lang w:val="lv-LV" w:eastAsia="lv-LV"/>
        </w:rPr>
        <w:t xml:space="preserve"> </w:t>
      </w:r>
      <w:proofErr w:type="spellStart"/>
      <w:r w:rsidR="00EE3577" w:rsidRPr="00655D0A">
        <w:rPr>
          <w:b/>
          <w:lang w:val="lv-LV" w:eastAsia="lv-LV"/>
        </w:rPr>
        <w:t>Bank</w:t>
      </w:r>
      <w:proofErr w:type="spellEnd"/>
      <w:r w:rsidR="00EE3577" w:rsidRPr="00655D0A">
        <w:rPr>
          <w:b/>
          <w:lang w:val="lv-LV" w:eastAsia="lv-LV"/>
        </w:rPr>
        <w:t xml:space="preserve"> AS Latvijas filiāle,</w:t>
      </w:r>
      <w:r w:rsidR="00EE3577" w:rsidRPr="00655D0A">
        <w:rPr>
          <w:b/>
          <w:lang w:val="lv-LV"/>
        </w:rPr>
        <w:t xml:space="preserve"> SWIFT kods: NDEALV2X,</w:t>
      </w:r>
      <w:r w:rsidR="00EE3577" w:rsidRPr="00EE3577">
        <w:rPr>
          <w:lang w:val="lv-LV"/>
        </w:rPr>
        <w:t xml:space="preserve"> maksājuma mērķī norādot: “</w:t>
      </w:r>
      <w:r w:rsidR="00EE3577" w:rsidRPr="00EE3577">
        <w:rPr>
          <w:i/>
          <w:lang w:val="lv-LV"/>
        </w:rPr>
        <w:t>Piedāvājuma nodrošinājums sarunu procedūrai ar publikāciju “</w:t>
      </w:r>
      <w:r w:rsidR="00E93C16" w:rsidRPr="008D6C56">
        <w:rPr>
          <w:lang w:val="lv-LV"/>
        </w:rPr>
        <w:t>Vilces ritošā sastāva mezglu un agregātu remonts SIA “LDZ ritošā sastāva serviss” vajadzībām</w:t>
      </w:r>
      <w:r w:rsidR="00EE3577" w:rsidRPr="00EE3577">
        <w:rPr>
          <w:i/>
          <w:spacing w:val="-2"/>
          <w:lang w:val="lv-LV"/>
        </w:rPr>
        <w:t>”</w:t>
      </w:r>
      <w:r w:rsidR="00EE3577" w:rsidRPr="00EE3577">
        <w:rPr>
          <w:i/>
          <w:lang w:val="lv-LV"/>
        </w:rPr>
        <w:t>, saskaņā ar nolikuma prasībām</w:t>
      </w:r>
      <w:r w:rsidR="00EE3577" w:rsidRPr="00EE3577">
        <w:rPr>
          <w:lang w:val="lv-LV"/>
        </w:rPr>
        <w:t xml:space="preserve">”. Piedāvājuma nodrošinājuma iemaksai jābūt iemaksātai (redzamai pircēja bankas kontā) līdz piedāvājuma iesniegšanas brīdim. </w:t>
      </w:r>
      <w:r w:rsidR="00EE3577" w:rsidRPr="00EE3577">
        <w:rPr>
          <w:color w:val="000000"/>
          <w:kern w:val="3"/>
          <w:lang w:val="lv-LV"/>
        </w:rPr>
        <w:t>Ja piedāvājuma nodrošinājums tiek veikts kā pretendenta naudas summas iemaksa p</w:t>
      </w:r>
      <w:r w:rsidR="0078777B">
        <w:rPr>
          <w:color w:val="000000"/>
          <w:kern w:val="3"/>
          <w:lang w:val="lv-LV"/>
        </w:rPr>
        <w:t>akalpojumu saņēmēja</w:t>
      </w:r>
      <w:r w:rsidR="00EE3577" w:rsidRPr="00EE3577">
        <w:rPr>
          <w:color w:val="000000"/>
          <w:kern w:val="3"/>
          <w:lang w:val="lv-LV"/>
        </w:rPr>
        <w:t xml:space="preserve"> bankas kontā, pretendentam iesniedzot piedāvājumu, jāpievieno maksājuma uzdevums. </w:t>
      </w:r>
      <w:r w:rsidR="00EE3577" w:rsidRPr="00EE3577">
        <w:rPr>
          <w:lang w:val="lv-LV"/>
        </w:rPr>
        <w:t>Valūta, kādā nodrošinājuma devējs izmaksā p</w:t>
      </w:r>
      <w:r w:rsidR="0078777B">
        <w:rPr>
          <w:lang w:val="lv-LV"/>
        </w:rPr>
        <w:t>akalpojumu saņēmējam</w:t>
      </w:r>
      <w:r w:rsidR="00EE3577" w:rsidRPr="00EE3577">
        <w:rPr>
          <w:lang w:val="lv-LV"/>
        </w:rPr>
        <w:t xml:space="preserve"> piedāvājuma nodrošinājumu, vai pretendents veic piedāvājuma nodrošinājuma summas iemaksu, ir EUR;</w:t>
      </w:r>
    </w:p>
    <w:p w:rsidR="00EE3577" w:rsidRPr="00EE3577" w:rsidRDefault="006B3B59" w:rsidP="006B3B59">
      <w:pPr>
        <w:contextualSpacing/>
        <w:jc w:val="both"/>
        <w:rPr>
          <w:lang w:val="lv-LV"/>
        </w:rPr>
      </w:pPr>
      <w:r>
        <w:rPr>
          <w:lang w:val="lv-LV"/>
        </w:rPr>
        <w:t>1.6.3.</w:t>
      </w:r>
      <w:r w:rsidR="00EE3577" w:rsidRPr="00EE3577">
        <w:rPr>
          <w:lang w:val="lv-LV"/>
        </w:rPr>
        <w:t>piedāvājuma nodrošinājumam jāgarantē, ka nodrošinājuma devējs  izmaksā p</w:t>
      </w:r>
      <w:r w:rsidR="0078777B">
        <w:rPr>
          <w:lang w:val="lv-LV"/>
        </w:rPr>
        <w:t>akalpojumu saņēmējam</w:t>
      </w:r>
      <w:r w:rsidR="00EE3577" w:rsidRPr="00EE3577">
        <w:rPr>
          <w:lang w:val="lv-LV"/>
        </w:rPr>
        <w:t xml:space="preserve"> (pēc p</w:t>
      </w:r>
      <w:r w:rsidR="0078777B">
        <w:rPr>
          <w:lang w:val="lv-LV"/>
        </w:rPr>
        <w:t>akalpojuma saņēmēja</w:t>
      </w:r>
      <w:r w:rsidR="00EE3577" w:rsidRPr="00EE3577">
        <w:rPr>
          <w:lang w:val="lv-LV"/>
        </w:rPr>
        <w:t xml:space="preserve"> pirmā rakstiskā pieprasījuma, neprasot papildus pamatojumu savai prasībai) piedāvājuma nodrošinājuma summu, vai p</w:t>
      </w:r>
      <w:r w:rsidR="0078777B">
        <w:rPr>
          <w:lang w:val="lv-LV"/>
        </w:rPr>
        <w:t>akalpojumu saņēmējs</w:t>
      </w:r>
      <w:r w:rsidR="00EE3577" w:rsidRPr="00EE3577">
        <w:rPr>
          <w:lang w:val="lv-LV"/>
        </w:rPr>
        <w:t xml:space="preserve"> ietur sev par labu iemaksāto piedāvājuma nodrošinājuma summu, ja:</w:t>
      </w:r>
    </w:p>
    <w:p w:rsidR="00EE3577" w:rsidRPr="00EE3577" w:rsidRDefault="006B3B59" w:rsidP="006B3B59">
      <w:pPr>
        <w:tabs>
          <w:tab w:val="left" w:pos="851"/>
        </w:tabs>
        <w:contextualSpacing/>
        <w:jc w:val="both"/>
        <w:rPr>
          <w:lang w:val="lv-LV"/>
        </w:rPr>
      </w:pPr>
      <w:r>
        <w:rPr>
          <w:lang w:val="lv-LV"/>
        </w:rPr>
        <w:t>1.6.3.1.</w:t>
      </w:r>
      <w:r w:rsidR="00EE3577" w:rsidRPr="00EE3577">
        <w:rPr>
          <w:lang w:val="lv-LV"/>
        </w:rPr>
        <w:t>pretendents atsauc savu piedāvājumu, kamēr ir spēkā piedāvājuma nodrošinājums;</w:t>
      </w:r>
    </w:p>
    <w:p w:rsidR="00EE3577" w:rsidRPr="00EE3577" w:rsidRDefault="006B3B59" w:rsidP="006B3B59">
      <w:pPr>
        <w:tabs>
          <w:tab w:val="left" w:pos="851"/>
        </w:tabs>
        <w:contextualSpacing/>
        <w:jc w:val="both"/>
        <w:rPr>
          <w:lang w:val="lv-LV"/>
        </w:rPr>
      </w:pPr>
      <w:r>
        <w:rPr>
          <w:lang w:val="lv-LV"/>
        </w:rPr>
        <w:t>1.6.3.2.</w:t>
      </w:r>
      <w:r w:rsidR="00EE3577" w:rsidRPr="00EE3577">
        <w:rPr>
          <w:lang w:val="lv-LV"/>
        </w:rPr>
        <w:t>pretendents, kura piedāvājums izraudzīts saskaņā ar piedāvājuma izvēles kritēriju, pasūtītāja noteiktajā termiņā nav iesniedzis p</w:t>
      </w:r>
      <w:r w:rsidR="0078777B">
        <w:rPr>
          <w:lang w:val="lv-LV"/>
        </w:rPr>
        <w:t>akalpojumu saņēmējam</w:t>
      </w:r>
      <w:r w:rsidR="00EE3577" w:rsidRPr="00EE3577">
        <w:rPr>
          <w:lang w:val="lv-LV"/>
        </w:rPr>
        <w:t xml:space="preserve"> nolikumā un iepirkuma līgumā paredzēto līguma nodrošinājumu;</w:t>
      </w:r>
    </w:p>
    <w:p w:rsidR="00EE3577" w:rsidRPr="00EE3577" w:rsidRDefault="006B3B59" w:rsidP="006B3B59">
      <w:pPr>
        <w:tabs>
          <w:tab w:val="left" w:pos="851"/>
        </w:tabs>
        <w:contextualSpacing/>
        <w:jc w:val="both"/>
        <w:rPr>
          <w:lang w:val="lv-LV"/>
        </w:rPr>
      </w:pPr>
      <w:r>
        <w:rPr>
          <w:lang w:val="lv-LV"/>
        </w:rPr>
        <w:t>1.6.3.3.</w:t>
      </w:r>
      <w:r w:rsidR="00EE3577" w:rsidRPr="00EE3577">
        <w:rPr>
          <w:lang w:val="lv-LV"/>
        </w:rPr>
        <w:t>pretendents, kura piedāvājums izraudzīts saskaņā ar piedāvājumu izvēles kritēriju, neparaksta iepirkuma līgumu p</w:t>
      </w:r>
      <w:r w:rsidR="0078777B">
        <w:rPr>
          <w:lang w:val="lv-LV"/>
        </w:rPr>
        <w:t>akalpojumu saņēmēja</w:t>
      </w:r>
      <w:r w:rsidR="00EE3577" w:rsidRPr="00EE3577">
        <w:rPr>
          <w:lang w:val="lv-LV"/>
        </w:rPr>
        <w:t xml:space="preserve"> noteiktajā termiņā;</w:t>
      </w:r>
    </w:p>
    <w:p w:rsidR="00EE3577" w:rsidRPr="00E1226F" w:rsidRDefault="00EE3577" w:rsidP="006B3B59">
      <w:pPr>
        <w:pStyle w:val="ListParagraph"/>
        <w:numPr>
          <w:ilvl w:val="2"/>
          <w:numId w:val="18"/>
        </w:numPr>
        <w:ind w:left="0" w:firstLine="0"/>
        <w:contextualSpacing/>
        <w:jc w:val="both"/>
        <w:rPr>
          <w:rFonts w:ascii="Times New Roman" w:hAnsi="Times New Roman" w:cs="Times New Roman"/>
          <w:sz w:val="24"/>
          <w:szCs w:val="24"/>
        </w:rPr>
      </w:pPr>
      <w:r w:rsidRPr="00E1226F">
        <w:rPr>
          <w:rFonts w:ascii="Times New Roman" w:hAnsi="Times New Roman" w:cs="Times New Roman"/>
          <w:sz w:val="24"/>
          <w:szCs w:val="24"/>
        </w:rPr>
        <w:t>piedāvājuma nodrošinājumu iesniedz ar derīguma termiņu, kas nevar būt īsāks par piedāvājuma derīguma termiņu (sk. nolikuma 1.5. punktu) un tas ir spēkā īsākajā no šādiem termiņiem:</w:t>
      </w:r>
    </w:p>
    <w:p w:rsidR="00EE3577" w:rsidRPr="00E1226F" w:rsidRDefault="00EE3577" w:rsidP="00FE079C">
      <w:pPr>
        <w:numPr>
          <w:ilvl w:val="3"/>
          <w:numId w:val="18"/>
        </w:numPr>
        <w:tabs>
          <w:tab w:val="left" w:pos="993"/>
        </w:tabs>
        <w:ind w:left="0" w:firstLine="0"/>
        <w:contextualSpacing/>
        <w:jc w:val="both"/>
        <w:rPr>
          <w:lang w:val="lv-LV"/>
        </w:rPr>
      </w:pPr>
      <w:r w:rsidRPr="00E1226F">
        <w:rPr>
          <w:lang w:val="lv-LV"/>
        </w:rPr>
        <w:t>nolikuma 1.5. punktā minētā piedāvājuma derīguma termiņā, kas noteikts, skaitot no piedāvājumu atvēršanas dienas, vai jebkurā piedāvājuma derīguma termiņa pagarinājumā, kuru pasūtītājam (p</w:t>
      </w:r>
      <w:r w:rsidR="0078777B">
        <w:rPr>
          <w:lang w:val="lv-LV"/>
        </w:rPr>
        <w:t>akalpojumu saņēmējam</w:t>
      </w:r>
      <w:r w:rsidRPr="00E1226F">
        <w:rPr>
          <w:lang w:val="lv-LV"/>
        </w:rPr>
        <w:t xml:space="preserve">) </w:t>
      </w:r>
      <w:proofErr w:type="spellStart"/>
      <w:r w:rsidRPr="00E1226F">
        <w:rPr>
          <w:lang w:val="lv-LV"/>
        </w:rPr>
        <w:t>rakstveidā</w:t>
      </w:r>
      <w:proofErr w:type="spellEnd"/>
      <w:r w:rsidRPr="00E1226F">
        <w:rPr>
          <w:lang w:val="lv-LV"/>
        </w:rPr>
        <w:t xml:space="preserve"> paziņojis pretendents un piedāvājuma nodrošinājuma devējs;</w:t>
      </w:r>
    </w:p>
    <w:p w:rsidR="00EE3577" w:rsidRPr="00E1226F" w:rsidRDefault="00EE3577" w:rsidP="006B3B59">
      <w:pPr>
        <w:numPr>
          <w:ilvl w:val="3"/>
          <w:numId w:val="18"/>
        </w:numPr>
        <w:tabs>
          <w:tab w:val="left" w:pos="993"/>
        </w:tabs>
        <w:ind w:left="426" w:hanging="426"/>
        <w:contextualSpacing/>
        <w:jc w:val="both"/>
        <w:rPr>
          <w:lang w:val="lv-LV"/>
        </w:rPr>
      </w:pPr>
      <w:r w:rsidRPr="00E1226F">
        <w:rPr>
          <w:lang w:val="lv-LV"/>
        </w:rPr>
        <w:t>līdz iepirkuma līguma noslēgšanai un līguma nodrošinājuma iesniegšanai;</w:t>
      </w:r>
    </w:p>
    <w:p w:rsidR="00EE3577" w:rsidRPr="00E1226F" w:rsidRDefault="00EE3577" w:rsidP="00FE079C">
      <w:pPr>
        <w:numPr>
          <w:ilvl w:val="2"/>
          <w:numId w:val="18"/>
        </w:numPr>
        <w:tabs>
          <w:tab w:val="left" w:pos="993"/>
        </w:tabs>
        <w:ind w:left="0" w:firstLine="0"/>
        <w:contextualSpacing/>
        <w:jc w:val="both"/>
        <w:rPr>
          <w:lang w:val="lv-LV"/>
        </w:rPr>
      </w:pPr>
      <w:r w:rsidRPr="00E1226F">
        <w:rPr>
          <w:lang w:val="lv-LV"/>
        </w:rPr>
        <w:lastRenderedPageBreak/>
        <w:t>piedāvājuma nodrošinājums zaudē savu spēku dienā, kad izraudzītais pretendents iesniedz līguma nodrošinājumu;</w:t>
      </w:r>
    </w:p>
    <w:p w:rsidR="00FE079C" w:rsidRPr="00FE079C" w:rsidRDefault="00FE079C" w:rsidP="00FE079C">
      <w:pPr>
        <w:pStyle w:val="ListParagraph"/>
        <w:numPr>
          <w:ilvl w:val="2"/>
          <w:numId w:val="18"/>
        </w:numPr>
        <w:ind w:left="0" w:firstLine="0"/>
        <w:contextualSpacing/>
        <w:jc w:val="both"/>
        <w:rPr>
          <w:rFonts w:ascii="Times New Roman" w:hAnsi="Times New Roman" w:cs="Times New Roman"/>
          <w:sz w:val="24"/>
          <w:szCs w:val="24"/>
        </w:rPr>
      </w:pPr>
      <w:r w:rsidRPr="00FE079C">
        <w:rPr>
          <w:rFonts w:ascii="Times New Roman" w:hAnsi="Times New Roman" w:cs="Times New Roman"/>
          <w:sz w:val="24"/>
          <w:szCs w:val="24"/>
        </w:rPr>
        <w:t>p</w:t>
      </w:r>
      <w:r w:rsidR="00306060">
        <w:rPr>
          <w:rFonts w:ascii="Times New Roman" w:hAnsi="Times New Roman" w:cs="Times New Roman"/>
          <w:sz w:val="24"/>
          <w:szCs w:val="24"/>
        </w:rPr>
        <w:t>akalpojumu saņēmējs</w:t>
      </w:r>
      <w:r w:rsidRPr="00FE079C">
        <w:rPr>
          <w:rFonts w:ascii="Times New Roman" w:hAnsi="Times New Roman" w:cs="Times New Roman"/>
          <w:sz w:val="24"/>
          <w:szCs w:val="24"/>
        </w:rPr>
        <w:t xml:space="preserve"> pretendentam, kam nav piešķirtas līguma slēgšanas tiesības, piedāvājuma nodrošinājumu izsniedz atpakaļ vai atmaksā iemaksāto naudas summu 5 (piecu) darba dienu laikā pēc tā 1.6.4.punktā noteiktā spēkā esamības termiņa beigām.</w:t>
      </w:r>
    </w:p>
    <w:p w:rsidR="00FE079C" w:rsidRPr="00FE079C" w:rsidRDefault="00FE079C" w:rsidP="00FE079C">
      <w:pPr>
        <w:pStyle w:val="ListParagraph"/>
        <w:numPr>
          <w:ilvl w:val="2"/>
          <w:numId w:val="18"/>
        </w:numPr>
        <w:ind w:left="0" w:firstLine="0"/>
        <w:contextualSpacing/>
        <w:jc w:val="both"/>
        <w:rPr>
          <w:rFonts w:ascii="Times New Roman" w:hAnsi="Times New Roman" w:cs="Times New Roman"/>
          <w:sz w:val="24"/>
          <w:szCs w:val="24"/>
        </w:rPr>
      </w:pPr>
      <w:r w:rsidRPr="00FE079C">
        <w:rPr>
          <w:rFonts w:ascii="Times New Roman" w:hAnsi="Times New Roman" w:cs="Times New Roman"/>
          <w:sz w:val="24"/>
          <w:szCs w:val="24"/>
        </w:rPr>
        <w:t>Ja pretendents  piedāvājuma nodrošinājumu ir iemaksājis p</w:t>
      </w:r>
      <w:r w:rsidR="00306060">
        <w:rPr>
          <w:rFonts w:ascii="Times New Roman" w:hAnsi="Times New Roman" w:cs="Times New Roman"/>
          <w:sz w:val="24"/>
          <w:szCs w:val="24"/>
        </w:rPr>
        <w:t>akalpojumu saņēmēja</w:t>
      </w:r>
      <w:r w:rsidRPr="00FE079C">
        <w:rPr>
          <w:rFonts w:ascii="Times New Roman" w:hAnsi="Times New Roman" w:cs="Times New Roman"/>
          <w:sz w:val="24"/>
          <w:szCs w:val="24"/>
        </w:rPr>
        <w:t xml:space="preserve">   1.6.1.punktā norādītajā kontā un piedāvājuma nodrošinājuma termiņš ir beidzies, pretendents  </w:t>
      </w:r>
      <w:proofErr w:type="spellStart"/>
      <w:r w:rsidRPr="00FE079C">
        <w:rPr>
          <w:rFonts w:ascii="Times New Roman" w:hAnsi="Times New Roman" w:cs="Times New Roman"/>
          <w:sz w:val="24"/>
          <w:szCs w:val="24"/>
        </w:rPr>
        <w:t>nosūta</w:t>
      </w:r>
      <w:proofErr w:type="spellEnd"/>
      <w:r w:rsidRPr="00FE079C">
        <w:rPr>
          <w:rFonts w:ascii="Times New Roman" w:hAnsi="Times New Roman" w:cs="Times New Roman"/>
          <w:sz w:val="24"/>
          <w:szCs w:val="24"/>
        </w:rPr>
        <w:t xml:space="preserve"> pa e-pastu 1.3.punktā norādītajai pasūtītāja kontaktpersonai pieprasījumu par piedāvājuma nodrošinājuma summas  atmaksu (norādot iepirkuma nosaukumu, maksājuma uzdevuma Nr., datumu, summu, bankas rekvizītus uz kuru p</w:t>
      </w:r>
      <w:r w:rsidR="00306060">
        <w:rPr>
          <w:rFonts w:ascii="Times New Roman" w:hAnsi="Times New Roman" w:cs="Times New Roman"/>
          <w:sz w:val="24"/>
          <w:szCs w:val="24"/>
        </w:rPr>
        <w:t>akalpojumu saņēmējam</w:t>
      </w:r>
      <w:r w:rsidR="00F938A0">
        <w:rPr>
          <w:rFonts w:ascii="Times New Roman" w:hAnsi="Times New Roman" w:cs="Times New Roman"/>
          <w:sz w:val="24"/>
          <w:szCs w:val="24"/>
        </w:rPr>
        <w:t xml:space="preserve">  jāveic nodrošinājuma  atmaksa</w:t>
      </w:r>
      <w:r w:rsidRPr="00FE079C">
        <w:rPr>
          <w:rFonts w:ascii="Times New Roman" w:hAnsi="Times New Roman" w:cs="Times New Roman"/>
          <w:sz w:val="24"/>
          <w:szCs w:val="24"/>
        </w:rPr>
        <w:t>).</w:t>
      </w:r>
    </w:p>
    <w:p w:rsidR="00FE079C" w:rsidRPr="00FE079C" w:rsidRDefault="00FE079C" w:rsidP="00FE079C">
      <w:pPr>
        <w:pStyle w:val="ListParagraph"/>
        <w:ind w:left="993"/>
        <w:contextualSpacing/>
        <w:jc w:val="both"/>
        <w:rPr>
          <w:rFonts w:ascii="Times New Roman" w:hAnsi="Times New Roman" w:cs="Times New Roman"/>
          <w:sz w:val="24"/>
          <w:szCs w:val="24"/>
        </w:rPr>
      </w:pPr>
    </w:p>
    <w:p w:rsidR="0050548A" w:rsidRPr="00E1226F" w:rsidRDefault="0050548A" w:rsidP="003F2E83">
      <w:pPr>
        <w:ind w:right="425"/>
        <w:jc w:val="both"/>
        <w:rPr>
          <w:b/>
          <w:bCs/>
          <w:lang w:val="lv-LV"/>
        </w:rPr>
      </w:pPr>
      <w:r w:rsidRPr="00E1226F">
        <w:rPr>
          <w:b/>
          <w:bCs/>
          <w:lang w:val="lv-LV"/>
        </w:rPr>
        <w:t>1.7. Piedāvājuma noformēšana:</w:t>
      </w:r>
    </w:p>
    <w:p w:rsidR="00806120" w:rsidRPr="00F31967" w:rsidRDefault="00806120" w:rsidP="003F2E83">
      <w:pPr>
        <w:ind w:right="425"/>
        <w:jc w:val="both"/>
        <w:rPr>
          <w:lang w:val="lv-LV"/>
        </w:rPr>
      </w:pPr>
      <w:r w:rsidRPr="00F31967">
        <w:rPr>
          <w:lang w:val="lv-LV"/>
        </w:rPr>
        <w:t xml:space="preserve">1.7.1. piedāvājumu iesniedz </w:t>
      </w:r>
      <w:bookmarkStart w:id="2" w:name="_Ref104800850"/>
      <w:bookmarkStart w:id="3" w:name="_Ref160424148"/>
      <w:r w:rsidRPr="00F31967">
        <w:rPr>
          <w:lang w:val="lv-LV"/>
        </w:rPr>
        <w:t>aizlīmētā aploksnē, uz kuras norāda: „Piedāvājums sarunu procedūrai ar publikāciju</w:t>
      </w:r>
      <w:r w:rsidRPr="00F31967">
        <w:rPr>
          <w:color w:val="FF0000"/>
          <w:lang w:val="lv-LV"/>
        </w:rPr>
        <w:t xml:space="preserve"> </w:t>
      </w:r>
      <w:r w:rsidRPr="007C5169">
        <w:rPr>
          <w:b/>
          <w:lang w:val="lv-LV"/>
        </w:rPr>
        <w:t>“Vilces ritošā sastāva mezglu un agregātu remonts SIA “LDZ ritošā sastāva serviss” vajadzībām”.</w:t>
      </w:r>
      <w:r w:rsidRPr="00F31967">
        <w:rPr>
          <w:lang w:val="lv-LV"/>
        </w:rPr>
        <w:t xml:space="preserve"> Neatvērt līdz </w:t>
      </w:r>
      <w:r w:rsidRPr="00F31967">
        <w:rPr>
          <w:b/>
          <w:lang w:val="lv-LV"/>
        </w:rPr>
        <w:t>20</w:t>
      </w:r>
      <w:r w:rsidR="00E10E58">
        <w:rPr>
          <w:b/>
          <w:lang w:val="lv-LV"/>
        </w:rPr>
        <w:t>20</w:t>
      </w:r>
      <w:r w:rsidRPr="00F31967">
        <w:rPr>
          <w:b/>
          <w:lang w:val="lv-LV"/>
        </w:rPr>
        <w:t xml:space="preserve">.gada </w:t>
      </w:r>
      <w:r w:rsidR="005F4526">
        <w:rPr>
          <w:b/>
          <w:lang w:val="lv-LV"/>
        </w:rPr>
        <w:t>6</w:t>
      </w:r>
      <w:r w:rsidR="00372485" w:rsidRPr="00F31967">
        <w:rPr>
          <w:b/>
          <w:lang w:val="lv-LV"/>
        </w:rPr>
        <w:t>.</w:t>
      </w:r>
      <w:r w:rsidR="00E10E58">
        <w:rPr>
          <w:b/>
          <w:lang w:val="lv-LV"/>
        </w:rPr>
        <w:t>janvāra</w:t>
      </w:r>
      <w:r w:rsidRPr="00F31967">
        <w:rPr>
          <w:b/>
          <w:lang w:val="lv-LV"/>
        </w:rPr>
        <w:t xml:space="preserve"> plkst. 10.</w:t>
      </w:r>
      <w:r w:rsidR="005F4526">
        <w:rPr>
          <w:b/>
          <w:lang w:val="lv-LV"/>
        </w:rPr>
        <w:t>15</w:t>
      </w:r>
      <w:r w:rsidRPr="00F31967">
        <w:rPr>
          <w:b/>
          <w:lang w:val="lv-LV"/>
        </w:rPr>
        <w:t>”</w:t>
      </w:r>
      <w:r w:rsidRPr="00F31967">
        <w:rPr>
          <w:lang w:val="lv-LV"/>
        </w:rPr>
        <w:t xml:space="preserve"> un adresē</w:t>
      </w:r>
      <w:r w:rsidR="000F7204">
        <w:rPr>
          <w:lang w:val="lv-LV"/>
        </w:rPr>
        <w:t xml:space="preserve">: Latvijā, Rīgā, Gogoļa ielā 3 </w:t>
      </w:r>
      <w:r w:rsidRPr="00F31967">
        <w:rPr>
          <w:lang w:val="lv-LV"/>
        </w:rPr>
        <w:t xml:space="preserve">(VAS “Latvijas dzelzceļš” </w:t>
      </w:r>
      <w:r w:rsidR="000F7204">
        <w:rPr>
          <w:lang w:val="lv-LV"/>
        </w:rPr>
        <w:t>Iepirkumu birojam</w:t>
      </w:r>
      <w:r w:rsidRPr="00F31967">
        <w:rPr>
          <w:lang w:val="lv-LV"/>
        </w:rPr>
        <w:t>). Uz piedāvājuma aploksnes norāda</w:t>
      </w:r>
      <w:bookmarkEnd w:id="2"/>
      <w:bookmarkEnd w:id="3"/>
      <w:r w:rsidRPr="00F31967">
        <w:rPr>
          <w:lang w:val="lv-LV"/>
        </w:rPr>
        <w:t xml:space="preserve"> arī pretendenta nosaukumu, adresi un tālruņa numuru;</w:t>
      </w:r>
    </w:p>
    <w:p w:rsidR="00255EE1" w:rsidRPr="00F31967" w:rsidRDefault="00806120" w:rsidP="003F2E83">
      <w:pPr>
        <w:ind w:right="425"/>
        <w:jc w:val="both"/>
        <w:rPr>
          <w:lang w:val="lv-LV"/>
        </w:rPr>
      </w:pPr>
      <w:r w:rsidRPr="00F31967">
        <w:rPr>
          <w:lang w:val="lv-LV"/>
        </w:rPr>
        <w:t xml:space="preserve">1.7.2. </w:t>
      </w:r>
      <w:r w:rsidR="00255EE1" w:rsidRPr="00F31967">
        <w:rPr>
          <w:lang w:val="lv-LV"/>
        </w:rPr>
        <w:t>sarunu procedūrā iesniedz 1 (vienu) piedāvājuma oriģinālu un 1 (vienu) kopiju. Uz piedāvājuma oriģināla titullapas norāda “ORIĢINĀLS”, uz piedāvājuma kopijas titullapas - “KOPIJA”. Finanšu piedāvājums (finanšu aprēķins)  jāiesniedz arī elektroniskā formā (MS Excel) -  pēc piedāvājumu iesniegšanas termiņa beigām 1 darba dienas</w:t>
      </w:r>
      <w:bookmarkStart w:id="4" w:name="_GoBack"/>
      <w:bookmarkEnd w:id="4"/>
      <w:r w:rsidR="00255EE1" w:rsidRPr="00F31967">
        <w:rPr>
          <w:lang w:val="lv-LV"/>
        </w:rPr>
        <w:t xml:space="preserve"> laikā, nosūtot to uz 1.3.punktā norādīto e-pasta adresi. Ja starp sējumiem t.sk. papīra un elektroniskā formātā iesniegtajiem piedāvājumiem tiks konstatētas pretrunas, vērā tiks ņemts piedāvājuma oriģināls papīra formātā;</w:t>
      </w:r>
    </w:p>
    <w:p w:rsidR="006D6EE2" w:rsidRDefault="00806120" w:rsidP="006D6EE2">
      <w:pPr>
        <w:ind w:right="425"/>
        <w:jc w:val="both"/>
        <w:rPr>
          <w:lang w:val="lv-LV"/>
        </w:rPr>
      </w:pPr>
      <w:r w:rsidRPr="00F31967">
        <w:rPr>
          <w:lang w:val="lv-LV"/>
        </w:rPr>
        <w:t>1.7.3</w:t>
      </w:r>
      <w:r w:rsidR="006D6EE2" w:rsidRPr="00F31967">
        <w:rPr>
          <w:lang w:val="lv-LV"/>
        </w:rPr>
        <w:t xml:space="preserve">. piedāvājumu iesniedz </w:t>
      </w:r>
      <w:proofErr w:type="spellStart"/>
      <w:r w:rsidR="006D6EE2" w:rsidRPr="00F31967">
        <w:rPr>
          <w:lang w:val="lv-LV"/>
        </w:rPr>
        <w:t>cauršūtu</w:t>
      </w:r>
      <w:proofErr w:type="spellEnd"/>
      <w:r w:rsidR="006D6EE2" w:rsidRPr="00F31967">
        <w:rPr>
          <w:lang w:val="lv-LV"/>
        </w:rPr>
        <w:t xml:space="preserve"> vai caurauklotu, </w:t>
      </w:r>
      <w:proofErr w:type="spellStart"/>
      <w:r w:rsidR="006D6EE2" w:rsidRPr="00F31967">
        <w:rPr>
          <w:lang w:val="lv-LV"/>
        </w:rPr>
        <w:t>rakstveidā</w:t>
      </w:r>
      <w:proofErr w:type="spellEnd"/>
      <w:r w:rsidR="006D6EE2" w:rsidRPr="00F31967">
        <w:rPr>
          <w:lang w:val="lv-LV"/>
        </w:rPr>
        <w:t xml:space="preserve"> latviešu valodā vai citā valodā, pievienojot apliecinātu tulkojumu latviešu valodā. Par dokumentu tulkojuma atbilstību oriģinālam atbild </w:t>
      </w:r>
      <w:r w:rsidR="006D6EE2" w:rsidRPr="00E10E58">
        <w:rPr>
          <w:lang w:val="lv-LV"/>
        </w:rPr>
        <w:t>pretendents. Piedāvājuma nodrošinājuma atsevišķos iesniegšanas noteikumus skat. nolikuma 1.7.4. p.  Izņēmums prasībai par piedāvājuma dokumentu (tulkojumu) iesniegšanai latviešu valodā var tikt piemērots uz  nolikuma 1.8.4. punktā prasīto dokumentāciju (</w:t>
      </w:r>
      <w:r w:rsidR="00273E38" w:rsidRPr="00E10E58">
        <w:rPr>
          <w:bCs/>
          <w:color w:val="000000"/>
          <w:szCs w:val="32"/>
          <w:lang w:val="lv-LV" w:eastAsia="lv-LV"/>
        </w:rPr>
        <w:t>Vilces ritošā sastāva mezglu un agregātu</w:t>
      </w:r>
      <w:r w:rsidR="00273E38" w:rsidRPr="00E10E58">
        <w:rPr>
          <w:lang w:val="lv-LV"/>
        </w:rPr>
        <w:t xml:space="preserve"> KR-2 tehnoloģiskā procesa vai cita analoģiskā dokumenta kopija, kuru apstiprinājis remonta veicējs (rūpnīca vai cits pakalpojumu sniedzējs)</w:t>
      </w:r>
      <w:r w:rsidR="006D6EE2" w:rsidRPr="00E10E58">
        <w:rPr>
          <w:lang w:val="lv-LV"/>
        </w:rPr>
        <w:t>), kas var tikt iesniegta angļu vai krievu valodā. Gadījumā, ja komisijai tomēr nebūs pilnībā saprotams 1.8.4. punktā prasītās dokumentācijas saturs, tai ir tiesības pieprasīt no pretendenta tuvāko 3 darb</w:t>
      </w:r>
      <w:r w:rsidR="00306060" w:rsidRPr="00E10E58">
        <w:rPr>
          <w:lang w:val="lv-LV"/>
        </w:rPr>
        <w:t xml:space="preserve">a </w:t>
      </w:r>
      <w:r w:rsidR="006D6EE2" w:rsidRPr="00E10E58">
        <w:rPr>
          <w:lang w:val="lv-LV"/>
        </w:rPr>
        <w:t>dienu laikā iesniegt</w:t>
      </w:r>
      <w:r w:rsidR="006D6EE2" w:rsidRPr="00F31967">
        <w:rPr>
          <w:lang w:val="lv-LV"/>
        </w:rPr>
        <w:t xml:space="preserve"> atbilstošu tulkojumu;</w:t>
      </w:r>
    </w:p>
    <w:p w:rsidR="00806120" w:rsidRPr="008D6C56" w:rsidRDefault="00806120" w:rsidP="003F2E83">
      <w:pPr>
        <w:ind w:right="425"/>
        <w:jc w:val="both"/>
        <w:rPr>
          <w:b/>
          <w:lang w:val="lv-LV"/>
        </w:rPr>
      </w:pPr>
      <w:r w:rsidRPr="008D6C56">
        <w:rPr>
          <w:lang w:val="lv-LV"/>
        </w:rPr>
        <w:t xml:space="preserve">1.7.4. </w:t>
      </w:r>
      <w:r w:rsidRPr="008D6C56">
        <w:rPr>
          <w:u w:val="single"/>
          <w:lang w:val="lv-LV"/>
        </w:rPr>
        <w:t>piedāvājuma nodrošinājumu iesniedz kā atsevišķu dokumentu</w:t>
      </w:r>
      <w:r w:rsidRPr="008D6C56">
        <w:rPr>
          <w:lang w:val="lv-LV"/>
        </w:rPr>
        <w:t xml:space="preserve"> (</w:t>
      </w:r>
      <w:proofErr w:type="spellStart"/>
      <w:r w:rsidRPr="008D6C56">
        <w:rPr>
          <w:lang w:val="lv-LV"/>
        </w:rPr>
        <w:t>necauršūtu</w:t>
      </w:r>
      <w:proofErr w:type="spellEnd"/>
      <w:r w:rsidRPr="008D6C56">
        <w:rPr>
          <w:lang w:val="lv-LV"/>
        </w:rPr>
        <w:t xml:space="preserve"> kopā ar piedāvājumu, kā arī ievērojot nolikuma 1.6.2.punkta papildus prasības);</w:t>
      </w:r>
    </w:p>
    <w:p w:rsidR="00E1226F" w:rsidRDefault="00806120" w:rsidP="003F2E83">
      <w:pPr>
        <w:ind w:right="425"/>
        <w:jc w:val="both"/>
        <w:rPr>
          <w:lang w:val="lv-LV"/>
        </w:rPr>
      </w:pPr>
      <w:r w:rsidRPr="008D6C56">
        <w:rPr>
          <w:lang w:val="lv-LV"/>
        </w:rPr>
        <w:t>1.7.5.</w:t>
      </w:r>
      <w:r w:rsidR="007B7813">
        <w:rPr>
          <w:lang w:val="lv-LV"/>
        </w:rPr>
        <w:t xml:space="preserve"> </w:t>
      </w:r>
      <w:r w:rsidR="007B7813" w:rsidRPr="007B7813">
        <w:rPr>
          <w:lang w:val="lv-LV"/>
        </w:rPr>
        <w:t>piedāvājuma un tam pievienoto dokumentu izstrādāšanā un noformēšanā ievēro Ministru kabineta 2018.gada 4. septembra noteikumu Nr. 558 “Dokumentu izstrādāšanas un noformēšanas kārtība” prasības (attiecībā uz dokumentu parakstīšanu, atvasinājumu apliecināšanu u.tml.).</w:t>
      </w:r>
    </w:p>
    <w:p w:rsidR="00806120" w:rsidRPr="008D6C56" w:rsidRDefault="00806120" w:rsidP="003F2E83">
      <w:pPr>
        <w:ind w:right="425"/>
        <w:jc w:val="both"/>
        <w:rPr>
          <w:lang w:val="lv-LV"/>
        </w:rPr>
      </w:pPr>
      <w:r w:rsidRPr="008D6C56">
        <w:rPr>
          <w:rFonts w:eastAsia="Batang"/>
          <w:lang w:val="lv-LV"/>
        </w:rPr>
        <w:t xml:space="preserve">Ārvalsts </w:t>
      </w:r>
      <w:r w:rsidRPr="008D6C56">
        <w:rPr>
          <w:lang w:val="lv-LV"/>
        </w:rPr>
        <w:t xml:space="preserve">ieinteresētais piegādātājs </w:t>
      </w:r>
      <w:r w:rsidRPr="008D6C56">
        <w:rPr>
          <w:rFonts w:eastAsia="Batang"/>
          <w:lang w:val="lv-LV"/>
        </w:rPr>
        <w:t xml:space="preserve">piedāvājuma noformēšanā ievēro </w:t>
      </w:r>
      <w:r w:rsidRPr="008D6C56">
        <w:rPr>
          <w:lang w:val="lv-LV"/>
        </w:rPr>
        <w:t>tā reģistrācijas valsts normatīvos aktus, kas reglamentē dokumentu vispārīgās noformēšanas prasības, kas vistuvāk atbilst Latvijas attiecīgajam normatīvajam dokumentam;</w:t>
      </w:r>
    </w:p>
    <w:p w:rsidR="00023ED4" w:rsidRPr="00483478" w:rsidRDefault="00023ED4" w:rsidP="003F2E83">
      <w:pPr>
        <w:ind w:right="425"/>
        <w:jc w:val="both"/>
        <w:rPr>
          <w:sz w:val="22"/>
          <w:szCs w:val="22"/>
          <w:lang w:val="lv-LV"/>
        </w:rPr>
      </w:pPr>
      <w:r w:rsidRPr="008D6C56">
        <w:rPr>
          <w:lang w:val="lv-LV"/>
        </w:rPr>
        <w:t xml:space="preserve">1.7.6. </w:t>
      </w:r>
      <w:r w:rsidR="007B7813" w:rsidRPr="00483478">
        <w:rPr>
          <w:lang w:val="lv-LV"/>
        </w:rPr>
        <w:t>Saskaņā ar Tehnisko specifikāciju pretendents noformē finanšu piedāvājumu (nolikuma 1. pielikuma sadaļa “Finanšu piedāvājums”);</w:t>
      </w:r>
    </w:p>
    <w:p w:rsidR="007B7813" w:rsidRDefault="00806120" w:rsidP="003F2E83">
      <w:pPr>
        <w:ind w:right="425"/>
        <w:jc w:val="both"/>
        <w:rPr>
          <w:lang w:val="lv-LV"/>
        </w:rPr>
      </w:pPr>
      <w:r w:rsidRPr="008D6C56">
        <w:rPr>
          <w:lang w:val="lv-LV"/>
        </w:rPr>
        <w:t>1.7.</w:t>
      </w:r>
      <w:r w:rsidR="00023ED4" w:rsidRPr="008D6C56">
        <w:rPr>
          <w:lang w:val="lv-LV"/>
        </w:rPr>
        <w:t>7</w:t>
      </w:r>
      <w:r w:rsidR="007B7813">
        <w:rPr>
          <w:lang w:val="lv-LV"/>
        </w:rPr>
        <w:t xml:space="preserve">. </w:t>
      </w:r>
      <w:r w:rsidR="007B7813" w:rsidRPr="007B7813">
        <w:rPr>
          <w:lang w:val="lv-LV"/>
        </w:rPr>
        <w:t>finanšu piedāvājumā (nolikuma 1. pielikuma sadaļa “Finanšu piedāvājums”) cenu norāda EUR, bez pievienotās vērtības nodokļa (PVN). Norādot cenu un summu, skaitļi tiek noapaļoti līdz divi cipari aiz komata;</w:t>
      </w:r>
    </w:p>
    <w:p w:rsidR="005E0EE8" w:rsidRPr="005E0EE8" w:rsidRDefault="00806120" w:rsidP="005E0EE8">
      <w:pPr>
        <w:ind w:right="425"/>
        <w:jc w:val="both"/>
        <w:rPr>
          <w:lang w:val="lv-LV"/>
        </w:rPr>
      </w:pPr>
      <w:r w:rsidRPr="008D6C56">
        <w:rPr>
          <w:lang w:val="lv-LV"/>
        </w:rPr>
        <w:t>1.7.</w:t>
      </w:r>
      <w:r w:rsidR="00023ED4" w:rsidRPr="008D6C56">
        <w:rPr>
          <w:lang w:val="lv-LV"/>
        </w:rPr>
        <w:t>8</w:t>
      </w:r>
      <w:r w:rsidRPr="008D6C56">
        <w:rPr>
          <w:lang w:val="lv-LV"/>
        </w:rPr>
        <w:t xml:space="preserve">. </w:t>
      </w:r>
      <w:r w:rsidR="005E0EE8" w:rsidRPr="005E0EE8">
        <w:rPr>
          <w:lang w:val="lv-LV"/>
        </w:rPr>
        <w:t xml:space="preserve">piedāvājuma cenā (finanšu piedāvājumā) jābūt iekļautām pilnīgi visām pretendenta izmaksām, kas saistītas ar </w:t>
      </w:r>
      <w:r w:rsidR="00432687">
        <w:rPr>
          <w:lang w:val="lv-LV"/>
        </w:rPr>
        <w:t>darbu izpildi, remontējamo agregātu</w:t>
      </w:r>
      <w:r w:rsidR="005E0EE8" w:rsidRPr="005E0EE8">
        <w:rPr>
          <w:lang w:val="lv-LV"/>
        </w:rPr>
        <w:t>, t.sk. transportēšanas izmaksas, personāla un administratīvās izmaksas, sociālie, dabas resursu, muitas u.c. nodokļi, kurus pārdevējs apņemas samaksāt, kā arī pieskaitāmās izmaksas, ar peļņu un riska faktoriem saistītās izmaksas, pretendenta neparedzamie izdevumi un citas iespējamās izmaksas.</w:t>
      </w:r>
    </w:p>
    <w:p w:rsidR="005E0EE8" w:rsidRDefault="005E0EE8" w:rsidP="005E0EE8">
      <w:pPr>
        <w:ind w:right="425"/>
        <w:jc w:val="both"/>
        <w:rPr>
          <w:lang w:val="lv-LV"/>
        </w:rPr>
      </w:pPr>
      <w:r w:rsidRPr="005E0EE8">
        <w:rPr>
          <w:lang w:val="lv-LV"/>
        </w:rPr>
        <w:lastRenderedPageBreak/>
        <w:t>Piedāvājuma cenā (finanšu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rsidR="005E0EE8" w:rsidRDefault="005E0EE8" w:rsidP="009B30E7">
      <w:pPr>
        <w:jc w:val="both"/>
        <w:rPr>
          <w:lang w:val="lv-LV"/>
        </w:rPr>
      </w:pPr>
      <w:r w:rsidRPr="005E0EE8">
        <w:rPr>
          <w:lang w:val="lv-LV"/>
        </w:rPr>
        <w:t>1.7.9.</w:t>
      </w:r>
      <w:r w:rsidRPr="005E0EE8">
        <w:rPr>
          <w:lang w:val="lv-LV"/>
        </w:rPr>
        <w:tab/>
        <w:t>informāciju, kas ir komercnoslēpums atbilstoši Komerclikuma 19. pantam vai kas uzskatāma par konfidenciālu informāciju, pretendents norāda savā piedāvājumā. Komercnoslēpums vai konfidenciāla informācija nevar būt informācija, kas Sabiedrisko pakalpojumu iepirkumu likumā ir noteikta par vispārpieejamu informāciju.</w:t>
      </w:r>
    </w:p>
    <w:p w:rsidR="005E0EE8" w:rsidRDefault="005E0EE8" w:rsidP="009B30E7">
      <w:pPr>
        <w:jc w:val="both"/>
        <w:rPr>
          <w:lang w:val="lv-LV"/>
        </w:rPr>
      </w:pPr>
    </w:p>
    <w:p w:rsidR="00A734D4" w:rsidRPr="009C5496" w:rsidRDefault="0050548A" w:rsidP="009B30E7">
      <w:pPr>
        <w:contextualSpacing/>
        <w:rPr>
          <w:b/>
        </w:rPr>
      </w:pPr>
      <w:r w:rsidRPr="009C5496">
        <w:rPr>
          <w:b/>
          <w:bCs/>
        </w:rPr>
        <w:t xml:space="preserve">1.8. </w:t>
      </w:r>
      <w:proofErr w:type="spellStart"/>
      <w:r w:rsidR="00A734D4" w:rsidRPr="009C5496">
        <w:rPr>
          <w:b/>
        </w:rPr>
        <w:t>Piedāvājumā</w:t>
      </w:r>
      <w:proofErr w:type="spellEnd"/>
      <w:r w:rsidR="00A734D4" w:rsidRPr="009C5496">
        <w:rPr>
          <w:b/>
        </w:rPr>
        <w:t xml:space="preserve"> </w:t>
      </w:r>
      <w:proofErr w:type="spellStart"/>
      <w:r w:rsidR="00A734D4" w:rsidRPr="009C5496">
        <w:rPr>
          <w:b/>
        </w:rPr>
        <w:t>iekļaujamā</w:t>
      </w:r>
      <w:proofErr w:type="spellEnd"/>
      <w:r w:rsidR="00A734D4" w:rsidRPr="009C5496">
        <w:rPr>
          <w:b/>
        </w:rPr>
        <w:t xml:space="preserve"> </w:t>
      </w:r>
      <w:proofErr w:type="spellStart"/>
      <w:r w:rsidR="00A734D4" w:rsidRPr="009C5496">
        <w:rPr>
          <w:b/>
        </w:rPr>
        <w:t>informācija</w:t>
      </w:r>
      <w:proofErr w:type="spellEnd"/>
      <w:r w:rsidR="00A734D4" w:rsidRPr="009C5496">
        <w:rPr>
          <w:b/>
        </w:rPr>
        <w:t xml:space="preserve"> un </w:t>
      </w:r>
      <w:proofErr w:type="spellStart"/>
      <w:r w:rsidR="00A734D4" w:rsidRPr="009C5496">
        <w:rPr>
          <w:b/>
        </w:rPr>
        <w:t>dokumenti</w:t>
      </w:r>
      <w:proofErr w:type="spellEnd"/>
      <w:r w:rsidR="00A734D4" w:rsidRPr="009C5496">
        <w:rPr>
          <w:b/>
        </w:rPr>
        <w:t>:</w:t>
      </w:r>
    </w:p>
    <w:p w:rsidR="00D44B96" w:rsidRDefault="00FE1E64" w:rsidP="009B30E7">
      <w:pPr>
        <w:jc w:val="both"/>
        <w:rPr>
          <w:lang w:val="lv-LV"/>
        </w:rPr>
      </w:pPr>
      <w:r w:rsidRPr="008D6C56">
        <w:rPr>
          <w:lang w:val="lv-LV"/>
        </w:rPr>
        <w:t>1.8.1</w:t>
      </w:r>
      <w:r w:rsidR="00D44B96">
        <w:rPr>
          <w:lang w:val="lv-LV"/>
        </w:rPr>
        <w:t xml:space="preserve">. </w:t>
      </w:r>
      <w:r w:rsidR="00D44B96" w:rsidRPr="00D44B96">
        <w:rPr>
          <w:lang w:val="lv-LV"/>
        </w:rPr>
        <w:t>pieteikums dalībai sarunu procedūrā (noformēts atbilstoši nolikuma 1. pielikumā pievienotajai veidlapas formai, papildus skatīt nolikuma 1.7.2. punktu par finanšu aprēķinu elektronisku iesniegšanu);</w:t>
      </w:r>
    </w:p>
    <w:p w:rsidR="00D44B96" w:rsidRPr="00D44B96" w:rsidRDefault="00D44B96" w:rsidP="009B30E7">
      <w:pPr>
        <w:jc w:val="both"/>
        <w:rPr>
          <w:lang w:val="lv-LV"/>
        </w:rPr>
      </w:pPr>
      <w:r w:rsidRPr="00D44B96">
        <w:rPr>
          <w:lang w:val="lv-LV"/>
        </w:rPr>
        <w:t>1.8.2.</w:t>
      </w:r>
      <w:r w:rsidRPr="00D44B96">
        <w:rPr>
          <w:lang w:val="lv-LV"/>
        </w:rPr>
        <w:tab/>
        <w:t>piedāvājuma nodrošinājums (skat. arī nolikuma 1.6. un 1.7.4. punkta noteikumus un 3. pielikumu);</w:t>
      </w:r>
    </w:p>
    <w:p w:rsidR="001740BC" w:rsidRPr="00912A92" w:rsidRDefault="00D44B96" w:rsidP="009B30E7">
      <w:pPr>
        <w:jc w:val="both"/>
        <w:rPr>
          <w:lang w:val="lv-LV"/>
        </w:rPr>
      </w:pPr>
      <w:r w:rsidRPr="00912A92">
        <w:rPr>
          <w:lang w:val="lv-LV"/>
        </w:rPr>
        <w:t>1.8.3.</w:t>
      </w:r>
      <w:r w:rsidRPr="00912A92">
        <w:rPr>
          <w:lang w:val="lv-LV"/>
        </w:rPr>
        <w:tab/>
      </w:r>
      <w:r w:rsidR="00E10E58">
        <w:rPr>
          <w:lang w:val="lv-LV"/>
        </w:rPr>
        <w:t>g</w:t>
      </w:r>
      <w:r w:rsidR="001740BC" w:rsidRPr="00912A92">
        <w:rPr>
          <w:lang w:val="lv-LV"/>
        </w:rPr>
        <w:t xml:space="preserve">arantijas vēstule no rūpnīcas vai cita pakalpojumu sniedzēja, </w:t>
      </w:r>
      <w:r w:rsidR="001740BC">
        <w:rPr>
          <w:lang w:val="lv-LV"/>
        </w:rPr>
        <w:t>apliecinot,</w:t>
      </w:r>
      <w:r w:rsidR="00715C04">
        <w:rPr>
          <w:lang w:val="lv-LV"/>
        </w:rPr>
        <w:t xml:space="preserve"> </w:t>
      </w:r>
      <w:r w:rsidR="001740BC">
        <w:rPr>
          <w:lang w:val="lv-LV"/>
        </w:rPr>
        <w:t>ka tā rīcībā</w:t>
      </w:r>
      <w:r w:rsidR="001740BC" w:rsidRPr="00912A92">
        <w:rPr>
          <w:lang w:val="lv-LV"/>
        </w:rPr>
        <w:t xml:space="preserve"> ir nepieciešamās iekārtas, un personāls ar atbilstošu kvalifikāciju, lai veiktu</w:t>
      </w:r>
      <w:r w:rsidR="001740BC">
        <w:rPr>
          <w:lang w:val="lv-LV"/>
        </w:rPr>
        <w:t xml:space="preserve"> vilces ritošā sastāva</w:t>
      </w:r>
      <w:r w:rsidR="001740BC" w:rsidRPr="00912A92">
        <w:rPr>
          <w:lang w:val="lv-LV"/>
        </w:rPr>
        <w:t xml:space="preserve"> mezglu un agregātu galveno/kapitālo remontu</w:t>
      </w:r>
      <w:r w:rsidR="00715C04">
        <w:rPr>
          <w:lang w:val="lv-LV"/>
        </w:rPr>
        <w:t xml:space="preserve"> </w:t>
      </w:r>
      <w:r w:rsidR="001740BC" w:rsidRPr="00912A92">
        <w:rPr>
          <w:lang w:val="lv-LV"/>
        </w:rPr>
        <w:t>(turpmāk - KR-2)</w:t>
      </w:r>
      <w:r w:rsidR="00715C04">
        <w:rPr>
          <w:lang w:val="lv-LV"/>
        </w:rPr>
        <w:t xml:space="preserve"> kvalitatīvi.</w:t>
      </w:r>
      <w:r w:rsidR="00E10E58">
        <w:rPr>
          <w:lang w:val="lv-LV"/>
        </w:rPr>
        <w:t xml:space="preserve"> </w:t>
      </w:r>
      <w:r w:rsidR="001740BC" w:rsidRPr="00912A92">
        <w:rPr>
          <w:lang w:val="lv-LV"/>
        </w:rPr>
        <w:t>Ja tiek piedāvāta rūpnīcas pārstāvja vēstule, tad jābūt pievienotai rūpnīcas vēstulei par rūpnī</w:t>
      </w:r>
      <w:r w:rsidR="00E10E58">
        <w:rPr>
          <w:lang w:val="lv-LV"/>
        </w:rPr>
        <w:t>cas (dīlera) pārstāvja tiesībām;</w:t>
      </w:r>
    </w:p>
    <w:p w:rsidR="009C5496" w:rsidRPr="00912A92" w:rsidRDefault="00D44B96" w:rsidP="009B30E7">
      <w:pPr>
        <w:jc w:val="both"/>
        <w:rPr>
          <w:lang w:val="lv-LV"/>
        </w:rPr>
      </w:pPr>
      <w:r w:rsidRPr="00912A92">
        <w:rPr>
          <w:lang w:val="lv-LV"/>
        </w:rPr>
        <w:t>1.8.4.</w:t>
      </w:r>
      <w:r w:rsidRPr="00912A92">
        <w:rPr>
          <w:lang w:val="lv-LV"/>
        </w:rPr>
        <w:tab/>
      </w:r>
      <w:r w:rsidR="00E10E58">
        <w:rPr>
          <w:bCs/>
          <w:color w:val="000000"/>
          <w:szCs w:val="32"/>
          <w:lang w:val="lv-LV" w:eastAsia="lv-LV"/>
        </w:rPr>
        <w:t>v</w:t>
      </w:r>
      <w:r w:rsidR="000F6961" w:rsidRPr="00F850A6">
        <w:rPr>
          <w:bCs/>
          <w:color w:val="000000"/>
          <w:szCs w:val="32"/>
          <w:lang w:val="lv-LV" w:eastAsia="lv-LV"/>
        </w:rPr>
        <w:t>ilces ritošā sastāva mezglu un agregātu</w:t>
      </w:r>
      <w:r w:rsidR="00432687" w:rsidRPr="00912A92">
        <w:rPr>
          <w:lang w:val="lv-LV"/>
        </w:rPr>
        <w:t xml:space="preserve"> KR-2 tehnoloģiskā procesa vai cita a</w:t>
      </w:r>
      <w:r w:rsidR="00F938A0">
        <w:rPr>
          <w:lang w:val="lv-LV"/>
        </w:rPr>
        <w:t>naloģiskā dokumenta kopija, kuru</w:t>
      </w:r>
      <w:r w:rsidR="00432687" w:rsidRPr="00912A92">
        <w:rPr>
          <w:lang w:val="lv-LV"/>
        </w:rPr>
        <w:t xml:space="preserve"> apstiprinā</w:t>
      </w:r>
      <w:r w:rsidR="00F938A0">
        <w:rPr>
          <w:lang w:val="lv-LV"/>
        </w:rPr>
        <w:t>jis</w:t>
      </w:r>
      <w:r w:rsidR="00432687" w:rsidRPr="00912A92">
        <w:rPr>
          <w:lang w:val="lv-LV"/>
        </w:rPr>
        <w:t xml:space="preserve"> remonta veicēj</w:t>
      </w:r>
      <w:r w:rsidR="00F938A0">
        <w:rPr>
          <w:lang w:val="lv-LV"/>
        </w:rPr>
        <w:t>s</w:t>
      </w:r>
      <w:r w:rsidR="00432687" w:rsidRPr="00912A92">
        <w:rPr>
          <w:lang w:val="lv-LV"/>
        </w:rPr>
        <w:t xml:space="preserve"> (</w:t>
      </w:r>
      <w:r w:rsidR="00F938A0">
        <w:rPr>
          <w:lang w:val="lv-LV"/>
        </w:rPr>
        <w:t>rūpnīca vai cits</w:t>
      </w:r>
      <w:r w:rsidR="00432687" w:rsidRPr="00912A92">
        <w:rPr>
          <w:lang w:val="lv-LV"/>
        </w:rPr>
        <w:t xml:space="preserve"> pakalpojumu sniedzēj</w:t>
      </w:r>
      <w:r w:rsidR="00F938A0">
        <w:rPr>
          <w:lang w:val="lv-LV"/>
        </w:rPr>
        <w:t>s</w:t>
      </w:r>
      <w:r w:rsidR="00432687" w:rsidRPr="00912A92">
        <w:rPr>
          <w:lang w:val="lv-LV"/>
        </w:rPr>
        <w:t>)</w:t>
      </w:r>
      <w:r w:rsidR="00E10E58">
        <w:rPr>
          <w:lang w:val="lv-LV"/>
        </w:rPr>
        <w:t>;</w:t>
      </w:r>
      <w:r w:rsidR="00432687" w:rsidRPr="00912A92">
        <w:rPr>
          <w:lang w:val="lv-LV"/>
        </w:rPr>
        <w:t xml:space="preserve"> </w:t>
      </w:r>
    </w:p>
    <w:p w:rsidR="001740BC" w:rsidRDefault="00D44B96" w:rsidP="009B30E7">
      <w:pPr>
        <w:jc w:val="both"/>
        <w:rPr>
          <w:lang w:val="lv-LV"/>
        </w:rPr>
      </w:pPr>
      <w:r w:rsidRPr="00912A92">
        <w:rPr>
          <w:lang w:val="lv-LV"/>
        </w:rPr>
        <w:t>1.8.5.</w:t>
      </w:r>
      <w:r w:rsidR="004D3CE3" w:rsidRPr="00912A92">
        <w:rPr>
          <w:lang w:val="lv-LV"/>
        </w:rPr>
        <w:t xml:space="preserve"> </w:t>
      </w:r>
      <w:r w:rsidR="001740BC" w:rsidRPr="00912A92">
        <w:rPr>
          <w:lang w:val="lv-LV"/>
        </w:rPr>
        <w:t xml:space="preserve"> </w:t>
      </w:r>
      <w:r w:rsidR="00E10E58">
        <w:rPr>
          <w:lang w:val="lv-LV"/>
        </w:rPr>
        <w:t>k</w:t>
      </w:r>
      <w:r w:rsidR="00273E38">
        <w:rPr>
          <w:lang w:val="lv-LV"/>
        </w:rPr>
        <w:t xml:space="preserve">ompetentas </w:t>
      </w:r>
      <w:r w:rsidR="001740BC" w:rsidRPr="00912A92">
        <w:rPr>
          <w:lang w:val="lv-LV"/>
        </w:rPr>
        <w:t>institūcijas izsniegts</w:t>
      </w:r>
      <w:r w:rsidR="001740BC">
        <w:rPr>
          <w:lang w:val="lv-LV"/>
        </w:rPr>
        <w:t xml:space="preserve"> (</w:t>
      </w:r>
      <w:r w:rsidR="00273E38">
        <w:rPr>
          <w:lang w:val="lv-LV"/>
        </w:rPr>
        <w:t>spēkā esošs</w:t>
      </w:r>
      <w:r w:rsidR="001740BC">
        <w:rPr>
          <w:lang w:val="lv-LV"/>
        </w:rPr>
        <w:t>)</w:t>
      </w:r>
      <w:r w:rsidR="001740BC" w:rsidRPr="00912A92">
        <w:rPr>
          <w:lang w:val="lv-LV"/>
        </w:rPr>
        <w:t xml:space="preserve"> sertifikāts vai apliecīb</w:t>
      </w:r>
      <w:r w:rsidR="001740BC">
        <w:rPr>
          <w:lang w:val="lv-LV"/>
        </w:rPr>
        <w:t>a</w:t>
      </w:r>
      <w:r w:rsidR="001740BC" w:rsidRPr="00912A92">
        <w:rPr>
          <w:lang w:val="lv-LV"/>
        </w:rPr>
        <w:t xml:space="preserve"> par tiesībām veikt </w:t>
      </w:r>
      <w:r w:rsidR="001740BC">
        <w:rPr>
          <w:lang w:val="lv-LV"/>
        </w:rPr>
        <w:t xml:space="preserve">vilces ritošā sastāva mezglu un agregātu remontu </w:t>
      </w:r>
      <w:r w:rsidR="001740BC" w:rsidRPr="00912A92">
        <w:rPr>
          <w:lang w:val="lv-LV"/>
        </w:rPr>
        <w:t xml:space="preserve">KR-2 </w:t>
      </w:r>
      <w:r w:rsidR="00E10E58">
        <w:rPr>
          <w:lang w:val="lv-LV"/>
        </w:rPr>
        <w:t>apjoma remontu;</w:t>
      </w:r>
      <w:r w:rsidR="001740BC" w:rsidRPr="00912A92">
        <w:rPr>
          <w:lang w:val="lv-LV"/>
        </w:rPr>
        <w:t xml:space="preserve"> </w:t>
      </w:r>
    </w:p>
    <w:p w:rsidR="00AB234A" w:rsidRPr="00912A92" w:rsidRDefault="00D44B96" w:rsidP="009B30E7">
      <w:pPr>
        <w:jc w:val="both"/>
        <w:rPr>
          <w:lang w:val="lv-LV"/>
        </w:rPr>
      </w:pPr>
      <w:r w:rsidRPr="00912A92">
        <w:rPr>
          <w:lang w:val="lv-LV"/>
        </w:rPr>
        <w:t>1.8.</w:t>
      </w:r>
      <w:r w:rsidR="009B30E7">
        <w:rPr>
          <w:lang w:val="lv-LV"/>
        </w:rPr>
        <w:t>6</w:t>
      </w:r>
      <w:r w:rsidRPr="00912A92">
        <w:rPr>
          <w:lang w:val="lv-LV"/>
        </w:rPr>
        <w:t>.</w:t>
      </w:r>
      <w:r w:rsidRPr="00912A92">
        <w:rPr>
          <w:lang w:val="lv-LV"/>
        </w:rPr>
        <w:tab/>
      </w:r>
      <w:r w:rsidR="00E10E58">
        <w:rPr>
          <w:lang w:val="lv-LV"/>
        </w:rPr>
        <w:t>informācija</w:t>
      </w:r>
      <w:r w:rsidR="00AB234A" w:rsidRPr="00912A92">
        <w:rPr>
          <w:lang w:val="lv-LV"/>
        </w:rPr>
        <w:t xml:space="preserve"> par pēdējo </w:t>
      </w:r>
      <w:r w:rsidR="00AB234A" w:rsidRPr="00E10E58">
        <w:rPr>
          <w:lang w:val="lv-LV"/>
        </w:rPr>
        <w:t xml:space="preserve">3 darbības gadu laikā pretendenta sekmīgi izpildītiem </w:t>
      </w:r>
      <w:r w:rsidR="00AB234A" w:rsidRPr="00E10E58">
        <w:rPr>
          <w:b/>
          <w:lang w:val="lv-LV"/>
        </w:rPr>
        <w:t>vismaz diviem</w:t>
      </w:r>
      <w:r w:rsidR="00E70AF5" w:rsidRPr="00E10E58">
        <w:rPr>
          <w:b/>
          <w:lang w:val="lv-LV"/>
        </w:rPr>
        <w:t xml:space="preserve"> vairākiem</w:t>
      </w:r>
      <w:r w:rsidR="00AB234A" w:rsidRPr="00E10E58">
        <w:rPr>
          <w:b/>
          <w:lang w:val="lv-LV"/>
        </w:rPr>
        <w:t xml:space="preserve"> līdzīgiem</w:t>
      </w:r>
      <w:r w:rsidR="00AB234A" w:rsidRPr="00E10E58">
        <w:rPr>
          <w:lang w:val="lv-LV"/>
        </w:rPr>
        <w:t xml:space="preserve"> (pēc satura un apjoma) </w:t>
      </w:r>
      <w:r w:rsidR="00AB234A" w:rsidRPr="00E10E58">
        <w:rPr>
          <w:b/>
          <w:lang w:val="lv-LV"/>
        </w:rPr>
        <w:t>līgumiem</w:t>
      </w:r>
      <w:r w:rsidR="00AB234A" w:rsidRPr="00E10E58">
        <w:rPr>
          <w:lang w:val="lv-LV"/>
        </w:rPr>
        <w:t xml:space="preserve"> (</w:t>
      </w:r>
      <w:r w:rsidR="00AB234A" w:rsidRPr="00E10E58">
        <w:rPr>
          <w:lang w:val="lv-LV" w:eastAsia="lv-LV"/>
        </w:rPr>
        <w:t>noformētu atbilstoši nolikuma 3.pielikumā pievienotajai formai</w:t>
      </w:r>
      <w:r w:rsidR="00AB234A" w:rsidRPr="00E10E58">
        <w:rPr>
          <w:lang w:val="lv-LV"/>
        </w:rPr>
        <w:t>);</w:t>
      </w:r>
    </w:p>
    <w:p w:rsidR="009B30E7" w:rsidRPr="00D63843" w:rsidRDefault="009B30E7" w:rsidP="009B30E7">
      <w:pPr>
        <w:contextualSpacing/>
        <w:jc w:val="both"/>
        <w:rPr>
          <w:b/>
          <w:lang w:val="lv-LV"/>
        </w:rPr>
      </w:pPr>
      <w:r w:rsidRPr="009B30E7">
        <w:rPr>
          <w:lang w:val="lv-LV"/>
        </w:rPr>
        <w:t>1.8.7.</w:t>
      </w:r>
      <w:r>
        <w:rPr>
          <w:i/>
          <w:lang w:val="lv-LV"/>
        </w:rPr>
        <w:t xml:space="preserve"> </w:t>
      </w:r>
      <w:r w:rsidRPr="00D63843">
        <w:rPr>
          <w:i/>
          <w:lang w:val="lv-LV"/>
        </w:rPr>
        <w:t>(tikai Latvijas Republikā reģistrētam pretendentam un, ja piedāvājumu neparaksta uzņēmuma likumiskais pārstāvis)</w:t>
      </w:r>
      <w:r w:rsidRPr="00D63843">
        <w:rPr>
          <w:lang w:val="lv-LV"/>
        </w:rPr>
        <w:t xml:space="preserve"> dokuments, kas apliecina sarunu procedūras piedāvājumu parakstījušās personas tiesības pārstāvēt pretendentu, ja piedāvājumu neparaksta pr</w:t>
      </w:r>
      <w:r>
        <w:rPr>
          <w:lang w:val="lv-LV"/>
        </w:rPr>
        <w:t>etendenta likumiskais pārstāvis;</w:t>
      </w:r>
    </w:p>
    <w:p w:rsidR="001740BC" w:rsidRDefault="001740BC" w:rsidP="009B30E7">
      <w:pPr>
        <w:jc w:val="both"/>
        <w:rPr>
          <w:b/>
          <w:lang w:val="lv-LV"/>
        </w:rPr>
      </w:pPr>
    </w:p>
    <w:p w:rsidR="00D44B96" w:rsidRPr="00E1226F" w:rsidRDefault="004E62A2" w:rsidP="009B30E7">
      <w:pPr>
        <w:jc w:val="both"/>
        <w:rPr>
          <w:lang w:val="lv-LV"/>
        </w:rPr>
      </w:pPr>
      <w:r w:rsidRPr="00E1226F">
        <w:rPr>
          <w:b/>
          <w:lang w:val="lv-LV"/>
        </w:rPr>
        <w:t>1.8.</w:t>
      </w:r>
      <w:r w:rsidR="00AB234A" w:rsidRPr="00E1226F">
        <w:rPr>
          <w:b/>
          <w:lang w:val="lv-LV"/>
        </w:rPr>
        <w:t>8</w:t>
      </w:r>
      <w:r w:rsidRPr="00E1226F">
        <w:rPr>
          <w:b/>
          <w:lang w:val="lv-LV"/>
        </w:rPr>
        <w:t xml:space="preserve">. </w:t>
      </w:r>
      <w:r w:rsidR="00D44B96" w:rsidRPr="00E1226F">
        <w:rPr>
          <w:b/>
          <w:lang w:val="lv-LV"/>
        </w:rPr>
        <w:t>ārvalsts pretendentam</w:t>
      </w:r>
      <w:r w:rsidR="00D44B96" w:rsidRPr="00E1226F">
        <w:rPr>
          <w:vertAlign w:val="superscript"/>
          <w:lang w:val="lv-LV"/>
        </w:rPr>
        <w:footnoteReference w:id="1"/>
      </w:r>
      <w:r w:rsidR="00D44B96" w:rsidRPr="00E1226F">
        <w:rPr>
          <w:lang w:val="lv-LV"/>
        </w:rPr>
        <w:t>:</w:t>
      </w:r>
    </w:p>
    <w:p w:rsidR="001740BC" w:rsidRPr="0027150C" w:rsidRDefault="001740BC" w:rsidP="009B30E7">
      <w:pPr>
        <w:jc w:val="both"/>
        <w:rPr>
          <w:lang w:val="lv-LV"/>
        </w:rPr>
      </w:pPr>
      <w:r w:rsidRPr="0027150C">
        <w:rPr>
          <w:lang w:val="lv-LV"/>
        </w:rPr>
        <w:t>1.8</w:t>
      </w:r>
      <w:r>
        <w:rPr>
          <w:lang w:val="lv-LV"/>
        </w:rPr>
        <w:t>.8</w:t>
      </w:r>
      <w:r w:rsidRPr="0027150C">
        <w:rPr>
          <w:lang w:val="lv-LV"/>
        </w:rPr>
        <w:t>.1. ārvalsts kompetentas institūcijas izdota izziņa, kas apliecina, ka pretendentam nav pasludināts maksātnespējas process, apturēta vai pārtraukta pretendenta saimnieciskā darbība vai pretendents tiek likvidēts;</w:t>
      </w:r>
    </w:p>
    <w:p w:rsidR="001740BC" w:rsidRDefault="001740BC" w:rsidP="009B30E7">
      <w:pPr>
        <w:jc w:val="both"/>
        <w:rPr>
          <w:lang w:val="lv-LV"/>
        </w:rPr>
      </w:pPr>
      <w:r>
        <w:rPr>
          <w:lang w:val="lv-LV"/>
        </w:rPr>
        <w:t>1.8.8</w:t>
      </w:r>
      <w:r w:rsidRPr="0027150C">
        <w:rPr>
          <w:lang w:val="lv-LV"/>
        </w:rPr>
        <w:t xml:space="preserve">.2. 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27150C">
        <w:rPr>
          <w:i/>
          <w:lang w:val="lv-LV"/>
        </w:rPr>
        <w:t>euro</w:t>
      </w:r>
      <w:proofErr w:type="spellEnd"/>
      <w:r w:rsidRPr="0027150C">
        <w:rPr>
          <w:lang w:val="lv-LV"/>
        </w:rPr>
        <w:t>;</w:t>
      </w:r>
    </w:p>
    <w:p w:rsidR="001740BC" w:rsidRDefault="001740BC" w:rsidP="009B30E7">
      <w:pPr>
        <w:jc w:val="both"/>
        <w:rPr>
          <w:lang w:val="lv-LV"/>
        </w:rPr>
      </w:pPr>
      <w:r>
        <w:rPr>
          <w:lang w:val="lv-LV"/>
        </w:rPr>
        <w:t xml:space="preserve">1.8.8.3. </w:t>
      </w:r>
      <w:r w:rsidRPr="003B286F">
        <w:rPr>
          <w:lang w:val="lv-LV"/>
        </w:rPr>
        <w:t xml:space="preserve">komersanta reģistrācijas </w:t>
      </w:r>
      <w:r>
        <w:rPr>
          <w:lang w:val="lv-LV"/>
        </w:rPr>
        <w:t xml:space="preserve">dokumenta </w:t>
      </w:r>
      <w:r w:rsidRPr="003B286F">
        <w:rPr>
          <w:lang w:val="lv-LV"/>
        </w:rPr>
        <w:t>kopija;</w:t>
      </w:r>
    </w:p>
    <w:p w:rsidR="001740BC" w:rsidRDefault="001740BC" w:rsidP="009B30E7">
      <w:pPr>
        <w:jc w:val="both"/>
        <w:rPr>
          <w:color w:val="000000"/>
          <w:lang w:val="lv-LV"/>
        </w:rPr>
      </w:pPr>
      <w:r>
        <w:rPr>
          <w:lang w:val="lv-LV"/>
        </w:rPr>
        <w:t xml:space="preserve">1.8.8.4. </w:t>
      </w:r>
      <w:r w:rsidRPr="003B286F">
        <w:rPr>
          <w:lang w:val="lv-LV"/>
        </w:rPr>
        <w:t>ārvalsts kompetentas institūcijas</w:t>
      </w:r>
      <w:r w:rsidRPr="003B286F">
        <w:rPr>
          <w:color w:val="000000"/>
          <w:lang w:val="lv-LV"/>
        </w:rPr>
        <w:t xml:space="preserve"> izdots dokuments par pretendenta pārstāvības tiesībām, kā arī dokumentu, kas apliecina sarunu procedūras piedāvājumu parakstījušās personas tiesības pārstāvēt pretendentu, ja </w:t>
      </w:r>
      <w:r w:rsidRPr="003B286F">
        <w:rPr>
          <w:lang w:val="lv-LV"/>
        </w:rPr>
        <w:t>piedāvājumu neparaksta pretendenta likumiskais pārstāvis</w:t>
      </w:r>
      <w:r w:rsidRPr="003B286F">
        <w:rPr>
          <w:color w:val="000000"/>
          <w:lang w:val="lv-LV"/>
        </w:rPr>
        <w:t>;</w:t>
      </w:r>
    </w:p>
    <w:p w:rsidR="001740BC" w:rsidRPr="001740BC" w:rsidRDefault="001740BC" w:rsidP="009B30E7">
      <w:pPr>
        <w:pStyle w:val="ListParagraph"/>
        <w:numPr>
          <w:ilvl w:val="3"/>
          <w:numId w:val="22"/>
        </w:numPr>
        <w:tabs>
          <w:tab w:val="left" w:pos="709"/>
          <w:tab w:val="left" w:pos="851"/>
        </w:tabs>
        <w:ind w:left="0" w:firstLine="0"/>
        <w:contextualSpacing/>
        <w:jc w:val="both"/>
        <w:rPr>
          <w:rFonts w:ascii="Times New Roman" w:hAnsi="Times New Roman" w:cs="Times New Roman"/>
          <w:sz w:val="24"/>
          <w:szCs w:val="24"/>
        </w:rPr>
      </w:pPr>
      <w:r w:rsidRPr="001740BC">
        <w:rPr>
          <w:rFonts w:ascii="Times New Roman" w:hAnsi="Times New Roman" w:cs="Times New Roman"/>
          <w:sz w:val="24"/>
          <w:szCs w:val="24"/>
        </w:rPr>
        <w:t xml:space="preserve">ārvalsts kompetentas institūcijas izdota izziņa, kurā </w:t>
      </w:r>
      <w:r w:rsidRPr="001740BC">
        <w:rPr>
          <w:rFonts w:ascii="Times New Roman" w:hAnsi="Times New Roman" w:cs="Times New Roman"/>
          <w:sz w:val="24"/>
          <w:szCs w:val="24"/>
          <w:shd w:val="clear" w:color="auto" w:fill="FFFFFF"/>
        </w:rPr>
        <w:t>norādītas pārbaudei nepieciešamās ziņas (</w:t>
      </w:r>
      <w:r w:rsidRPr="001740BC">
        <w:rPr>
          <w:rFonts w:ascii="Times New Roman" w:hAnsi="Times New Roman" w:cs="Times New Roman"/>
          <w:sz w:val="24"/>
          <w:szCs w:val="24"/>
        </w:rPr>
        <w:t>personas vārds, uzvārds, personas kods / uzņēmuma reģistrācijas numurs</w:t>
      </w:r>
      <w:r w:rsidRPr="001740BC">
        <w:rPr>
          <w:rFonts w:ascii="Times New Roman" w:hAnsi="Times New Roman" w:cs="Times New Roman"/>
          <w:sz w:val="24"/>
          <w:szCs w:val="24"/>
          <w:shd w:val="clear" w:color="auto" w:fill="FFFFFF"/>
        </w:rPr>
        <w:t xml:space="preserve">) par ārvalstī reģistrētu pretendentu (tai skaitā, tā valdes locekli un padomes locekli, patieso labuma guvēju (vai ziņas par to, ka patieso labuma guvēju noskaidrot nav iespējams), </w:t>
      </w:r>
      <w:proofErr w:type="spellStart"/>
      <w:r w:rsidRPr="001740BC">
        <w:rPr>
          <w:rFonts w:ascii="Times New Roman" w:hAnsi="Times New Roman" w:cs="Times New Roman"/>
          <w:sz w:val="24"/>
          <w:szCs w:val="24"/>
          <w:shd w:val="clear" w:color="auto" w:fill="FFFFFF"/>
        </w:rPr>
        <w:t>pārstāvēttiesīgo</w:t>
      </w:r>
      <w:proofErr w:type="spellEnd"/>
      <w:r w:rsidRPr="001740BC">
        <w:rPr>
          <w:rFonts w:ascii="Times New Roman" w:hAnsi="Times New Roman" w:cs="Times New Roman"/>
          <w:sz w:val="24"/>
          <w:szCs w:val="24"/>
          <w:shd w:val="clear" w:color="auto" w:fill="FFFFFF"/>
        </w:rPr>
        <w:t xml:space="preserve"> personu vai prokūristu, vai personu, kura ir pilnvarota pārstāvēt pretendentu darbībās, kas saistītas ar filiāli vai personālsabiedrības biedru) </w:t>
      </w:r>
      <w:r w:rsidRPr="001740BC">
        <w:rPr>
          <w:rFonts w:ascii="Times New Roman" w:hAnsi="Times New Roman" w:cs="Times New Roman"/>
          <w:sz w:val="24"/>
          <w:szCs w:val="24"/>
          <w:lang w:eastAsia="x-none"/>
        </w:rPr>
        <w:t>Starptautisko un Latvijas Republikas nacionālo sankciju likumā noteikto ierobežojumu pārbaudei.</w:t>
      </w:r>
    </w:p>
    <w:p w:rsidR="001740BC" w:rsidRPr="001740BC" w:rsidRDefault="001740BC" w:rsidP="009B30E7">
      <w:pPr>
        <w:pStyle w:val="ListParagraph"/>
        <w:ind w:left="0"/>
        <w:jc w:val="both"/>
        <w:rPr>
          <w:rFonts w:ascii="Times New Roman" w:hAnsi="Times New Roman" w:cs="Times New Roman"/>
          <w:sz w:val="24"/>
          <w:szCs w:val="24"/>
        </w:rPr>
      </w:pPr>
      <w:r w:rsidRPr="001740BC">
        <w:rPr>
          <w:rFonts w:ascii="Times New Roman" w:hAnsi="Times New Roman" w:cs="Times New Roman"/>
          <w:i/>
          <w:sz w:val="24"/>
          <w:szCs w:val="24"/>
          <w:shd w:val="clear" w:color="auto" w:fill="FFFFFF"/>
        </w:rPr>
        <w:t>Ja šāda izziņa netiek izsniegta</w:t>
      </w:r>
      <w:r w:rsidRPr="001740BC">
        <w:rPr>
          <w:rFonts w:ascii="Times New Roman" w:hAnsi="Times New Roman" w:cs="Times New Roman"/>
          <w:sz w:val="24"/>
          <w:szCs w:val="24"/>
          <w:shd w:val="clear" w:color="auto" w:fill="FFFFFF"/>
        </w:rPr>
        <w:t xml:space="preserve">, minēto dokumentu var aizstāt ar zvērestu vai, ja zvēresta došanu attiecīgās valsts normatīvie akti neparedz, - ar paša pretendenta apliecinājumu kompetentai </w:t>
      </w:r>
      <w:r w:rsidRPr="001740BC">
        <w:rPr>
          <w:rFonts w:ascii="Times New Roman" w:hAnsi="Times New Roman" w:cs="Times New Roman"/>
          <w:sz w:val="24"/>
          <w:szCs w:val="24"/>
          <w:shd w:val="clear" w:color="auto" w:fill="FFFFFF"/>
        </w:rPr>
        <w:lastRenderedPageBreak/>
        <w:t>izpildvaras vai tiesu varas iestādei, zvērinātam notāram vai kompetentai attiecīgās nozares organizācijai to reģistrācijas valstī.</w:t>
      </w:r>
    </w:p>
    <w:p w:rsidR="001740BC" w:rsidRDefault="001740BC" w:rsidP="009B30E7">
      <w:pPr>
        <w:contextualSpacing/>
        <w:rPr>
          <w:b/>
          <w:lang w:val="lv-LV"/>
        </w:rPr>
      </w:pPr>
    </w:p>
    <w:p w:rsidR="00D44B96" w:rsidRPr="00D44B96" w:rsidRDefault="004E62A2" w:rsidP="009B30E7">
      <w:pPr>
        <w:contextualSpacing/>
        <w:rPr>
          <w:b/>
          <w:lang w:val="lv-LV"/>
        </w:rPr>
      </w:pPr>
      <w:r>
        <w:rPr>
          <w:b/>
          <w:lang w:val="lv-LV"/>
        </w:rPr>
        <w:t xml:space="preserve">1.9. </w:t>
      </w:r>
      <w:r w:rsidR="00D44B96" w:rsidRPr="00D44B96">
        <w:rPr>
          <w:b/>
          <w:lang w:val="lv-LV"/>
        </w:rPr>
        <w:t>Pasūtītājam iesniedzamo dokumentu derīguma termiņš:</w:t>
      </w:r>
    </w:p>
    <w:p w:rsidR="00785895" w:rsidRPr="00785895" w:rsidRDefault="00785895" w:rsidP="009B30E7">
      <w:pPr>
        <w:pStyle w:val="ListParagraph"/>
        <w:numPr>
          <w:ilvl w:val="2"/>
          <w:numId w:val="23"/>
        </w:numPr>
        <w:ind w:left="0" w:firstLine="0"/>
        <w:contextualSpacing/>
        <w:jc w:val="both"/>
        <w:rPr>
          <w:rFonts w:ascii="Times New Roman" w:hAnsi="Times New Roman" w:cs="Times New Roman"/>
          <w:sz w:val="24"/>
          <w:szCs w:val="24"/>
        </w:rPr>
      </w:pPr>
      <w:r w:rsidRPr="00785895">
        <w:rPr>
          <w:rFonts w:ascii="Times New Roman" w:hAnsi="Times New Roman" w:cs="Times New Roman"/>
          <w:sz w:val="24"/>
          <w:szCs w:val="24"/>
        </w:rPr>
        <w:t xml:space="preserve">pretendenta izslēgšanas gadījumu </w:t>
      </w:r>
      <w:proofErr w:type="spellStart"/>
      <w:r w:rsidRPr="00785895">
        <w:rPr>
          <w:rFonts w:ascii="Times New Roman" w:hAnsi="Times New Roman" w:cs="Times New Roman"/>
          <w:sz w:val="24"/>
          <w:szCs w:val="24"/>
        </w:rPr>
        <w:t>neattiecināmību</w:t>
      </w:r>
      <w:proofErr w:type="spellEnd"/>
      <w:r w:rsidRPr="00785895">
        <w:rPr>
          <w:rFonts w:ascii="Times New Roman" w:hAnsi="Times New Roman" w:cs="Times New Roman"/>
          <w:sz w:val="24"/>
          <w:szCs w:val="24"/>
        </w:rPr>
        <w:t xml:space="preserve">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w:t>
      </w:r>
    </w:p>
    <w:p w:rsidR="00785895" w:rsidRPr="00785895" w:rsidRDefault="00785895" w:rsidP="009B30E7">
      <w:pPr>
        <w:pStyle w:val="ListParagraph"/>
        <w:numPr>
          <w:ilvl w:val="2"/>
          <w:numId w:val="23"/>
        </w:numPr>
        <w:ind w:left="0" w:firstLine="0"/>
        <w:contextualSpacing/>
        <w:jc w:val="both"/>
        <w:rPr>
          <w:rFonts w:ascii="Times New Roman" w:hAnsi="Times New Roman" w:cs="Times New Roman"/>
          <w:sz w:val="24"/>
          <w:szCs w:val="24"/>
        </w:rPr>
      </w:pPr>
      <w:r w:rsidRPr="00785895">
        <w:rPr>
          <w:rFonts w:ascii="Times New Roman" w:hAnsi="Times New Roman" w:cs="Times New Roman"/>
          <w:sz w:val="24"/>
          <w:szCs w:val="24"/>
        </w:rPr>
        <w:t>komisija ir tiesīga pieprasīt no pretendenta jebkurā brīdī iesniegt kompetentu institūciju izsniegtus aktuālus dokumentus, kas apliecina, ka uz pretendentu neattiecas neviens no nolikuma 3.1. punktā minētajiem obligātajiem pretendentu izslēgšanas noteikumiem, īpaši gadījumos, ja minēto informāciju nav iespējams pārbaudīt publiski pieejamās datu bāzēs.</w:t>
      </w:r>
    </w:p>
    <w:p w:rsidR="00785895" w:rsidRPr="00785895" w:rsidRDefault="00785895" w:rsidP="009B30E7">
      <w:pPr>
        <w:pStyle w:val="ListParagraph"/>
        <w:contextualSpacing/>
        <w:jc w:val="both"/>
      </w:pPr>
    </w:p>
    <w:p w:rsidR="0050548A" w:rsidRPr="008D6C56" w:rsidRDefault="0050548A" w:rsidP="009B30E7">
      <w:pPr>
        <w:jc w:val="both"/>
        <w:rPr>
          <w:b/>
          <w:bCs/>
          <w:lang w:val="lv-LV"/>
        </w:rPr>
      </w:pPr>
      <w:r w:rsidRPr="008D6C56">
        <w:rPr>
          <w:b/>
          <w:bCs/>
          <w:lang w:val="lv-LV"/>
        </w:rPr>
        <w:t xml:space="preserve">1.10. </w:t>
      </w:r>
      <w:r w:rsidR="001330A9" w:rsidRPr="008D6C56">
        <w:rPr>
          <w:b/>
          <w:bCs/>
          <w:lang w:val="lv-LV"/>
        </w:rPr>
        <w:t>Sarunu procedūras</w:t>
      </w:r>
      <w:r w:rsidRPr="008D6C56">
        <w:rPr>
          <w:b/>
          <w:bCs/>
          <w:lang w:val="lv-LV"/>
        </w:rPr>
        <w:t xml:space="preserve"> dokumentu izsniegšana un informācijas sniegšana: </w:t>
      </w:r>
    </w:p>
    <w:p w:rsidR="001740BC" w:rsidRPr="001740BC" w:rsidRDefault="001740BC" w:rsidP="009B30E7">
      <w:pPr>
        <w:jc w:val="both"/>
        <w:rPr>
          <w:lang w:val="lv-LV"/>
        </w:rPr>
      </w:pPr>
      <w:r w:rsidRPr="001740BC">
        <w:rPr>
          <w:lang w:val="lv-LV"/>
        </w:rPr>
        <w:t>1.10.1. pasūtītājs nodrošina brīvu un tiešu elektronisku pieeju iepirkuma dokumentiem un visiem papildus nepieciešamajiem dokumentiem, tai skaitā iepirkuma līguma projektam, Pasūtītāja tīmekļvietnē www.ldz.lv sadaļā “Iepirkumi” pie attiecīgā iepirkuma sludinājuma;</w:t>
      </w:r>
    </w:p>
    <w:p w:rsidR="001740BC" w:rsidRPr="001740BC" w:rsidRDefault="001740BC" w:rsidP="009B30E7">
      <w:pPr>
        <w:jc w:val="both"/>
        <w:rPr>
          <w:lang w:val="lv-LV"/>
        </w:rPr>
      </w:pPr>
      <w:r w:rsidRPr="001740BC">
        <w:rPr>
          <w:lang w:val="lv-LV"/>
        </w:rPr>
        <w:t xml:space="preserve">1.10.2. ja pasūtītājs objektīvu iemeslu dēļ nevar nodrošināt brīvu un tiešu elektronisku pieeju iepirkuma dokumentiem un visiem papildus nepieciešamajiem dokumentiem, tai skaitā iepirkuma līguma projektam, Pasūtītājs tos </w:t>
      </w:r>
      <w:proofErr w:type="spellStart"/>
      <w:r w:rsidRPr="001740BC">
        <w:rPr>
          <w:lang w:val="lv-LV"/>
        </w:rPr>
        <w:t>izsūta</w:t>
      </w:r>
      <w:proofErr w:type="spellEnd"/>
      <w:r w:rsidRPr="001740BC">
        <w:rPr>
          <w:lang w:val="lv-LV"/>
        </w:rPr>
        <w:t xml:space="preserve"> vai izsniedz ieinteresētajiem </w:t>
      </w:r>
      <w:r w:rsidR="00306060">
        <w:rPr>
          <w:lang w:val="lv-LV"/>
        </w:rPr>
        <w:t>uzņēmējiem</w:t>
      </w:r>
      <w:r w:rsidRPr="001740BC">
        <w:rPr>
          <w:lang w:val="lv-LV"/>
        </w:rPr>
        <w:t xml:space="preserve"> (pretendentiem) 5 darbdienu dienu laikā pēc tam, kad saņemts šo dokumentu pieprasījums;</w:t>
      </w:r>
    </w:p>
    <w:p w:rsidR="001740BC" w:rsidRPr="001740BC" w:rsidRDefault="001740BC" w:rsidP="009B30E7">
      <w:pPr>
        <w:jc w:val="both"/>
        <w:rPr>
          <w:lang w:val="lv-LV"/>
        </w:rPr>
      </w:pPr>
      <w:r w:rsidRPr="001740BC">
        <w:rPr>
          <w:lang w:val="lv-LV"/>
        </w:rPr>
        <w:t xml:space="preserve">1.10.3. pasūtītājs nodrošina ieinteresētajiem </w:t>
      </w:r>
      <w:r w:rsidR="00306060">
        <w:rPr>
          <w:lang w:val="lv-LV"/>
        </w:rPr>
        <w:t>uzņēmējiem</w:t>
      </w:r>
      <w:r w:rsidRPr="001740BC">
        <w:rPr>
          <w:lang w:val="lv-LV"/>
        </w:rPr>
        <w:t xml:space="preserve"> iespēju iepazīties uz vietas ar iepirkuma dokumentiem, sākot no iepirkuma izsludināšanas brīža VAS „Latvijas dzelzceļš” Iepirkumu birojā, Gogoļa ielā 3, Rīgā, LV-1547, 3.stāvā, 341.kabinetā (līdzi ņemot personu apliecinošu dokumentu un sakarā ar caurlaižu režīmu, apmeklējumu piesakot iepriekš nolikumā norādītājai pasūtītāja kontaktpersonai).</w:t>
      </w:r>
    </w:p>
    <w:p w:rsidR="001740BC" w:rsidRPr="001740BC" w:rsidRDefault="001740BC" w:rsidP="009B30E7">
      <w:pPr>
        <w:jc w:val="both"/>
        <w:rPr>
          <w:b/>
          <w:lang w:val="lv-LV"/>
        </w:rPr>
      </w:pPr>
      <w:r w:rsidRPr="001740BC">
        <w:rPr>
          <w:b/>
          <w:lang w:val="lv-LV"/>
        </w:rPr>
        <w:t xml:space="preserve">Ieinteresētajam </w:t>
      </w:r>
      <w:r w:rsidR="00306060">
        <w:rPr>
          <w:b/>
          <w:lang w:val="lv-LV"/>
        </w:rPr>
        <w:t>uzņēmējam</w:t>
      </w:r>
      <w:r w:rsidRPr="001740BC">
        <w:rPr>
          <w:b/>
          <w:lang w:val="lv-LV"/>
        </w:rPr>
        <w:t xml:space="preserve"> ir pienākums sekot līdzi Pasūtītāja tīmekļvietnē www.ldz.lv sadaļā “Iepirkumi” pie attiecīgā iepirkuma sludinājuma publicētajai informācijai. Pasūtītājs nav atbildīgs par to, ja ieinteresētā persona nav iepazinusies ar minēto informāciju;</w:t>
      </w:r>
    </w:p>
    <w:p w:rsidR="001740BC" w:rsidRPr="001740BC" w:rsidRDefault="001740BC" w:rsidP="009B30E7">
      <w:pPr>
        <w:jc w:val="both"/>
        <w:rPr>
          <w:lang w:val="lv-LV"/>
        </w:rPr>
      </w:pPr>
      <w:r w:rsidRPr="001740BC">
        <w:rPr>
          <w:lang w:val="lv-LV"/>
        </w:rPr>
        <w:t xml:space="preserve">1.10.4. ja ieinteresētais </w:t>
      </w:r>
      <w:r w:rsidR="00306060">
        <w:rPr>
          <w:lang w:val="lv-LV"/>
        </w:rPr>
        <w:t>uzņēmējs</w:t>
      </w:r>
      <w:r w:rsidRPr="001740BC">
        <w:rPr>
          <w:lang w:val="lv-LV"/>
        </w:rPr>
        <w:t xml:space="preserve"> ir laikus (ne vēlāk kā 6 dienas pirms piedāvājuma iesniegšanas termiņa beigām) pieprasījis Pasūtītājam uz 1.3.punktā norādīto e-pasta adresi papildu informāciju (skaidrojumu) par iepirkumu, Pasūtītājs to sniedz 5 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rsidR="001740BC" w:rsidRPr="001740BC" w:rsidRDefault="001740BC" w:rsidP="009B30E7">
      <w:pPr>
        <w:jc w:val="both"/>
        <w:rPr>
          <w:b/>
          <w:lang w:val="lv-LV"/>
        </w:rPr>
      </w:pPr>
      <w:r w:rsidRPr="001740BC">
        <w:rPr>
          <w:b/>
          <w:lang w:val="lv-LV"/>
        </w:rPr>
        <w:t xml:space="preserve">Pasūtītājs ievieto 1.10.4.punktā minēto informāciju tīmekļvietnē, kurā ir pieejami iepirkuma dokumenti un visi papildus nepieciešamie dokumenti, kā arī elektroniski </w:t>
      </w:r>
      <w:proofErr w:type="spellStart"/>
      <w:r w:rsidRPr="001740BC">
        <w:rPr>
          <w:b/>
          <w:lang w:val="lv-LV"/>
        </w:rPr>
        <w:t>nosūta</w:t>
      </w:r>
      <w:proofErr w:type="spellEnd"/>
      <w:r w:rsidRPr="001740BC">
        <w:rPr>
          <w:b/>
          <w:lang w:val="lv-LV"/>
        </w:rPr>
        <w:t xml:space="preserve"> atbildi </w:t>
      </w:r>
      <w:r w:rsidR="00306060">
        <w:rPr>
          <w:b/>
          <w:lang w:val="lv-LV"/>
        </w:rPr>
        <w:t>uzņēmējam</w:t>
      </w:r>
      <w:r w:rsidRPr="001740BC">
        <w:rPr>
          <w:b/>
          <w:lang w:val="lv-LV"/>
        </w:rPr>
        <w:t>, kas uzdevis jautājumu;</w:t>
      </w:r>
    </w:p>
    <w:p w:rsidR="0080587B" w:rsidRDefault="004100D1" w:rsidP="009B30E7">
      <w:pPr>
        <w:jc w:val="both"/>
        <w:rPr>
          <w:lang w:val="lv-LV"/>
        </w:rPr>
      </w:pPr>
      <w:r w:rsidRPr="004100D1">
        <w:rPr>
          <w:lang w:val="lv-LV"/>
        </w:rPr>
        <w:t>1.10.</w:t>
      </w:r>
      <w:r w:rsidR="002D026D">
        <w:rPr>
          <w:lang w:val="lv-LV"/>
        </w:rPr>
        <w:t>5</w:t>
      </w:r>
      <w:r w:rsidRPr="004100D1">
        <w:rPr>
          <w:lang w:val="lv-LV"/>
        </w:rPr>
        <w:t>.</w:t>
      </w:r>
      <w:r w:rsidRPr="004100D1">
        <w:rPr>
          <w:lang w:val="lv-LV"/>
        </w:rPr>
        <w:tab/>
        <w:t>Iepirkuma dokumentos iekļautie fizisko personu dati tiks apstrādāti, pamatojoties uz 2016. gada 27. aprīļa Eiropas Parlamenta un Padomes Regulu 2016/679 par fizisku personu aizsardzību attiecībā uz personas datu apstrādi un šādu datu brīvu apriti, ar ko atceļ Direktīvu 95/46/EK (Vispārīgā datu aizsardzības regula) 6. panta 1. daļas f) apakšpunktu. Personas datu apstrādes pārziņi ir VAS “Latvijas dzelzceļš” un SIA “LDZ ritošā sastāva serviss”.</w:t>
      </w:r>
    </w:p>
    <w:p w:rsidR="00157062" w:rsidRDefault="00157062" w:rsidP="004100D1">
      <w:pPr>
        <w:ind w:right="425"/>
        <w:jc w:val="both"/>
        <w:rPr>
          <w:lang w:val="lv-LV"/>
        </w:rPr>
      </w:pPr>
    </w:p>
    <w:p w:rsidR="0050548A" w:rsidRPr="008D6C56" w:rsidRDefault="0050548A" w:rsidP="007F052D">
      <w:pPr>
        <w:ind w:right="425"/>
        <w:jc w:val="center"/>
        <w:rPr>
          <w:b/>
          <w:bCs/>
          <w:lang w:val="lv-LV"/>
        </w:rPr>
      </w:pPr>
      <w:r w:rsidRPr="008D6C56">
        <w:rPr>
          <w:b/>
          <w:bCs/>
          <w:lang w:val="lv-LV"/>
        </w:rPr>
        <w:t xml:space="preserve">2. INFORMĀCIJA PAR </w:t>
      </w:r>
      <w:r w:rsidR="001330A9" w:rsidRPr="008D6C56">
        <w:rPr>
          <w:b/>
          <w:bCs/>
          <w:lang w:val="lv-LV"/>
        </w:rPr>
        <w:t>SARUNU PROCEDŪRAS</w:t>
      </w:r>
      <w:r w:rsidRPr="008D6C56">
        <w:rPr>
          <w:b/>
          <w:bCs/>
          <w:lang w:val="lv-LV"/>
        </w:rPr>
        <w:t xml:space="preserve"> PRIEKŠMETU</w:t>
      </w:r>
    </w:p>
    <w:p w:rsidR="0050548A" w:rsidRPr="008D6C56" w:rsidRDefault="0050548A" w:rsidP="003F2E83">
      <w:pPr>
        <w:ind w:right="425"/>
        <w:jc w:val="both"/>
        <w:rPr>
          <w:lang w:val="lv-LV"/>
        </w:rPr>
      </w:pPr>
    </w:p>
    <w:p w:rsidR="00FE3DD8" w:rsidRPr="008D6C56" w:rsidRDefault="0050548A" w:rsidP="003F2E83">
      <w:pPr>
        <w:ind w:right="425"/>
        <w:jc w:val="both"/>
        <w:rPr>
          <w:b/>
          <w:bCs/>
          <w:lang w:val="lv-LV"/>
        </w:rPr>
      </w:pPr>
      <w:r w:rsidRPr="008D6C56">
        <w:rPr>
          <w:b/>
          <w:bCs/>
          <w:lang w:val="lv-LV"/>
        </w:rPr>
        <w:t xml:space="preserve">2.1. </w:t>
      </w:r>
      <w:r w:rsidR="001330A9" w:rsidRPr="008D6C56">
        <w:rPr>
          <w:b/>
          <w:bCs/>
          <w:lang w:val="lv-LV"/>
        </w:rPr>
        <w:t>Sarunu procedūras</w:t>
      </w:r>
      <w:r w:rsidR="000C3B45" w:rsidRPr="008D6C56">
        <w:rPr>
          <w:b/>
          <w:bCs/>
          <w:lang w:val="lv-LV"/>
        </w:rPr>
        <w:t xml:space="preserve"> priekšmeta apraksts un </w:t>
      </w:r>
      <w:r w:rsidR="00312769" w:rsidRPr="008D6C56">
        <w:rPr>
          <w:b/>
          <w:bCs/>
          <w:lang w:val="lv-LV"/>
        </w:rPr>
        <w:t xml:space="preserve">prognozējamais </w:t>
      </w:r>
      <w:r w:rsidR="000C3B45" w:rsidRPr="008D6C56">
        <w:rPr>
          <w:b/>
          <w:bCs/>
          <w:lang w:val="lv-LV"/>
        </w:rPr>
        <w:t>apjoms:</w:t>
      </w:r>
    </w:p>
    <w:p w:rsidR="00FE3DD8" w:rsidRPr="008D6C56" w:rsidRDefault="000C3B45" w:rsidP="003F2E83">
      <w:pPr>
        <w:ind w:right="425"/>
        <w:jc w:val="both"/>
        <w:rPr>
          <w:lang w:val="lv-LV"/>
        </w:rPr>
      </w:pPr>
      <w:r w:rsidRPr="002D026D">
        <w:rPr>
          <w:lang w:val="lv-LV"/>
        </w:rPr>
        <w:t>vilces ritošā sastāva mezglu un agregātu remontu veikšana</w:t>
      </w:r>
      <w:r w:rsidR="00677327" w:rsidRPr="008D6C56">
        <w:rPr>
          <w:b/>
          <w:lang w:val="lv-LV"/>
        </w:rPr>
        <w:t xml:space="preserve"> </w:t>
      </w:r>
      <w:r w:rsidR="00677327" w:rsidRPr="008D6C56">
        <w:rPr>
          <w:lang w:val="lv-LV"/>
        </w:rPr>
        <w:t>(turpmāk - darbi)</w:t>
      </w:r>
      <w:r w:rsidR="002D026D">
        <w:rPr>
          <w:lang w:val="lv-LV"/>
        </w:rPr>
        <w:t xml:space="preserve"> šādām iekārtām (ierīcēm)</w:t>
      </w:r>
      <w:r w:rsidRPr="008D6C56">
        <w:rPr>
          <w:b/>
          <w:lang w:val="lv-LV"/>
        </w:rPr>
        <w:t xml:space="preserve"> </w:t>
      </w:r>
      <w:r w:rsidRPr="008D6C56">
        <w:rPr>
          <w:lang w:val="lv-LV"/>
        </w:rPr>
        <w:t>saskaņā ar tehnisko specifikāciju (nolikuma</w:t>
      </w:r>
      <w:r w:rsidR="00027946" w:rsidRPr="008D6C56">
        <w:rPr>
          <w:lang w:val="lv-LV"/>
        </w:rPr>
        <w:t xml:space="preserve"> </w:t>
      </w:r>
      <w:r w:rsidR="00BE3E26" w:rsidRPr="008D6C56">
        <w:rPr>
          <w:lang w:val="lv-LV"/>
        </w:rPr>
        <w:t>4</w:t>
      </w:r>
      <w:r w:rsidR="002D026D">
        <w:rPr>
          <w:lang w:val="lv-LV"/>
        </w:rPr>
        <w:t>.pielikums):</w:t>
      </w:r>
    </w:p>
    <w:p w:rsidR="00EC48E8" w:rsidRPr="008D6C56" w:rsidRDefault="00EC48E8" w:rsidP="003F2E83">
      <w:pPr>
        <w:ind w:right="425"/>
        <w:jc w:val="both"/>
        <w:rPr>
          <w:lang w:val="lv-LV"/>
        </w:rPr>
      </w:pPr>
    </w:p>
    <w:tbl>
      <w:tblPr>
        <w:tblW w:w="9048" w:type="dxa"/>
        <w:tblInd w:w="274" w:type="dxa"/>
        <w:tblLayout w:type="fixed"/>
        <w:tblLook w:val="04A0" w:firstRow="1" w:lastRow="0" w:firstColumn="1" w:lastColumn="0" w:noHBand="0" w:noVBand="1"/>
      </w:tblPr>
      <w:tblGrid>
        <w:gridCol w:w="1110"/>
        <w:gridCol w:w="6378"/>
        <w:gridCol w:w="1560"/>
      </w:tblGrid>
      <w:tr w:rsidR="00A76B47" w:rsidRPr="00D553B1" w:rsidTr="004159B6">
        <w:trPr>
          <w:trHeight w:val="982"/>
        </w:trPr>
        <w:tc>
          <w:tcPr>
            <w:tcW w:w="111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A76B47" w:rsidRPr="00D553B1" w:rsidRDefault="00A76B47" w:rsidP="00912A92">
            <w:pPr>
              <w:jc w:val="center"/>
              <w:rPr>
                <w:color w:val="000000"/>
                <w:lang w:val="lv-LV"/>
              </w:rPr>
            </w:pPr>
            <w:r w:rsidRPr="00D553B1">
              <w:rPr>
                <w:b/>
                <w:lang w:val="lv-LV"/>
              </w:rPr>
              <w:lastRenderedPageBreak/>
              <w:t>Daļas Nr.</w:t>
            </w:r>
          </w:p>
        </w:tc>
        <w:tc>
          <w:tcPr>
            <w:tcW w:w="6378" w:type="dxa"/>
            <w:tcBorders>
              <w:top w:val="single" w:sz="4" w:space="0" w:color="auto"/>
              <w:left w:val="single" w:sz="4" w:space="0" w:color="auto"/>
              <w:bottom w:val="single" w:sz="8" w:space="0" w:color="000000"/>
              <w:right w:val="single" w:sz="4" w:space="0" w:color="auto"/>
            </w:tcBorders>
            <w:vAlign w:val="center"/>
            <w:hideMark/>
          </w:tcPr>
          <w:p w:rsidR="00A76B47" w:rsidRPr="00D553B1" w:rsidRDefault="001330A9" w:rsidP="003F2E83">
            <w:pPr>
              <w:ind w:right="425"/>
              <w:jc w:val="center"/>
              <w:rPr>
                <w:b/>
                <w:bCs/>
                <w:lang w:val="lv-LV"/>
              </w:rPr>
            </w:pPr>
            <w:r w:rsidRPr="00D553B1">
              <w:rPr>
                <w:b/>
                <w:lang w:val="lv-LV"/>
              </w:rPr>
              <w:t>Sarunu procedūras</w:t>
            </w:r>
            <w:r w:rsidR="00A76B47" w:rsidRPr="00D553B1">
              <w:rPr>
                <w:b/>
                <w:lang w:val="lv-LV"/>
              </w:rPr>
              <w:t xml:space="preserve"> priekšmets</w:t>
            </w:r>
          </w:p>
        </w:tc>
        <w:tc>
          <w:tcPr>
            <w:tcW w:w="1560" w:type="dxa"/>
            <w:tcBorders>
              <w:top w:val="single" w:sz="4" w:space="0" w:color="auto"/>
              <w:left w:val="single" w:sz="4" w:space="0" w:color="auto"/>
              <w:bottom w:val="single" w:sz="8" w:space="0" w:color="000000"/>
              <w:right w:val="single" w:sz="8" w:space="0" w:color="auto"/>
            </w:tcBorders>
            <w:vAlign w:val="center"/>
            <w:hideMark/>
          </w:tcPr>
          <w:p w:rsidR="00A76B47" w:rsidRPr="00D553B1" w:rsidRDefault="00A76B47" w:rsidP="003F2E83">
            <w:pPr>
              <w:ind w:right="425"/>
              <w:jc w:val="center"/>
              <w:rPr>
                <w:b/>
                <w:bCs/>
                <w:lang w:val="lv-LV"/>
              </w:rPr>
            </w:pPr>
            <w:proofErr w:type="spellStart"/>
            <w:r w:rsidRPr="00D553B1">
              <w:rPr>
                <w:b/>
                <w:lang w:val="lv-LV"/>
              </w:rPr>
              <w:t>Dau</w:t>
            </w:r>
            <w:r w:rsidR="00483478" w:rsidRPr="00D553B1">
              <w:rPr>
                <w:b/>
                <w:lang w:val="lv-LV"/>
              </w:rPr>
              <w:t>-</w:t>
            </w:r>
            <w:r w:rsidRPr="00D553B1">
              <w:rPr>
                <w:b/>
                <w:lang w:val="lv-LV"/>
              </w:rPr>
              <w:t>dzums</w:t>
            </w:r>
            <w:proofErr w:type="spellEnd"/>
            <w:r w:rsidR="00EC48E8" w:rsidRPr="00D553B1">
              <w:rPr>
                <w:b/>
                <w:lang w:val="lv-LV"/>
              </w:rPr>
              <w:t xml:space="preserve"> (kopā)</w:t>
            </w:r>
          </w:p>
        </w:tc>
      </w:tr>
      <w:tr w:rsidR="002907E5" w:rsidRPr="00D553B1" w:rsidTr="004159B6">
        <w:trPr>
          <w:trHeight w:val="417"/>
        </w:trPr>
        <w:tc>
          <w:tcPr>
            <w:tcW w:w="9048" w:type="dxa"/>
            <w:gridSpan w:val="3"/>
            <w:tcBorders>
              <w:top w:val="single" w:sz="4" w:space="0" w:color="auto"/>
              <w:left w:val="single" w:sz="8" w:space="0" w:color="auto"/>
              <w:bottom w:val="single" w:sz="8" w:space="0" w:color="auto"/>
              <w:right w:val="single" w:sz="8" w:space="0" w:color="auto"/>
            </w:tcBorders>
            <w:shd w:val="clear" w:color="auto" w:fill="auto"/>
            <w:noWrap/>
            <w:vAlign w:val="bottom"/>
          </w:tcPr>
          <w:p w:rsidR="002907E5" w:rsidRPr="00D553B1" w:rsidRDefault="000A1E61" w:rsidP="002907E5">
            <w:pPr>
              <w:ind w:right="425"/>
              <w:rPr>
                <w:b/>
                <w:lang w:val="lv-LV"/>
              </w:rPr>
            </w:pPr>
            <w:r w:rsidRPr="00D553B1">
              <w:rPr>
                <w:b/>
                <w:sz w:val="22"/>
                <w:szCs w:val="22"/>
                <w:lang w:val="lv-LV" w:eastAsia="lv-LV"/>
              </w:rPr>
              <w:t xml:space="preserve">Rīgas </w:t>
            </w:r>
            <w:r w:rsidR="002907E5" w:rsidRPr="00D553B1">
              <w:rPr>
                <w:b/>
                <w:bCs/>
                <w:sz w:val="22"/>
                <w:szCs w:val="22"/>
                <w:lang w:val="lv-LV" w:eastAsia="lv-LV"/>
              </w:rPr>
              <w:t>lokomotīvju remonta centrs</w:t>
            </w:r>
          </w:p>
        </w:tc>
      </w:tr>
      <w:tr w:rsidR="000A1E61" w:rsidRPr="00D553B1" w:rsidTr="004159B6">
        <w:trPr>
          <w:trHeight w:val="307"/>
        </w:trPr>
        <w:tc>
          <w:tcPr>
            <w:tcW w:w="1110" w:type="dxa"/>
            <w:tcBorders>
              <w:top w:val="single" w:sz="4" w:space="0" w:color="auto"/>
              <w:left w:val="single" w:sz="8" w:space="0" w:color="auto"/>
              <w:bottom w:val="single" w:sz="8" w:space="0" w:color="auto"/>
              <w:right w:val="single" w:sz="4" w:space="0" w:color="auto"/>
            </w:tcBorders>
            <w:shd w:val="clear" w:color="auto" w:fill="auto"/>
            <w:noWrap/>
            <w:vAlign w:val="bottom"/>
          </w:tcPr>
          <w:p w:rsidR="000A1E61" w:rsidRPr="00D553B1" w:rsidRDefault="000A1E61" w:rsidP="000A1E61">
            <w:pPr>
              <w:ind w:right="425"/>
              <w:jc w:val="center"/>
              <w:rPr>
                <w:b/>
                <w:lang w:val="lv-LV"/>
              </w:rPr>
            </w:pPr>
            <w:r w:rsidRPr="00D553B1">
              <w:rPr>
                <w:b/>
                <w:lang w:val="lv-LV"/>
              </w:rPr>
              <w:t>1.</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0A1E61" w:rsidRPr="00D553B1" w:rsidRDefault="000A1E61" w:rsidP="000A1E61">
            <w:pPr>
              <w:ind w:right="425"/>
              <w:rPr>
                <w:lang w:val="lv-LV"/>
              </w:rPr>
            </w:pPr>
            <w:proofErr w:type="spellStart"/>
            <w:r>
              <w:rPr>
                <w:sz w:val="22"/>
                <w:szCs w:val="22"/>
              </w:rPr>
              <w:t>Galv.ģenerators</w:t>
            </w:r>
            <w:proofErr w:type="spellEnd"/>
            <w:r>
              <w:rPr>
                <w:sz w:val="22"/>
                <w:szCs w:val="22"/>
              </w:rPr>
              <w:t xml:space="preserve"> TD-802</w:t>
            </w:r>
          </w:p>
        </w:tc>
        <w:tc>
          <w:tcPr>
            <w:tcW w:w="1560" w:type="dxa"/>
            <w:tcBorders>
              <w:top w:val="single" w:sz="4" w:space="0" w:color="auto"/>
              <w:left w:val="single" w:sz="4" w:space="0" w:color="auto"/>
              <w:bottom w:val="single" w:sz="4" w:space="0" w:color="auto"/>
              <w:right w:val="single" w:sz="8" w:space="0" w:color="auto"/>
            </w:tcBorders>
            <w:shd w:val="clear" w:color="auto" w:fill="auto"/>
            <w:vAlign w:val="center"/>
          </w:tcPr>
          <w:p w:rsidR="000A1E61" w:rsidRPr="00D553B1" w:rsidRDefault="000A1E61" w:rsidP="000A1E61">
            <w:pPr>
              <w:ind w:right="425"/>
              <w:jc w:val="center"/>
              <w:rPr>
                <w:lang w:val="lv-LV"/>
              </w:rPr>
            </w:pPr>
            <w:r>
              <w:rPr>
                <w:b/>
                <w:bCs/>
                <w:sz w:val="22"/>
                <w:szCs w:val="22"/>
              </w:rPr>
              <w:t>2</w:t>
            </w:r>
          </w:p>
        </w:tc>
      </w:tr>
      <w:tr w:rsidR="000A1E61" w:rsidRPr="00D553B1" w:rsidTr="004159B6">
        <w:trPr>
          <w:trHeight w:val="255"/>
        </w:trPr>
        <w:tc>
          <w:tcPr>
            <w:tcW w:w="1110" w:type="dxa"/>
            <w:tcBorders>
              <w:top w:val="single" w:sz="4" w:space="0" w:color="auto"/>
              <w:left w:val="single" w:sz="8" w:space="0" w:color="auto"/>
              <w:bottom w:val="single" w:sz="4" w:space="0" w:color="auto"/>
              <w:right w:val="single" w:sz="4" w:space="0" w:color="auto"/>
            </w:tcBorders>
            <w:shd w:val="clear" w:color="auto" w:fill="auto"/>
            <w:noWrap/>
            <w:vAlign w:val="bottom"/>
          </w:tcPr>
          <w:p w:rsidR="000A1E61" w:rsidRPr="00D553B1" w:rsidRDefault="000A1E61" w:rsidP="000A1E61">
            <w:pPr>
              <w:ind w:right="425"/>
              <w:jc w:val="center"/>
              <w:rPr>
                <w:b/>
                <w:lang w:val="lv-LV"/>
              </w:rPr>
            </w:pPr>
            <w:r w:rsidRPr="00D553B1">
              <w:rPr>
                <w:b/>
                <w:lang w:val="lv-LV"/>
              </w:rPr>
              <w:t>2.</w:t>
            </w:r>
          </w:p>
        </w:tc>
        <w:tc>
          <w:tcPr>
            <w:tcW w:w="6378" w:type="dxa"/>
            <w:tcBorders>
              <w:top w:val="nil"/>
              <w:left w:val="single" w:sz="4" w:space="0" w:color="auto"/>
              <w:bottom w:val="single" w:sz="4" w:space="0" w:color="auto"/>
              <w:right w:val="single" w:sz="4" w:space="0" w:color="auto"/>
            </w:tcBorders>
            <w:shd w:val="clear" w:color="auto" w:fill="auto"/>
            <w:vAlign w:val="center"/>
          </w:tcPr>
          <w:p w:rsidR="000A1E61" w:rsidRPr="00D553B1" w:rsidRDefault="000A1E61" w:rsidP="000A1E61">
            <w:pPr>
              <w:ind w:right="425"/>
              <w:rPr>
                <w:lang w:val="lv-LV"/>
              </w:rPr>
            </w:pPr>
            <w:r>
              <w:rPr>
                <w:sz w:val="22"/>
                <w:szCs w:val="22"/>
              </w:rPr>
              <w:t xml:space="preserve">ČME3 </w:t>
            </w:r>
            <w:proofErr w:type="spellStart"/>
            <w:proofErr w:type="gramStart"/>
            <w:r>
              <w:rPr>
                <w:sz w:val="22"/>
                <w:szCs w:val="22"/>
              </w:rPr>
              <w:t>el.dzinējs</w:t>
            </w:r>
            <w:proofErr w:type="spellEnd"/>
            <w:proofErr w:type="gramEnd"/>
            <w:r>
              <w:rPr>
                <w:sz w:val="22"/>
                <w:szCs w:val="22"/>
              </w:rPr>
              <w:t xml:space="preserve"> TE-006</w:t>
            </w:r>
          </w:p>
        </w:tc>
        <w:tc>
          <w:tcPr>
            <w:tcW w:w="1560" w:type="dxa"/>
            <w:tcBorders>
              <w:top w:val="nil"/>
              <w:left w:val="single" w:sz="4" w:space="0" w:color="auto"/>
              <w:bottom w:val="single" w:sz="4" w:space="0" w:color="auto"/>
              <w:right w:val="single" w:sz="8" w:space="0" w:color="auto"/>
            </w:tcBorders>
            <w:shd w:val="clear" w:color="auto" w:fill="auto"/>
            <w:vAlign w:val="center"/>
          </w:tcPr>
          <w:p w:rsidR="000A1E61" w:rsidRPr="00D553B1" w:rsidRDefault="000A1E61" w:rsidP="000A1E61">
            <w:pPr>
              <w:ind w:right="425"/>
              <w:jc w:val="center"/>
              <w:rPr>
                <w:lang w:val="lv-LV"/>
              </w:rPr>
            </w:pPr>
            <w:r>
              <w:rPr>
                <w:b/>
                <w:bCs/>
                <w:sz w:val="22"/>
                <w:szCs w:val="22"/>
              </w:rPr>
              <w:t>12</w:t>
            </w:r>
          </w:p>
        </w:tc>
      </w:tr>
      <w:tr w:rsidR="000A1E61" w:rsidRPr="00D553B1" w:rsidTr="004159B6">
        <w:trPr>
          <w:trHeight w:val="255"/>
        </w:trPr>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0A1E61" w:rsidRPr="00D553B1" w:rsidRDefault="000A1E61" w:rsidP="000A1E61">
            <w:pPr>
              <w:ind w:right="425"/>
              <w:jc w:val="center"/>
              <w:rPr>
                <w:b/>
                <w:lang w:val="lv-LV"/>
              </w:rPr>
            </w:pPr>
            <w:r w:rsidRPr="00D553B1">
              <w:rPr>
                <w:b/>
                <w:lang w:val="lv-LV"/>
              </w:rPr>
              <w:t>3.</w:t>
            </w:r>
          </w:p>
        </w:tc>
        <w:tc>
          <w:tcPr>
            <w:tcW w:w="6378" w:type="dxa"/>
            <w:tcBorders>
              <w:top w:val="nil"/>
              <w:left w:val="single" w:sz="4" w:space="0" w:color="auto"/>
              <w:bottom w:val="single" w:sz="4" w:space="0" w:color="auto"/>
              <w:right w:val="single" w:sz="4" w:space="0" w:color="auto"/>
            </w:tcBorders>
            <w:shd w:val="clear" w:color="auto" w:fill="auto"/>
            <w:vAlign w:val="center"/>
          </w:tcPr>
          <w:p w:rsidR="000A1E61" w:rsidRPr="00D553B1" w:rsidRDefault="000A1E61" w:rsidP="000A1E61">
            <w:pPr>
              <w:ind w:right="425"/>
              <w:rPr>
                <w:lang w:val="lv-LV"/>
              </w:rPr>
            </w:pPr>
            <w:r>
              <w:rPr>
                <w:sz w:val="22"/>
                <w:szCs w:val="22"/>
              </w:rPr>
              <w:t xml:space="preserve">ČME3 </w:t>
            </w:r>
            <w:proofErr w:type="spellStart"/>
            <w:r>
              <w:rPr>
                <w:sz w:val="22"/>
                <w:szCs w:val="22"/>
              </w:rPr>
              <w:t>divmašīnu</w:t>
            </w:r>
            <w:proofErr w:type="spellEnd"/>
            <w:r>
              <w:rPr>
                <w:sz w:val="22"/>
                <w:szCs w:val="22"/>
              </w:rPr>
              <w:t xml:space="preserve"> </w:t>
            </w:r>
            <w:proofErr w:type="spellStart"/>
            <w:r>
              <w:rPr>
                <w:sz w:val="22"/>
                <w:szCs w:val="22"/>
              </w:rPr>
              <w:t>agregāts</w:t>
            </w:r>
            <w:proofErr w:type="spellEnd"/>
          </w:p>
        </w:tc>
        <w:tc>
          <w:tcPr>
            <w:tcW w:w="1560" w:type="dxa"/>
            <w:tcBorders>
              <w:top w:val="nil"/>
              <w:left w:val="single" w:sz="4" w:space="0" w:color="auto"/>
              <w:bottom w:val="single" w:sz="4" w:space="0" w:color="auto"/>
              <w:right w:val="single" w:sz="8" w:space="0" w:color="auto"/>
            </w:tcBorders>
            <w:shd w:val="clear" w:color="auto" w:fill="auto"/>
            <w:noWrap/>
            <w:vAlign w:val="center"/>
          </w:tcPr>
          <w:p w:rsidR="000A1E61" w:rsidRPr="00D553B1" w:rsidRDefault="000A1E61" w:rsidP="000A1E61">
            <w:pPr>
              <w:ind w:right="425"/>
              <w:jc w:val="center"/>
              <w:rPr>
                <w:lang w:val="lv-LV"/>
              </w:rPr>
            </w:pPr>
            <w:r>
              <w:rPr>
                <w:b/>
                <w:bCs/>
                <w:sz w:val="22"/>
                <w:szCs w:val="22"/>
              </w:rPr>
              <w:t>4</w:t>
            </w:r>
          </w:p>
        </w:tc>
      </w:tr>
      <w:tr w:rsidR="000A1E61" w:rsidRPr="00D553B1" w:rsidTr="004159B6">
        <w:trPr>
          <w:trHeight w:val="411"/>
        </w:trPr>
        <w:tc>
          <w:tcPr>
            <w:tcW w:w="1110" w:type="dxa"/>
            <w:tcBorders>
              <w:top w:val="single" w:sz="4" w:space="0" w:color="auto"/>
              <w:left w:val="single" w:sz="8" w:space="0" w:color="auto"/>
              <w:bottom w:val="single" w:sz="4" w:space="0" w:color="auto"/>
              <w:right w:val="single" w:sz="4" w:space="0" w:color="auto"/>
            </w:tcBorders>
            <w:shd w:val="clear" w:color="auto" w:fill="auto"/>
            <w:vAlign w:val="center"/>
          </w:tcPr>
          <w:p w:rsidR="000A1E61" w:rsidRPr="00D553B1" w:rsidRDefault="000A1E61" w:rsidP="000A1E61">
            <w:pPr>
              <w:ind w:right="425"/>
              <w:jc w:val="center"/>
              <w:rPr>
                <w:b/>
                <w:lang w:val="lv-LV"/>
              </w:rPr>
            </w:pPr>
            <w:r w:rsidRPr="00D553B1">
              <w:rPr>
                <w:b/>
                <w:lang w:val="lv-LV"/>
              </w:rPr>
              <w:t>4.</w:t>
            </w:r>
          </w:p>
        </w:tc>
        <w:tc>
          <w:tcPr>
            <w:tcW w:w="6378" w:type="dxa"/>
            <w:tcBorders>
              <w:top w:val="nil"/>
              <w:left w:val="single" w:sz="4" w:space="0" w:color="auto"/>
              <w:bottom w:val="single" w:sz="4" w:space="0" w:color="auto"/>
              <w:right w:val="single" w:sz="4" w:space="0" w:color="auto"/>
            </w:tcBorders>
            <w:shd w:val="clear" w:color="auto" w:fill="auto"/>
            <w:vAlign w:val="center"/>
          </w:tcPr>
          <w:p w:rsidR="000A1E61" w:rsidRPr="00D553B1" w:rsidRDefault="000A1E61" w:rsidP="000A1E61">
            <w:pPr>
              <w:ind w:right="425"/>
              <w:rPr>
                <w:lang w:val="lv-LV"/>
              </w:rPr>
            </w:pPr>
            <w:proofErr w:type="spellStart"/>
            <w:proofErr w:type="gramStart"/>
            <w:r>
              <w:rPr>
                <w:sz w:val="22"/>
                <w:szCs w:val="22"/>
              </w:rPr>
              <w:t>El.motors</w:t>
            </w:r>
            <w:proofErr w:type="spellEnd"/>
            <w:proofErr w:type="gramEnd"/>
            <w:r>
              <w:rPr>
                <w:sz w:val="22"/>
                <w:szCs w:val="22"/>
              </w:rPr>
              <w:t xml:space="preserve"> MB132M (SM5001)</w:t>
            </w:r>
          </w:p>
        </w:tc>
        <w:tc>
          <w:tcPr>
            <w:tcW w:w="1560" w:type="dxa"/>
            <w:tcBorders>
              <w:top w:val="nil"/>
              <w:left w:val="single" w:sz="4" w:space="0" w:color="auto"/>
              <w:bottom w:val="single" w:sz="4" w:space="0" w:color="auto"/>
              <w:right w:val="single" w:sz="8" w:space="0" w:color="auto"/>
            </w:tcBorders>
            <w:shd w:val="clear" w:color="auto" w:fill="auto"/>
            <w:noWrap/>
            <w:vAlign w:val="center"/>
          </w:tcPr>
          <w:p w:rsidR="000A1E61" w:rsidRPr="00D553B1" w:rsidRDefault="000A1E61" w:rsidP="000A1E61">
            <w:pPr>
              <w:ind w:right="425"/>
              <w:jc w:val="center"/>
              <w:rPr>
                <w:lang w:val="lv-LV"/>
              </w:rPr>
            </w:pPr>
            <w:r>
              <w:rPr>
                <w:b/>
                <w:bCs/>
                <w:sz w:val="22"/>
                <w:szCs w:val="22"/>
              </w:rPr>
              <w:t>3</w:t>
            </w:r>
          </w:p>
        </w:tc>
      </w:tr>
      <w:tr w:rsidR="000A1E61" w:rsidRPr="00D553B1" w:rsidTr="004159B6">
        <w:trPr>
          <w:trHeight w:val="251"/>
        </w:trPr>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0A1E61" w:rsidRPr="00D553B1" w:rsidRDefault="000A1E61" w:rsidP="000A1E61">
            <w:pPr>
              <w:ind w:right="425"/>
              <w:jc w:val="center"/>
              <w:rPr>
                <w:b/>
                <w:lang w:val="lv-LV"/>
              </w:rPr>
            </w:pPr>
            <w:r w:rsidRPr="00D553B1">
              <w:rPr>
                <w:b/>
                <w:lang w:val="lv-LV"/>
              </w:rPr>
              <w:t>5.</w:t>
            </w:r>
          </w:p>
        </w:tc>
        <w:tc>
          <w:tcPr>
            <w:tcW w:w="6378" w:type="dxa"/>
            <w:tcBorders>
              <w:top w:val="nil"/>
              <w:left w:val="single" w:sz="4" w:space="0" w:color="auto"/>
              <w:bottom w:val="single" w:sz="4" w:space="0" w:color="auto"/>
              <w:right w:val="single" w:sz="4" w:space="0" w:color="auto"/>
            </w:tcBorders>
            <w:shd w:val="clear" w:color="auto" w:fill="auto"/>
            <w:vAlign w:val="center"/>
          </w:tcPr>
          <w:p w:rsidR="000A1E61" w:rsidRPr="00D553B1" w:rsidRDefault="000A1E61" w:rsidP="000A1E61">
            <w:pPr>
              <w:ind w:right="425"/>
              <w:rPr>
                <w:lang w:val="lv-LV"/>
              </w:rPr>
            </w:pPr>
            <w:proofErr w:type="spellStart"/>
            <w:proofErr w:type="gramStart"/>
            <w:r>
              <w:rPr>
                <w:sz w:val="22"/>
                <w:szCs w:val="22"/>
              </w:rPr>
              <w:t>El.motors</w:t>
            </w:r>
            <w:proofErr w:type="spellEnd"/>
            <w:proofErr w:type="gramEnd"/>
            <w:r>
              <w:rPr>
                <w:sz w:val="22"/>
                <w:szCs w:val="22"/>
              </w:rPr>
              <w:t xml:space="preserve"> SM3008L (MG90S, MG90L1)</w:t>
            </w:r>
          </w:p>
        </w:tc>
        <w:tc>
          <w:tcPr>
            <w:tcW w:w="1560" w:type="dxa"/>
            <w:tcBorders>
              <w:top w:val="nil"/>
              <w:left w:val="single" w:sz="4" w:space="0" w:color="auto"/>
              <w:bottom w:val="single" w:sz="4" w:space="0" w:color="auto"/>
              <w:right w:val="single" w:sz="8" w:space="0" w:color="auto"/>
            </w:tcBorders>
            <w:shd w:val="clear" w:color="auto" w:fill="auto"/>
            <w:noWrap/>
            <w:vAlign w:val="center"/>
          </w:tcPr>
          <w:p w:rsidR="000A1E61" w:rsidRPr="00D553B1" w:rsidRDefault="000A1E61" w:rsidP="000A1E61">
            <w:pPr>
              <w:ind w:right="425"/>
              <w:jc w:val="center"/>
              <w:rPr>
                <w:lang w:val="lv-LV"/>
              </w:rPr>
            </w:pPr>
            <w:r>
              <w:rPr>
                <w:b/>
                <w:bCs/>
                <w:sz w:val="22"/>
                <w:szCs w:val="22"/>
              </w:rPr>
              <w:t>3</w:t>
            </w:r>
          </w:p>
        </w:tc>
      </w:tr>
      <w:tr w:rsidR="000A1E61" w:rsidRPr="00D553B1" w:rsidTr="004159B6">
        <w:trPr>
          <w:trHeight w:val="276"/>
        </w:trPr>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0A1E61" w:rsidRPr="00D553B1" w:rsidRDefault="000A1E61" w:rsidP="000A1E61">
            <w:pPr>
              <w:ind w:right="425"/>
              <w:jc w:val="center"/>
              <w:rPr>
                <w:b/>
                <w:lang w:val="lv-LV"/>
              </w:rPr>
            </w:pPr>
            <w:r w:rsidRPr="00D553B1">
              <w:rPr>
                <w:b/>
                <w:lang w:val="lv-LV"/>
              </w:rPr>
              <w:t>6.</w:t>
            </w:r>
          </w:p>
        </w:tc>
        <w:tc>
          <w:tcPr>
            <w:tcW w:w="6378" w:type="dxa"/>
            <w:tcBorders>
              <w:top w:val="nil"/>
              <w:left w:val="single" w:sz="4" w:space="0" w:color="auto"/>
              <w:bottom w:val="single" w:sz="4" w:space="0" w:color="auto"/>
              <w:right w:val="single" w:sz="4" w:space="0" w:color="auto"/>
            </w:tcBorders>
            <w:shd w:val="clear" w:color="auto" w:fill="auto"/>
            <w:noWrap/>
            <w:vAlign w:val="center"/>
          </w:tcPr>
          <w:p w:rsidR="000A1E61" w:rsidRPr="00D553B1" w:rsidRDefault="000A1E61" w:rsidP="000A1E61">
            <w:pPr>
              <w:ind w:right="425"/>
              <w:rPr>
                <w:lang w:val="lv-LV"/>
              </w:rPr>
            </w:pPr>
            <w:proofErr w:type="spellStart"/>
            <w:proofErr w:type="gramStart"/>
            <w:r>
              <w:rPr>
                <w:sz w:val="22"/>
                <w:szCs w:val="22"/>
              </w:rPr>
              <w:t>El.motors</w:t>
            </w:r>
            <w:proofErr w:type="spellEnd"/>
            <w:proofErr w:type="gramEnd"/>
            <w:r>
              <w:rPr>
                <w:sz w:val="22"/>
                <w:szCs w:val="22"/>
              </w:rPr>
              <w:t xml:space="preserve"> 3SM90L (MG90L, PZB0K6)</w:t>
            </w:r>
          </w:p>
        </w:tc>
        <w:tc>
          <w:tcPr>
            <w:tcW w:w="1560" w:type="dxa"/>
            <w:tcBorders>
              <w:top w:val="nil"/>
              <w:left w:val="single" w:sz="4" w:space="0" w:color="auto"/>
              <w:bottom w:val="single" w:sz="4" w:space="0" w:color="auto"/>
              <w:right w:val="single" w:sz="8" w:space="0" w:color="auto"/>
            </w:tcBorders>
            <w:shd w:val="clear" w:color="auto" w:fill="auto"/>
            <w:noWrap/>
            <w:vAlign w:val="center"/>
          </w:tcPr>
          <w:p w:rsidR="000A1E61" w:rsidRPr="00D553B1" w:rsidRDefault="000A1E61" w:rsidP="000A1E61">
            <w:pPr>
              <w:ind w:right="425"/>
              <w:jc w:val="center"/>
              <w:rPr>
                <w:lang w:val="lv-LV"/>
              </w:rPr>
            </w:pPr>
            <w:r>
              <w:rPr>
                <w:b/>
                <w:bCs/>
                <w:sz w:val="22"/>
                <w:szCs w:val="22"/>
              </w:rPr>
              <w:t>3</w:t>
            </w:r>
          </w:p>
        </w:tc>
      </w:tr>
      <w:tr w:rsidR="000A1E61" w:rsidRPr="00D553B1" w:rsidTr="004159B6">
        <w:trPr>
          <w:trHeight w:val="300"/>
        </w:trPr>
        <w:tc>
          <w:tcPr>
            <w:tcW w:w="9048"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0A1E61" w:rsidRPr="00D553B1" w:rsidRDefault="000A1E61" w:rsidP="000A1E61">
            <w:pPr>
              <w:ind w:right="425"/>
              <w:rPr>
                <w:lang w:val="lv-LV"/>
              </w:rPr>
            </w:pPr>
            <w:r w:rsidRPr="00D553B1">
              <w:rPr>
                <w:b/>
                <w:bCs/>
                <w:sz w:val="22"/>
                <w:szCs w:val="22"/>
                <w:lang w:val="lv-LV" w:eastAsia="lv-LV"/>
              </w:rPr>
              <w:t>Daugavpils</w:t>
            </w:r>
            <w:r w:rsidRPr="00D553B1">
              <w:rPr>
                <w:b/>
                <w:sz w:val="22"/>
                <w:szCs w:val="22"/>
                <w:lang w:val="lv-LV" w:eastAsia="lv-LV"/>
              </w:rPr>
              <w:t xml:space="preserve"> lokomotīvju remonta centrs</w:t>
            </w:r>
          </w:p>
        </w:tc>
      </w:tr>
      <w:tr w:rsidR="000A1E61" w:rsidRPr="00D553B1" w:rsidTr="004159B6">
        <w:trPr>
          <w:trHeight w:val="300"/>
        </w:trPr>
        <w:tc>
          <w:tcPr>
            <w:tcW w:w="1110" w:type="dxa"/>
            <w:tcBorders>
              <w:top w:val="single" w:sz="4" w:space="0" w:color="auto"/>
              <w:left w:val="single" w:sz="8" w:space="0" w:color="auto"/>
              <w:bottom w:val="single" w:sz="4" w:space="0" w:color="auto"/>
              <w:right w:val="single" w:sz="4" w:space="0" w:color="auto"/>
            </w:tcBorders>
            <w:shd w:val="clear" w:color="auto" w:fill="auto"/>
            <w:vAlign w:val="center"/>
          </w:tcPr>
          <w:p w:rsidR="000A1E61" w:rsidRPr="00D553B1" w:rsidRDefault="000A1E61" w:rsidP="000A1E61">
            <w:pPr>
              <w:ind w:right="425"/>
              <w:jc w:val="center"/>
              <w:rPr>
                <w:b/>
                <w:lang w:val="lv-LV"/>
              </w:rPr>
            </w:pPr>
            <w:r>
              <w:rPr>
                <w:b/>
                <w:lang w:val="lv-LV"/>
              </w:rPr>
              <w:t>7</w:t>
            </w:r>
            <w:r w:rsidRPr="00D553B1">
              <w:rPr>
                <w:b/>
                <w:lang w:val="lv-LV"/>
              </w:rPr>
              <w:t>.</w:t>
            </w:r>
          </w:p>
        </w:tc>
        <w:tc>
          <w:tcPr>
            <w:tcW w:w="6378" w:type="dxa"/>
            <w:tcBorders>
              <w:top w:val="nil"/>
              <w:left w:val="single" w:sz="4" w:space="0" w:color="auto"/>
              <w:bottom w:val="single" w:sz="4" w:space="0" w:color="auto"/>
              <w:right w:val="single" w:sz="4" w:space="0" w:color="auto"/>
            </w:tcBorders>
            <w:shd w:val="clear" w:color="auto" w:fill="auto"/>
            <w:noWrap/>
            <w:vAlign w:val="center"/>
          </w:tcPr>
          <w:p w:rsidR="000A1E61" w:rsidRPr="00D553B1" w:rsidRDefault="000A1E61" w:rsidP="000A1E61">
            <w:pPr>
              <w:ind w:right="425"/>
              <w:rPr>
                <w:lang w:val="lv-LV"/>
              </w:rPr>
            </w:pPr>
            <w:proofErr w:type="spellStart"/>
            <w:r>
              <w:rPr>
                <w:sz w:val="22"/>
                <w:szCs w:val="22"/>
              </w:rPr>
              <w:t>Enkurs</w:t>
            </w:r>
            <w:proofErr w:type="spellEnd"/>
            <w:r>
              <w:rPr>
                <w:sz w:val="22"/>
                <w:szCs w:val="22"/>
              </w:rPr>
              <w:t xml:space="preserve"> GP-311 (ГП-311Б)</w:t>
            </w:r>
          </w:p>
        </w:tc>
        <w:tc>
          <w:tcPr>
            <w:tcW w:w="1560" w:type="dxa"/>
            <w:tcBorders>
              <w:top w:val="nil"/>
              <w:left w:val="single" w:sz="4" w:space="0" w:color="auto"/>
              <w:bottom w:val="single" w:sz="4" w:space="0" w:color="auto"/>
              <w:right w:val="single" w:sz="8" w:space="0" w:color="auto"/>
            </w:tcBorders>
            <w:shd w:val="clear" w:color="auto" w:fill="auto"/>
            <w:noWrap/>
            <w:vAlign w:val="center"/>
          </w:tcPr>
          <w:p w:rsidR="000A1E61" w:rsidRPr="00D553B1" w:rsidRDefault="000A1E61" w:rsidP="000A1E61">
            <w:pPr>
              <w:ind w:right="425"/>
              <w:jc w:val="center"/>
              <w:rPr>
                <w:lang w:val="lv-LV"/>
              </w:rPr>
            </w:pPr>
            <w:r>
              <w:rPr>
                <w:b/>
                <w:bCs/>
                <w:sz w:val="22"/>
                <w:szCs w:val="22"/>
              </w:rPr>
              <w:t>2</w:t>
            </w:r>
          </w:p>
        </w:tc>
      </w:tr>
      <w:tr w:rsidR="000A1E61" w:rsidRPr="00D553B1" w:rsidTr="004159B6">
        <w:trPr>
          <w:trHeight w:val="300"/>
        </w:trPr>
        <w:tc>
          <w:tcPr>
            <w:tcW w:w="1110" w:type="dxa"/>
            <w:tcBorders>
              <w:top w:val="single" w:sz="4" w:space="0" w:color="auto"/>
              <w:left w:val="single" w:sz="8" w:space="0" w:color="auto"/>
              <w:bottom w:val="single" w:sz="4" w:space="0" w:color="auto"/>
              <w:right w:val="single" w:sz="4" w:space="0" w:color="auto"/>
            </w:tcBorders>
            <w:shd w:val="clear" w:color="auto" w:fill="auto"/>
            <w:vAlign w:val="center"/>
          </w:tcPr>
          <w:p w:rsidR="000A1E61" w:rsidRPr="00D553B1" w:rsidRDefault="000A1E61" w:rsidP="000A1E61">
            <w:pPr>
              <w:ind w:right="425"/>
              <w:jc w:val="center"/>
              <w:rPr>
                <w:b/>
                <w:lang w:val="lv-LV"/>
              </w:rPr>
            </w:pPr>
            <w:r>
              <w:rPr>
                <w:b/>
                <w:lang w:val="lv-LV"/>
              </w:rPr>
              <w:t>8</w:t>
            </w:r>
            <w:r w:rsidRPr="00D553B1">
              <w:rPr>
                <w:b/>
                <w:lang w:val="lv-LV"/>
              </w:rPr>
              <w:t>.</w:t>
            </w:r>
          </w:p>
        </w:tc>
        <w:tc>
          <w:tcPr>
            <w:tcW w:w="6378" w:type="dxa"/>
            <w:tcBorders>
              <w:top w:val="nil"/>
              <w:left w:val="single" w:sz="4" w:space="0" w:color="auto"/>
              <w:bottom w:val="single" w:sz="4" w:space="0" w:color="auto"/>
              <w:right w:val="single" w:sz="4" w:space="0" w:color="auto"/>
            </w:tcBorders>
            <w:shd w:val="clear" w:color="auto" w:fill="auto"/>
            <w:noWrap/>
            <w:vAlign w:val="center"/>
          </w:tcPr>
          <w:p w:rsidR="000A1E61" w:rsidRPr="00D553B1" w:rsidRDefault="000A1E61" w:rsidP="000A1E61">
            <w:pPr>
              <w:ind w:right="425"/>
              <w:rPr>
                <w:lang w:val="lv-LV"/>
              </w:rPr>
            </w:pPr>
            <w:proofErr w:type="spellStart"/>
            <w:r>
              <w:rPr>
                <w:sz w:val="22"/>
                <w:szCs w:val="22"/>
              </w:rPr>
              <w:t>Enkurs</w:t>
            </w:r>
            <w:proofErr w:type="spellEnd"/>
            <w:r>
              <w:rPr>
                <w:sz w:val="22"/>
                <w:szCs w:val="22"/>
              </w:rPr>
              <w:t xml:space="preserve"> ED-118 (ЭД-118А)</w:t>
            </w:r>
          </w:p>
        </w:tc>
        <w:tc>
          <w:tcPr>
            <w:tcW w:w="1560" w:type="dxa"/>
            <w:tcBorders>
              <w:top w:val="nil"/>
              <w:left w:val="single" w:sz="4" w:space="0" w:color="auto"/>
              <w:bottom w:val="single" w:sz="4" w:space="0" w:color="auto"/>
              <w:right w:val="single" w:sz="8" w:space="0" w:color="auto"/>
            </w:tcBorders>
            <w:shd w:val="clear" w:color="auto" w:fill="auto"/>
            <w:noWrap/>
            <w:vAlign w:val="center"/>
          </w:tcPr>
          <w:p w:rsidR="000A1E61" w:rsidRPr="00D553B1" w:rsidRDefault="000A1E61" w:rsidP="000A1E61">
            <w:pPr>
              <w:ind w:right="425"/>
              <w:jc w:val="center"/>
              <w:rPr>
                <w:lang w:val="lv-LV"/>
              </w:rPr>
            </w:pPr>
            <w:r>
              <w:rPr>
                <w:b/>
                <w:bCs/>
                <w:sz w:val="22"/>
                <w:szCs w:val="22"/>
              </w:rPr>
              <w:t>30</w:t>
            </w:r>
          </w:p>
        </w:tc>
      </w:tr>
      <w:tr w:rsidR="000A1E61" w:rsidRPr="00D553B1" w:rsidTr="004159B6">
        <w:trPr>
          <w:trHeight w:val="300"/>
        </w:trPr>
        <w:tc>
          <w:tcPr>
            <w:tcW w:w="1110" w:type="dxa"/>
            <w:tcBorders>
              <w:top w:val="single" w:sz="4" w:space="0" w:color="auto"/>
              <w:left w:val="single" w:sz="8" w:space="0" w:color="auto"/>
              <w:bottom w:val="single" w:sz="4" w:space="0" w:color="auto"/>
              <w:right w:val="single" w:sz="4" w:space="0" w:color="auto"/>
            </w:tcBorders>
            <w:shd w:val="clear" w:color="auto" w:fill="auto"/>
            <w:vAlign w:val="center"/>
          </w:tcPr>
          <w:p w:rsidR="000A1E61" w:rsidRPr="00D553B1" w:rsidRDefault="000A1E61" w:rsidP="000A1E61">
            <w:pPr>
              <w:ind w:right="425"/>
              <w:jc w:val="center"/>
              <w:rPr>
                <w:b/>
                <w:lang w:val="lv-LV"/>
              </w:rPr>
            </w:pPr>
            <w:r>
              <w:rPr>
                <w:b/>
                <w:lang w:val="lv-LV"/>
              </w:rPr>
              <w:t>9</w:t>
            </w:r>
            <w:r w:rsidRPr="00D553B1">
              <w:rPr>
                <w:b/>
                <w:lang w:val="lv-LV"/>
              </w:rPr>
              <w:t>.</w:t>
            </w:r>
          </w:p>
        </w:tc>
        <w:tc>
          <w:tcPr>
            <w:tcW w:w="6378" w:type="dxa"/>
            <w:tcBorders>
              <w:top w:val="nil"/>
              <w:left w:val="single" w:sz="4" w:space="0" w:color="auto"/>
              <w:bottom w:val="single" w:sz="4" w:space="0" w:color="auto"/>
              <w:right w:val="single" w:sz="4" w:space="0" w:color="auto"/>
            </w:tcBorders>
            <w:shd w:val="clear" w:color="auto" w:fill="auto"/>
            <w:noWrap/>
            <w:vAlign w:val="center"/>
          </w:tcPr>
          <w:p w:rsidR="000A1E61" w:rsidRPr="00D553B1" w:rsidRDefault="000A1E61" w:rsidP="000A1E61">
            <w:pPr>
              <w:ind w:right="425"/>
              <w:rPr>
                <w:lang w:val="lv-LV"/>
              </w:rPr>
            </w:pPr>
            <w:proofErr w:type="spellStart"/>
            <w:r>
              <w:rPr>
                <w:sz w:val="22"/>
                <w:szCs w:val="22"/>
              </w:rPr>
              <w:t>Enkurs</w:t>
            </w:r>
            <w:proofErr w:type="spellEnd"/>
            <w:r>
              <w:rPr>
                <w:sz w:val="22"/>
                <w:szCs w:val="22"/>
              </w:rPr>
              <w:t xml:space="preserve"> VS-652 (ВС-652)</w:t>
            </w:r>
          </w:p>
        </w:tc>
        <w:tc>
          <w:tcPr>
            <w:tcW w:w="1560" w:type="dxa"/>
            <w:tcBorders>
              <w:top w:val="nil"/>
              <w:left w:val="single" w:sz="4" w:space="0" w:color="auto"/>
              <w:bottom w:val="single" w:sz="4" w:space="0" w:color="auto"/>
              <w:right w:val="single" w:sz="8" w:space="0" w:color="auto"/>
            </w:tcBorders>
            <w:shd w:val="clear" w:color="auto" w:fill="auto"/>
            <w:noWrap/>
            <w:vAlign w:val="center"/>
          </w:tcPr>
          <w:p w:rsidR="000A1E61" w:rsidRPr="00D553B1" w:rsidRDefault="000A1E61" w:rsidP="000A1E61">
            <w:pPr>
              <w:ind w:right="425"/>
              <w:jc w:val="center"/>
              <w:rPr>
                <w:lang w:val="lv-LV"/>
              </w:rPr>
            </w:pPr>
            <w:r>
              <w:rPr>
                <w:b/>
                <w:bCs/>
                <w:sz w:val="22"/>
                <w:szCs w:val="22"/>
              </w:rPr>
              <w:t>2</w:t>
            </w:r>
          </w:p>
        </w:tc>
      </w:tr>
      <w:tr w:rsidR="000A1E61" w:rsidRPr="00D553B1" w:rsidTr="004159B6">
        <w:trPr>
          <w:trHeight w:val="300"/>
        </w:trPr>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0A1E61" w:rsidRPr="00D553B1" w:rsidRDefault="000A1E61" w:rsidP="000A1E61">
            <w:pPr>
              <w:ind w:right="425"/>
              <w:jc w:val="center"/>
              <w:rPr>
                <w:b/>
                <w:lang w:val="lv-LV"/>
              </w:rPr>
            </w:pPr>
            <w:r w:rsidRPr="00D553B1">
              <w:rPr>
                <w:b/>
                <w:lang w:val="lv-LV"/>
              </w:rPr>
              <w:t>1</w:t>
            </w:r>
            <w:r>
              <w:rPr>
                <w:b/>
                <w:lang w:val="lv-LV"/>
              </w:rPr>
              <w:t>0</w:t>
            </w:r>
            <w:r w:rsidRPr="00D553B1">
              <w:rPr>
                <w:b/>
                <w:lang w:val="lv-LV"/>
              </w:rPr>
              <w:t>.</w:t>
            </w:r>
          </w:p>
        </w:tc>
        <w:tc>
          <w:tcPr>
            <w:tcW w:w="6378" w:type="dxa"/>
            <w:tcBorders>
              <w:top w:val="nil"/>
              <w:left w:val="single" w:sz="4" w:space="0" w:color="auto"/>
              <w:bottom w:val="single" w:sz="4" w:space="0" w:color="auto"/>
              <w:right w:val="single" w:sz="4" w:space="0" w:color="auto"/>
            </w:tcBorders>
            <w:shd w:val="clear" w:color="auto" w:fill="auto"/>
            <w:noWrap/>
            <w:vAlign w:val="center"/>
          </w:tcPr>
          <w:p w:rsidR="000A1E61" w:rsidRPr="00D553B1" w:rsidRDefault="000A1E61" w:rsidP="000A1E61">
            <w:pPr>
              <w:ind w:right="425"/>
              <w:rPr>
                <w:lang w:val="lv-LV"/>
              </w:rPr>
            </w:pPr>
            <w:proofErr w:type="spellStart"/>
            <w:r>
              <w:rPr>
                <w:sz w:val="22"/>
                <w:szCs w:val="22"/>
              </w:rPr>
              <w:t>Enkurs</w:t>
            </w:r>
            <w:proofErr w:type="spellEnd"/>
            <w:r>
              <w:rPr>
                <w:sz w:val="22"/>
                <w:szCs w:val="22"/>
              </w:rPr>
              <w:t xml:space="preserve"> 5ПСГ</w:t>
            </w:r>
          </w:p>
        </w:tc>
        <w:tc>
          <w:tcPr>
            <w:tcW w:w="1560" w:type="dxa"/>
            <w:tcBorders>
              <w:top w:val="nil"/>
              <w:left w:val="single" w:sz="4" w:space="0" w:color="auto"/>
              <w:bottom w:val="single" w:sz="4" w:space="0" w:color="auto"/>
              <w:right w:val="single" w:sz="8" w:space="0" w:color="auto"/>
            </w:tcBorders>
            <w:shd w:val="clear" w:color="auto" w:fill="auto"/>
            <w:noWrap/>
            <w:vAlign w:val="center"/>
          </w:tcPr>
          <w:p w:rsidR="000A1E61" w:rsidRPr="00D553B1" w:rsidRDefault="000A1E61" w:rsidP="000A1E61">
            <w:pPr>
              <w:ind w:right="425"/>
              <w:jc w:val="center"/>
              <w:rPr>
                <w:lang w:val="lv-LV"/>
              </w:rPr>
            </w:pPr>
            <w:r>
              <w:rPr>
                <w:b/>
                <w:bCs/>
                <w:sz w:val="22"/>
                <w:szCs w:val="22"/>
              </w:rPr>
              <w:t>2</w:t>
            </w:r>
          </w:p>
        </w:tc>
      </w:tr>
      <w:tr w:rsidR="000A1E61" w:rsidRPr="00D553B1" w:rsidTr="004159B6">
        <w:trPr>
          <w:trHeight w:val="300"/>
        </w:trPr>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0A1E61" w:rsidRPr="00D553B1" w:rsidRDefault="000A1E61" w:rsidP="000A1E61">
            <w:pPr>
              <w:ind w:right="425"/>
              <w:jc w:val="center"/>
              <w:rPr>
                <w:b/>
                <w:lang w:val="lv-LV"/>
              </w:rPr>
            </w:pPr>
            <w:r>
              <w:rPr>
                <w:b/>
                <w:lang w:val="lv-LV"/>
              </w:rPr>
              <w:t>11.</w:t>
            </w:r>
          </w:p>
        </w:tc>
        <w:tc>
          <w:tcPr>
            <w:tcW w:w="6378" w:type="dxa"/>
            <w:tcBorders>
              <w:top w:val="nil"/>
              <w:left w:val="single" w:sz="4" w:space="0" w:color="auto"/>
              <w:bottom w:val="single" w:sz="4" w:space="0" w:color="auto"/>
              <w:right w:val="single" w:sz="4" w:space="0" w:color="auto"/>
            </w:tcBorders>
            <w:shd w:val="clear" w:color="auto" w:fill="auto"/>
            <w:noWrap/>
            <w:vAlign w:val="center"/>
          </w:tcPr>
          <w:p w:rsidR="000A1E61" w:rsidRPr="00D553B1" w:rsidRDefault="000A1E61" w:rsidP="000A1E61">
            <w:pPr>
              <w:ind w:right="425"/>
              <w:rPr>
                <w:lang w:val="lv-LV"/>
              </w:rPr>
            </w:pPr>
            <w:proofErr w:type="spellStart"/>
            <w:r>
              <w:rPr>
                <w:sz w:val="22"/>
                <w:szCs w:val="22"/>
              </w:rPr>
              <w:t>Enkurs</w:t>
            </w:r>
            <w:proofErr w:type="spellEnd"/>
            <w:r>
              <w:rPr>
                <w:sz w:val="22"/>
                <w:szCs w:val="22"/>
              </w:rPr>
              <w:t xml:space="preserve"> VS-650 (ВС-650)</w:t>
            </w:r>
          </w:p>
        </w:tc>
        <w:tc>
          <w:tcPr>
            <w:tcW w:w="1560" w:type="dxa"/>
            <w:tcBorders>
              <w:top w:val="nil"/>
              <w:left w:val="single" w:sz="4" w:space="0" w:color="auto"/>
              <w:bottom w:val="single" w:sz="4" w:space="0" w:color="auto"/>
              <w:right w:val="single" w:sz="8" w:space="0" w:color="auto"/>
            </w:tcBorders>
            <w:shd w:val="clear" w:color="auto" w:fill="auto"/>
            <w:noWrap/>
            <w:vAlign w:val="center"/>
          </w:tcPr>
          <w:p w:rsidR="000A1E61" w:rsidRPr="00D553B1" w:rsidRDefault="000A1E61" w:rsidP="000A1E61">
            <w:pPr>
              <w:ind w:right="425"/>
              <w:jc w:val="center"/>
              <w:rPr>
                <w:lang w:val="lv-LV"/>
              </w:rPr>
            </w:pPr>
            <w:r>
              <w:rPr>
                <w:b/>
                <w:bCs/>
                <w:sz w:val="22"/>
                <w:szCs w:val="22"/>
              </w:rPr>
              <w:t>2</w:t>
            </w:r>
          </w:p>
        </w:tc>
      </w:tr>
      <w:tr w:rsidR="000A1E61" w:rsidRPr="00D553B1" w:rsidTr="004159B6">
        <w:trPr>
          <w:trHeight w:val="300"/>
        </w:trPr>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0A1E61" w:rsidRPr="00D553B1" w:rsidRDefault="000A1E61" w:rsidP="000A1E61">
            <w:pPr>
              <w:ind w:right="425"/>
              <w:jc w:val="center"/>
              <w:rPr>
                <w:b/>
                <w:lang w:val="lv-LV"/>
              </w:rPr>
            </w:pPr>
            <w:r>
              <w:rPr>
                <w:b/>
                <w:lang w:val="lv-LV"/>
              </w:rPr>
              <w:t>12.</w:t>
            </w:r>
          </w:p>
        </w:tc>
        <w:tc>
          <w:tcPr>
            <w:tcW w:w="6378" w:type="dxa"/>
            <w:tcBorders>
              <w:top w:val="nil"/>
              <w:left w:val="single" w:sz="4" w:space="0" w:color="auto"/>
              <w:bottom w:val="single" w:sz="4" w:space="0" w:color="auto"/>
              <w:right w:val="single" w:sz="4" w:space="0" w:color="auto"/>
            </w:tcBorders>
            <w:shd w:val="clear" w:color="auto" w:fill="auto"/>
            <w:noWrap/>
            <w:vAlign w:val="center"/>
          </w:tcPr>
          <w:p w:rsidR="000A1E61" w:rsidRPr="00D553B1" w:rsidRDefault="000A1E61" w:rsidP="000A1E61">
            <w:pPr>
              <w:ind w:right="425"/>
              <w:rPr>
                <w:lang w:val="lv-LV"/>
              </w:rPr>
            </w:pPr>
            <w:proofErr w:type="spellStart"/>
            <w:r>
              <w:rPr>
                <w:sz w:val="22"/>
                <w:szCs w:val="22"/>
              </w:rPr>
              <w:t>Elektrodzinēja</w:t>
            </w:r>
            <w:proofErr w:type="spellEnd"/>
            <w:r>
              <w:rPr>
                <w:sz w:val="22"/>
                <w:szCs w:val="22"/>
              </w:rPr>
              <w:t xml:space="preserve"> 4АЖ-225 М602 </w:t>
            </w:r>
            <w:proofErr w:type="spellStart"/>
            <w:r>
              <w:rPr>
                <w:sz w:val="22"/>
                <w:szCs w:val="22"/>
              </w:rPr>
              <w:t>remonts</w:t>
            </w:r>
            <w:proofErr w:type="spellEnd"/>
            <w:r>
              <w:rPr>
                <w:sz w:val="22"/>
                <w:szCs w:val="22"/>
              </w:rPr>
              <w:br/>
            </w:r>
            <w:proofErr w:type="spellStart"/>
            <w:r>
              <w:rPr>
                <w:sz w:val="22"/>
                <w:szCs w:val="22"/>
              </w:rPr>
              <w:t>salikts</w:t>
            </w:r>
            <w:proofErr w:type="spellEnd"/>
            <w:r>
              <w:rPr>
                <w:sz w:val="22"/>
                <w:szCs w:val="22"/>
              </w:rPr>
              <w:t xml:space="preserve"> GR</w:t>
            </w:r>
          </w:p>
        </w:tc>
        <w:tc>
          <w:tcPr>
            <w:tcW w:w="1560" w:type="dxa"/>
            <w:tcBorders>
              <w:top w:val="nil"/>
              <w:left w:val="single" w:sz="4" w:space="0" w:color="auto"/>
              <w:bottom w:val="single" w:sz="4" w:space="0" w:color="auto"/>
              <w:right w:val="single" w:sz="8" w:space="0" w:color="auto"/>
            </w:tcBorders>
            <w:shd w:val="clear" w:color="auto" w:fill="auto"/>
            <w:noWrap/>
            <w:vAlign w:val="center"/>
          </w:tcPr>
          <w:p w:rsidR="000A1E61" w:rsidRPr="00D553B1" w:rsidRDefault="000A1E61" w:rsidP="000A1E61">
            <w:pPr>
              <w:ind w:right="425"/>
              <w:jc w:val="center"/>
              <w:rPr>
                <w:lang w:val="lv-LV"/>
              </w:rPr>
            </w:pPr>
            <w:r>
              <w:rPr>
                <w:b/>
                <w:bCs/>
                <w:sz w:val="22"/>
                <w:szCs w:val="22"/>
              </w:rPr>
              <w:t>2</w:t>
            </w:r>
          </w:p>
        </w:tc>
      </w:tr>
      <w:tr w:rsidR="000A1E61" w:rsidRPr="00D553B1" w:rsidTr="004159B6">
        <w:trPr>
          <w:trHeight w:val="300"/>
        </w:trPr>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0A1E61" w:rsidRPr="00D553B1" w:rsidRDefault="000A1E61" w:rsidP="000A1E61">
            <w:pPr>
              <w:ind w:right="425"/>
              <w:jc w:val="center"/>
              <w:rPr>
                <w:b/>
                <w:lang w:val="lv-LV"/>
              </w:rPr>
            </w:pPr>
            <w:r>
              <w:rPr>
                <w:b/>
                <w:lang w:val="lv-LV"/>
              </w:rPr>
              <w:t>13.</w:t>
            </w:r>
          </w:p>
        </w:tc>
        <w:tc>
          <w:tcPr>
            <w:tcW w:w="6378" w:type="dxa"/>
            <w:tcBorders>
              <w:top w:val="nil"/>
              <w:left w:val="single" w:sz="4" w:space="0" w:color="auto"/>
              <w:bottom w:val="single" w:sz="4" w:space="0" w:color="auto"/>
              <w:right w:val="single" w:sz="4" w:space="0" w:color="auto"/>
            </w:tcBorders>
            <w:shd w:val="clear" w:color="auto" w:fill="auto"/>
            <w:noWrap/>
            <w:vAlign w:val="center"/>
          </w:tcPr>
          <w:p w:rsidR="000A1E61" w:rsidRPr="00D553B1" w:rsidRDefault="000A1E61" w:rsidP="000A1E61">
            <w:pPr>
              <w:ind w:right="425"/>
              <w:rPr>
                <w:lang w:val="lv-LV"/>
              </w:rPr>
            </w:pPr>
            <w:r>
              <w:rPr>
                <w:sz w:val="22"/>
                <w:szCs w:val="22"/>
              </w:rPr>
              <w:t xml:space="preserve">D50 </w:t>
            </w:r>
            <w:proofErr w:type="spellStart"/>
            <w:r>
              <w:rPr>
                <w:sz w:val="22"/>
                <w:szCs w:val="22"/>
              </w:rPr>
              <w:t>kloķvārpstas</w:t>
            </w:r>
            <w:proofErr w:type="spellEnd"/>
            <w:r>
              <w:rPr>
                <w:sz w:val="22"/>
                <w:szCs w:val="22"/>
              </w:rPr>
              <w:t xml:space="preserve"> </w:t>
            </w:r>
            <w:proofErr w:type="spellStart"/>
            <w:r>
              <w:rPr>
                <w:sz w:val="22"/>
                <w:szCs w:val="22"/>
              </w:rPr>
              <w:t>slīpēšana</w:t>
            </w:r>
            <w:proofErr w:type="spellEnd"/>
          </w:p>
        </w:tc>
        <w:tc>
          <w:tcPr>
            <w:tcW w:w="1560" w:type="dxa"/>
            <w:tcBorders>
              <w:top w:val="nil"/>
              <w:left w:val="single" w:sz="4" w:space="0" w:color="auto"/>
              <w:bottom w:val="single" w:sz="4" w:space="0" w:color="auto"/>
              <w:right w:val="single" w:sz="8" w:space="0" w:color="auto"/>
            </w:tcBorders>
            <w:shd w:val="clear" w:color="auto" w:fill="auto"/>
            <w:noWrap/>
            <w:vAlign w:val="center"/>
          </w:tcPr>
          <w:p w:rsidR="000A1E61" w:rsidRPr="006019B3" w:rsidRDefault="006019B3" w:rsidP="000A1E61">
            <w:pPr>
              <w:ind w:right="425"/>
              <w:jc w:val="center"/>
              <w:rPr>
                <w:strike/>
                <w:lang w:val="lv-LV"/>
              </w:rPr>
            </w:pPr>
            <w:r w:rsidRPr="006019B3">
              <w:rPr>
                <w:b/>
                <w:bCs/>
                <w:sz w:val="22"/>
                <w:szCs w:val="22"/>
              </w:rPr>
              <w:t>1</w:t>
            </w:r>
          </w:p>
        </w:tc>
      </w:tr>
      <w:tr w:rsidR="000A1E61" w:rsidRPr="00D553B1" w:rsidTr="004159B6">
        <w:trPr>
          <w:trHeight w:val="300"/>
        </w:trPr>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0A1E61" w:rsidRPr="00D553B1" w:rsidRDefault="000A1E61" w:rsidP="003472D8">
            <w:pPr>
              <w:ind w:right="425"/>
              <w:jc w:val="center"/>
              <w:rPr>
                <w:b/>
                <w:lang w:val="lv-LV"/>
              </w:rPr>
            </w:pPr>
            <w:r>
              <w:rPr>
                <w:b/>
                <w:lang w:val="lv-LV"/>
              </w:rPr>
              <w:t>1</w:t>
            </w:r>
            <w:r w:rsidR="003472D8">
              <w:rPr>
                <w:b/>
                <w:lang w:val="lv-LV"/>
              </w:rPr>
              <w:t>4</w:t>
            </w:r>
            <w:r>
              <w:rPr>
                <w:b/>
                <w:lang w:val="lv-LV"/>
              </w:rPr>
              <w:t>.</w:t>
            </w:r>
          </w:p>
        </w:tc>
        <w:tc>
          <w:tcPr>
            <w:tcW w:w="6378" w:type="dxa"/>
            <w:tcBorders>
              <w:top w:val="nil"/>
              <w:left w:val="single" w:sz="4" w:space="0" w:color="auto"/>
              <w:bottom w:val="single" w:sz="4" w:space="0" w:color="auto"/>
              <w:right w:val="single" w:sz="4" w:space="0" w:color="auto"/>
            </w:tcBorders>
            <w:shd w:val="clear" w:color="auto" w:fill="auto"/>
            <w:noWrap/>
            <w:vAlign w:val="center"/>
          </w:tcPr>
          <w:p w:rsidR="000A1E61" w:rsidRPr="00D553B1" w:rsidRDefault="000A1E61" w:rsidP="000A1E61">
            <w:pPr>
              <w:ind w:right="425"/>
              <w:rPr>
                <w:lang w:val="lv-LV"/>
              </w:rPr>
            </w:pPr>
            <w:proofErr w:type="spellStart"/>
            <w:r>
              <w:rPr>
                <w:sz w:val="22"/>
                <w:szCs w:val="22"/>
              </w:rPr>
              <w:t>Dzinēja</w:t>
            </w:r>
            <w:proofErr w:type="spellEnd"/>
            <w:r>
              <w:rPr>
                <w:sz w:val="22"/>
                <w:szCs w:val="22"/>
              </w:rPr>
              <w:t xml:space="preserve"> </w:t>
            </w:r>
            <w:proofErr w:type="spellStart"/>
            <w:r>
              <w:rPr>
                <w:sz w:val="22"/>
                <w:szCs w:val="22"/>
              </w:rPr>
              <w:t>rāmis</w:t>
            </w:r>
            <w:proofErr w:type="spellEnd"/>
            <w:r>
              <w:rPr>
                <w:sz w:val="22"/>
                <w:szCs w:val="22"/>
              </w:rPr>
              <w:t xml:space="preserve"> ПД1М.02</w:t>
            </w:r>
          </w:p>
        </w:tc>
        <w:tc>
          <w:tcPr>
            <w:tcW w:w="1560" w:type="dxa"/>
            <w:tcBorders>
              <w:top w:val="nil"/>
              <w:left w:val="single" w:sz="4" w:space="0" w:color="auto"/>
              <w:bottom w:val="single" w:sz="4" w:space="0" w:color="auto"/>
              <w:right w:val="single" w:sz="8" w:space="0" w:color="auto"/>
            </w:tcBorders>
            <w:shd w:val="clear" w:color="auto" w:fill="auto"/>
            <w:noWrap/>
            <w:vAlign w:val="center"/>
          </w:tcPr>
          <w:p w:rsidR="000A1E61" w:rsidRPr="00D553B1" w:rsidRDefault="000A1E61" w:rsidP="000A1E61">
            <w:pPr>
              <w:ind w:right="425"/>
              <w:jc w:val="center"/>
              <w:rPr>
                <w:lang w:val="lv-LV"/>
              </w:rPr>
            </w:pPr>
            <w:r>
              <w:rPr>
                <w:b/>
                <w:bCs/>
                <w:sz w:val="22"/>
                <w:szCs w:val="22"/>
              </w:rPr>
              <w:t>1</w:t>
            </w:r>
          </w:p>
        </w:tc>
      </w:tr>
      <w:tr w:rsidR="000A1E61" w:rsidRPr="00D553B1" w:rsidTr="004159B6">
        <w:trPr>
          <w:trHeight w:val="300"/>
        </w:trPr>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0A1E61" w:rsidRDefault="000A1E61" w:rsidP="003472D8">
            <w:pPr>
              <w:ind w:right="425"/>
              <w:jc w:val="center"/>
              <w:rPr>
                <w:b/>
                <w:lang w:val="lv-LV"/>
              </w:rPr>
            </w:pPr>
            <w:r>
              <w:rPr>
                <w:b/>
                <w:lang w:val="lv-LV"/>
              </w:rPr>
              <w:t>1</w:t>
            </w:r>
            <w:r w:rsidR="003472D8">
              <w:rPr>
                <w:b/>
                <w:lang w:val="lv-LV"/>
              </w:rPr>
              <w:t>5</w:t>
            </w:r>
            <w:r>
              <w:rPr>
                <w:b/>
                <w:lang w:val="lv-LV"/>
              </w:rPr>
              <w:t>.</w:t>
            </w:r>
          </w:p>
        </w:tc>
        <w:tc>
          <w:tcPr>
            <w:tcW w:w="6378" w:type="dxa"/>
            <w:tcBorders>
              <w:top w:val="nil"/>
              <w:left w:val="single" w:sz="4" w:space="0" w:color="auto"/>
              <w:bottom w:val="single" w:sz="4" w:space="0" w:color="auto"/>
              <w:right w:val="single" w:sz="4" w:space="0" w:color="auto"/>
            </w:tcBorders>
            <w:shd w:val="clear" w:color="auto" w:fill="auto"/>
            <w:noWrap/>
            <w:vAlign w:val="center"/>
          </w:tcPr>
          <w:p w:rsidR="000A1E61" w:rsidRPr="00D553B1" w:rsidRDefault="000A1E61" w:rsidP="000A1E61">
            <w:pPr>
              <w:ind w:right="425"/>
              <w:rPr>
                <w:lang w:val="lv-LV"/>
              </w:rPr>
            </w:pPr>
            <w:proofErr w:type="spellStart"/>
            <w:r>
              <w:rPr>
                <w:sz w:val="22"/>
                <w:szCs w:val="22"/>
              </w:rPr>
              <w:t>Dīzeļa</w:t>
            </w:r>
            <w:proofErr w:type="spellEnd"/>
            <w:r>
              <w:rPr>
                <w:sz w:val="22"/>
                <w:szCs w:val="22"/>
              </w:rPr>
              <w:t xml:space="preserve"> </w:t>
            </w:r>
            <w:proofErr w:type="spellStart"/>
            <w:r>
              <w:rPr>
                <w:sz w:val="22"/>
                <w:szCs w:val="22"/>
              </w:rPr>
              <w:t>bloks</w:t>
            </w:r>
            <w:proofErr w:type="spellEnd"/>
            <w:r>
              <w:rPr>
                <w:sz w:val="22"/>
                <w:szCs w:val="22"/>
              </w:rPr>
              <w:t xml:space="preserve"> 2-5D49.35spč-1</w:t>
            </w:r>
          </w:p>
        </w:tc>
        <w:tc>
          <w:tcPr>
            <w:tcW w:w="1560" w:type="dxa"/>
            <w:tcBorders>
              <w:top w:val="nil"/>
              <w:left w:val="single" w:sz="4" w:space="0" w:color="auto"/>
              <w:bottom w:val="single" w:sz="4" w:space="0" w:color="auto"/>
              <w:right w:val="single" w:sz="8" w:space="0" w:color="auto"/>
            </w:tcBorders>
            <w:shd w:val="clear" w:color="auto" w:fill="auto"/>
            <w:noWrap/>
            <w:vAlign w:val="center"/>
          </w:tcPr>
          <w:p w:rsidR="000A1E61" w:rsidRPr="00D553B1" w:rsidRDefault="000A1E61" w:rsidP="000A1E61">
            <w:pPr>
              <w:ind w:right="425"/>
              <w:jc w:val="center"/>
              <w:rPr>
                <w:lang w:val="lv-LV"/>
              </w:rPr>
            </w:pPr>
            <w:r>
              <w:rPr>
                <w:b/>
                <w:bCs/>
                <w:sz w:val="22"/>
                <w:szCs w:val="22"/>
              </w:rPr>
              <w:t>2</w:t>
            </w:r>
          </w:p>
        </w:tc>
      </w:tr>
      <w:tr w:rsidR="004159B6" w:rsidRPr="0016379D" w:rsidTr="004159B6">
        <w:trPr>
          <w:trHeight w:val="300"/>
        </w:trPr>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4159B6" w:rsidRPr="0016379D" w:rsidRDefault="004159B6" w:rsidP="003472D8">
            <w:pPr>
              <w:ind w:right="425"/>
              <w:jc w:val="center"/>
              <w:rPr>
                <w:b/>
                <w:lang w:val="lv-LV"/>
              </w:rPr>
            </w:pPr>
            <w:r w:rsidRPr="0016379D">
              <w:rPr>
                <w:b/>
                <w:sz w:val="22"/>
                <w:szCs w:val="22"/>
              </w:rPr>
              <w:t>16.</w:t>
            </w:r>
          </w:p>
        </w:tc>
        <w:tc>
          <w:tcPr>
            <w:tcW w:w="6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59B6" w:rsidRPr="002D026D" w:rsidRDefault="004159B6" w:rsidP="000A1E61">
            <w:pPr>
              <w:ind w:right="425"/>
              <w:rPr>
                <w:sz w:val="22"/>
                <w:szCs w:val="22"/>
              </w:rPr>
            </w:pPr>
            <w:r w:rsidRPr="002D026D">
              <w:rPr>
                <w:sz w:val="22"/>
                <w:szCs w:val="22"/>
                <w:lang w:val="lv-LV"/>
              </w:rPr>
              <w:t xml:space="preserve">TEP70 lokomotīvju </w:t>
            </w:r>
            <w:proofErr w:type="spellStart"/>
            <w:r w:rsidRPr="002D026D">
              <w:rPr>
                <w:sz w:val="22"/>
                <w:szCs w:val="22"/>
                <w:lang w:val="lv-LV"/>
              </w:rPr>
              <w:t>riteņpāru</w:t>
            </w:r>
            <w:proofErr w:type="spellEnd"/>
            <w:r w:rsidRPr="002D026D">
              <w:rPr>
                <w:sz w:val="22"/>
                <w:szCs w:val="22"/>
                <w:lang w:val="lv-LV"/>
              </w:rPr>
              <w:t xml:space="preserve"> pārbaude ar bandāžu nomaiņu</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59B6" w:rsidRPr="0016379D" w:rsidRDefault="004159B6" w:rsidP="000A1E61">
            <w:pPr>
              <w:ind w:right="425"/>
              <w:jc w:val="center"/>
              <w:rPr>
                <w:b/>
                <w:bCs/>
                <w:sz w:val="22"/>
                <w:szCs w:val="22"/>
              </w:rPr>
            </w:pPr>
            <w:r w:rsidRPr="00EF6C37">
              <w:rPr>
                <w:b/>
                <w:bCs/>
                <w:sz w:val="22"/>
                <w:szCs w:val="22"/>
              </w:rPr>
              <w:t>6</w:t>
            </w:r>
          </w:p>
        </w:tc>
      </w:tr>
      <w:tr w:rsidR="004159B6" w:rsidRPr="0016379D" w:rsidTr="004159B6">
        <w:trPr>
          <w:trHeight w:val="300"/>
        </w:trPr>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4159B6" w:rsidRPr="0016379D" w:rsidRDefault="004159B6" w:rsidP="003472D8">
            <w:pPr>
              <w:ind w:right="425"/>
              <w:jc w:val="center"/>
              <w:rPr>
                <w:b/>
                <w:lang w:val="lv-LV"/>
              </w:rPr>
            </w:pPr>
          </w:p>
        </w:tc>
        <w:tc>
          <w:tcPr>
            <w:tcW w:w="6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59B6" w:rsidRPr="0016379D" w:rsidRDefault="00157062" w:rsidP="000A1E61">
            <w:pPr>
              <w:ind w:right="425"/>
              <w:rPr>
                <w:sz w:val="22"/>
                <w:szCs w:val="22"/>
              </w:rPr>
            </w:pPr>
            <w:r w:rsidRPr="00157062">
              <w:rPr>
                <w:sz w:val="22"/>
                <w:szCs w:val="22"/>
                <w:lang w:val="lv-LV"/>
              </w:rPr>
              <w:t>papildus vei</w:t>
            </w:r>
            <w:r w:rsidR="009369CB">
              <w:rPr>
                <w:sz w:val="22"/>
                <w:szCs w:val="22"/>
                <w:lang w:val="lv-LV"/>
              </w:rPr>
              <w:t>kt</w:t>
            </w:r>
            <w:r w:rsidRPr="00157062">
              <w:rPr>
                <w:sz w:val="22"/>
                <w:szCs w:val="22"/>
                <w:lang w:val="lv-LV"/>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59B6" w:rsidRPr="0016379D" w:rsidRDefault="004159B6" w:rsidP="000A1E61">
            <w:pPr>
              <w:ind w:right="425"/>
              <w:jc w:val="center"/>
              <w:rPr>
                <w:b/>
                <w:bCs/>
                <w:sz w:val="22"/>
                <w:szCs w:val="22"/>
              </w:rPr>
            </w:pPr>
          </w:p>
        </w:tc>
      </w:tr>
      <w:tr w:rsidR="004159B6" w:rsidRPr="0016379D" w:rsidTr="004159B6">
        <w:trPr>
          <w:trHeight w:val="300"/>
        </w:trPr>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4159B6" w:rsidRPr="0016379D" w:rsidRDefault="004159B6" w:rsidP="003472D8">
            <w:pPr>
              <w:ind w:right="425"/>
              <w:jc w:val="center"/>
              <w:rPr>
                <w:b/>
                <w:lang w:val="lv-LV"/>
              </w:rPr>
            </w:pPr>
            <w:r w:rsidRPr="0016379D">
              <w:rPr>
                <w:b/>
                <w:sz w:val="22"/>
                <w:szCs w:val="22"/>
              </w:rPr>
              <w:t>16.1.</w:t>
            </w:r>
          </w:p>
        </w:tc>
        <w:tc>
          <w:tcPr>
            <w:tcW w:w="6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59B6" w:rsidRPr="0016379D" w:rsidRDefault="004159B6" w:rsidP="000A1E61">
            <w:pPr>
              <w:ind w:right="425"/>
              <w:rPr>
                <w:sz w:val="22"/>
                <w:szCs w:val="22"/>
              </w:rPr>
            </w:pPr>
            <w:r w:rsidRPr="0016379D">
              <w:rPr>
                <w:sz w:val="22"/>
                <w:szCs w:val="22"/>
                <w:lang w:val="lv-LV"/>
              </w:rPr>
              <w:t>4 bukšu gultņu nomaiņa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59B6" w:rsidRPr="0016379D" w:rsidRDefault="004159B6" w:rsidP="000A1E61">
            <w:pPr>
              <w:ind w:right="425"/>
              <w:jc w:val="center"/>
              <w:rPr>
                <w:b/>
                <w:bCs/>
                <w:sz w:val="22"/>
                <w:szCs w:val="22"/>
              </w:rPr>
            </w:pPr>
            <w:r w:rsidRPr="0016379D">
              <w:rPr>
                <w:b/>
                <w:bCs/>
                <w:sz w:val="22"/>
                <w:szCs w:val="22"/>
              </w:rPr>
              <w:t>4</w:t>
            </w:r>
          </w:p>
        </w:tc>
      </w:tr>
      <w:tr w:rsidR="004159B6" w:rsidRPr="0016379D" w:rsidTr="004159B6">
        <w:trPr>
          <w:trHeight w:val="300"/>
        </w:trPr>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4159B6" w:rsidRPr="0016379D" w:rsidRDefault="004159B6" w:rsidP="003472D8">
            <w:pPr>
              <w:ind w:right="425"/>
              <w:jc w:val="center"/>
              <w:rPr>
                <w:b/>
                <w:lang w:val="lv-LV"/>
              </w:rPr>
            </w:pPr>
            <w:r w:rsidRPr="0016379D">
              <w:rPr>
                <w:b/>
                <w:sz w:val="22"/>
                <w:szCs w:val="22"/>
              </w:rPr>
              <w:t>16.2.</w:t>
            </w:r>
          </w:p>
        </w:tc>
        <w:tc>
          <w:tcPr>
            <w:tcW w:w="6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59B6" w:rsidRPr="0016379D" w:rsidRDefault="004159B6" w:rsidP="000A1E61">
            <w:pPr>
              <w:ind w:right="425"/>
              <w:rPr>
                <w:sz w:val="22"/>
                <w:szCs w:val="22"/>
              </w:rPr>
            </w:pPr>
            <w:r w:rsidRPr="0016379D">
              <w:rPr>
                <w:sz w:val="22"/>
                <w:szCs w:val="22"/>
                <w:lang w:val="lv-LV"/>
              </w:rPr>
              <w:t>balsta mezglu 2 (divu) gultņu nomaiņa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59B6" w:rsidRPr="0016379D" w:rsidRDefault="004159B6" w:rsidP="000A1E61">
            <w:pPr>
              <w:ind w:right="425"/>
              <w:jc w:val="center"/>
              <w:rPr>
                <w:b/>
                <w:bCs/>
                <w:sz w:val="22"/>
                <w:szCs w:val="22"/>
              </w:rPr>
            </w:pPr>
            <w:r w:rsidRPr="0016379D">
              <w:rPr>
                <w:b/>
                <w:bCs/>
                <w:sz w:val="22"/>
                <w:szCs w:val="22"/>
              </w:rPr>
              <w:t>3</w:t>
            </w:r>
          </w:p>
        </w:tc>
      </w:tr>
      <w:tr w:rsidR="004159B6" w:rsidRPr="0016379D" w:rsidTr="004159B6">
        <w:trPr>
          <w:trHeight w:val="300"/>
        </w:trPr>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4159B6" w:rsidRPr="0016379D" w:rsidRDefault="004159B6" w:rsidP="003472D8">
            <w:pPr>
              <w:ind w:right="425"/>
              <w:jc w:val="center"/>
              <w:rPr>
                <w:b/>
                <w:sz w:val="22"/>
                <w:szCs w:val="22"/>
              </w:rPr>
            </w:pPr>
            <w:r w:rsidRPr="0016379D">
              <w:rPr>
                <w:b/>
                <w:sz w:val="22"/>
                <w:szCs w:val="22"/>
              </w:rPr>
              <w:t>16.3.</w:t>
            </w:r>
          </w:p>
        </w:tc>
        <w:tc>
          <w:tcPr>
            <w:tcW w:w="6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59B6" w:rsidRPr="0016379D" w:rsidRDefault="002532B4" w:rsidP="000A1E61">
            <w:pPr>
              <w:ind w:right="425"/>
              <w:rPr>
                <w:sz w:val="22"/>
                <w:szCs w:val="22"/>
                <w:lang w:val="lv-LV"/>
              </w:rPr>
            </w:pPr>
            <w:r w:rsidRPr="0016379D">
              <w:rPr>
                <w:sz w:val="22"/>
                <w:szCs w:val="22"/>
                <w:lang w:val="lv-LV"/>
              </w:rPr>
              <w:t>centra nomaiņa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59B6" w:rsidRPr="0016379D" w:rsidRDefault="004159B6" w:rsidP="000A1E61">
            <w:pPr>
              <w:ind w:right="425"/>
              <w:jc w:val="center"/>
              <w:rPr>
                <w:b/>
                <w:bCs/>
                <w:sz w:val="22"/>
                <w:szCs w:val="22"/>
              </w:rPr>
            </w:pPr>
            <w:r w:rsidRPr="0016379D">
              <w:rPr>
                <w:b/>
                <w:bCs/>
                <w:sz w:val="22"/>
                <w:szCs w:val="22"/>
              </w:rPr>
              <w:t>3</w:t>
            </w:r>
          </w:p>
        </w:tc>
      </w:tr>
    </w:tbl>
    <w:p w:rsidR="00A76B47" w:rsidRPr="0016379D" w:rsidRDefault="00A76B47" w:rsidP="003F2E83">
      <w:pPr>
        <w:ind w:right="425"/>
        <w:jc w:val="both"/>
        <w:rPr>
          <w:b/>
          <w:lang w:val="lv-LV"/>
        </w:rPr>
      </w:pPr>
    </w:p>
    <w:p w:rsidR="00191634" w:rsidRPr="0016379D" w:rsidRDefault="00FE3DD8" w:rsidP="003F2E83">
      <w:pPr>
        <w:ind w:right="425"/>
        <w:jc w:val="both"/>
        <w:rPr>
          <w:lang w:val="lv-LV"/>
        </w:rPr>
      </w:pPr>
      <w:r w:rsidRPr="0016379D">
        <w:rPr>
          <w:b/>
          <w:lang w:val="lv-LV"/>
        </w:rPr>
        <w:t>2.2.</w:t>
      </w:r>
      <w:r w:rsidRPr="0016379D">
        <w:rPr>
          <w:lang w:val="lv-LV"/>
        </w:rPr>
        <w:t xml:space="preserve"> </w:t>
      </w:r>
      <w:r w:rsidR="005A4FB5" w:rsidRPr="0016379D">
        <w:rPr>
          <w:lang w:val="lv-LV"/>
        </w:rPr>
        <w:t xml:space="preserve">pretendents piedāvājumu var iesniegt gan par visu </w:t>
      </w:r>
      <w:r w:rsidR="001330A9" w:rsidRPr="0016379D">
        <w:rPr>
          <w:lang w:val="lv-LV"/>
        </w:rPr>
        <w:t>sarunu procedūras</w:t>
      </w:r>
      <w:r w:rsidR="005A4FB5" w:rsidRPr="0016379D">
        <w:rPr>
          <w:lang w:val="lv-LV"/>
        </w:rPr>
        <w:t xml:space="preserve"> priekšmetu kopumā, gan atsevišķām tā daļām pilnā apjomā.</w:t>
      </w:r>
    </w:p>
    <w:p w:rsidR="005A4FB5" w:rsidRPr="0016379D" w:rsidRDefault="005A4FB5" w:rsidP="003F2E83">
      <w:pPr>
        <w:ind w:right="425"/>
        <w:jc w:val="both"/>
        <w:rPr>
          <w:b/>
          <w:lang w:val="lv-LV"/>
        </w:rPr>
      </w:pPr>
      <w:r w:rsidRPr="0016379D">
        <w:rPr>
          <w:b/>
          <w:lang w:val="lv-LV"/>
        </w:rPr>
        <w:t>2.3. Tehniskās specifikācijas:</w:t>
      </w:r>
    </w:p>
    <w:p w:rsidR="005A4FB5" w:rsidRPr="0016379D" w:rsidRDefault="005A4FB5" w:rsidP="003F2E83">
      <w:pPr>
        <w:ind w:right="425"/>
        <w:jc w:val="both"/>
        <w:rPr>
          <w:lang w:val="lv-LV"/>
        </w:rPr>
      </w:pPr>
      <w:r w:rsidRPr="0016379D">
        <w:rPr>
          <w:lang w:val="lv-LV"/>
        </w:rPr>
        <w:t xml:space="preserve">Pretendents apņemas </w:t>
      </w:r>
      <w:r w:rsidR="00677327" w:rsidRPr="0016379D">
        <w:rPr>
          <w:lang w:val="lv-LV"/>
        </w:rPr>
        <w:t>veikt darbus</w:t>
      </w:r>
      <w:r w:rsidRPr="0016379D">
        <w:rPr>
          <w:lang w:val="lv-LV"/>
        </w:rPr>
        <w:t xml:space="preserve"> saskaņā ar Tehnisko specifikāciju </w:t>
      </w:r>
      <w:r w:rsidR="005D7AF6" w:rsidRPr="0016379D">
        <w:rPr>
          <w:lang w:val="lv-LV"/>
        </w:rPr>
        <w:t xml:space="preserve">(sk. </w:t>
      </w:r>
      <w:r w:rsidR="001330A9" w:rsidRPr="0016379D">
        <w:rPr>
          <w:lang w:val="lv-LV"/>
        </w:rPr>
        <w:t>sarunu procedūras</w:t>
      </w:r>
      <w:r w:rsidR="005D7AF6" w:rsidRPr="0016379D">
        <w:rPr>
          <w:lang w:val="lv-LV"/>
        </w:rPr>
        <w:t xml:space="preserve"> nolikuma </w:t>
      </w:r>
      <w:r w:rsidR="00BE3E26" w:rsidRPr="0016379D">
        <w:rPr>
          <w:lang w:val="lv-LV"/>
        </w:rPr>
        <w:t>4</w:t>
      </w:r>
      <w:r w:rsidRPr="0016379D">
        <w:rPr>
          <w:lang w:val="lv-LV"/>
        </w:rPr>
        <w:t>.pielikumu).</w:t>
      </w:r>
    </w:p>
    <w:p w:rsidR="005A4FB5" w:rsidRPr="0016379D" w:rsidRDefault="005A4FB5" w:rsidP="003F2E83">
      <w:pPr>
        <w:ind w:right="425"/>
        <w:jc w:val="both"/>
        <w:rPr>
          <w:b/>
          <w:lang w:val="lv-LV"/>
        </w:rPr>
      </w:pPr>
      <w:r w:rsidRPr="0016379D">
        <w:rPr>
          <w:b/>
          <w:lang w:val="lv-LV"/>
        </w:rPr>
        <w:t xml:space="preserve">2.4. Līguma </w:t>
      </w:r>
      <w:r w:rsidR="00306060">
        <w:rPr>
          <w:b/>
          <w:lang w:val="lv-LV"/>
        </w:rPr>
        <w:t>darb</w:t>
      </w:r>
      <w:r w:rsidR="000B2168">
        <w:rPr>
          <w:b/>
          <w:lang w:val="lv-LV"/>
        </w:rPr>
        <w:t>u izpildes</w:t>
      </w:r>
      <w:r w:rsidR="00306060">
        <w:rPr>
          <w:b/>
          <w:lang w:val="lv-LV"/>
        </w:rPr>
        <w:t xml:space="preserve"> termiņš</w:t>
      </w:r>
      <w:r w:rsidRPr="0016379D">
        <w:rPr>
          <w:b/>
          <w:lang w:val="lv-LV"/>
        </w:rPr>
        <w:t xml:space="preserve"> un vieta:</w:t>
      </w:r>
    </w:p>
    <w:p w:rsidR="005A4FB5" w:rsidRPr="0016379D" w:rsidRDefault="00AA79AF" w:rsidP="003F2E83">
      <w:pPr>
        <w:ind w:right="425"/>
        <w:jc w:val="both"/>
        <w:rPr>
          <w:lang w:val="lv-LV"/>
        </w:rPr>
      </w:pPr>
      <w:r w:rsidRPr="0016379D">
        <w:rPr>
          <w:lang w:val="lv-LV"/>
        </w:rPr>
        <w:t xml:space="preserve"> Līdz 2021.gada 31.martam, </w:t>
      </w:r>
      <w:r w:rsidR="005A4FB5" w:rsidRPr="0016379D">
        <w:rPr>
          <w:lang w:val="lv-LV"/>
        </w:rPr>
        <w:t xml:space="preserve">saskaņā ar Tehnisko specifikāciju </w:t>
      </w:r>
      <w:r w:rsidR="005D7AF6" w:rsidRPr="0016379D">
        <w:rPr>
          <w:lang w:val="lv-LV"/>
        </w:rPr>
        <w:t xml:space="preserve">(sk. </w:t>
      </w:r>
      <w:r w:rsidR="001330A9" w:rsidRPr="0016379D">
        <w:rPr>
          <w:lang w:val="lv-LV"/>
        </w:rPr>
        <w:t>sarunu procedūras</w:t>
      </w:r>
      <w:r w:rsidR="005D7AF6" w:rsidRPr="0016379D">
        <w:rPr>
          <w:lang w:val="lv-LV"/>
        </w:rPr>
        <w:t xml:space="preserve"> nolikuma </w:t>
      </w:r>
      <w:r w:rsidR="00BE3E26" w:rsidRPr="0016379D">
        <w:rPr>
          <w:lang w:val="lv-LV"/>
        </w:rPr>
        <w:t>4</w:t>
      </w:r>
      <w:r w:rsidR="005A4FB5" w:rsidRPr="0016379D">
        <w:rPr>
          <w:lang w:val="lv-LV"/>
        </w:rPr>
        <w:t>.pielikumu).</w:t>
      </w:r>
      <w:r w:rsidR="004445CB">
        <w:rPr>
          <w:lang w:val="lv-LV"/>
        </w:rPr>
        <w:t xml:space="preserve"> </w:t>
      </w:r>
      <w:r w:rsidRPr="0016379D">
        <w:rPr>
          <w:lang w:val="lv-LV"/>
        </w:rPr>
        <w:t xml:space="preserve">Prognozētajam </w:t>
      </w:r>
      <w:r w:rsidR="000B2168">
        <w:rPr>
          <w:lang w:val="lv-LV"/>
        </w:rPr>
        <w:t xml:space="preserve">darbu </w:t>
      </w:r>
      <w:r w:rsidRPr="0016379D">
        <w:rPr>
          <w:lang w:val="lv-LV"/>
        </w:rPr>
        <w:t xml:space="preserve">izpildes grafikam </w:t>
      </w:r>
      <w:r w:rsidR="0069241C" w:rsidRPr="0016379D">
        <w:rPr>
          <w:lang w:val="lv-LV"/>
        </w:rPr>
        <w:t xml:space="preserve">(pa ceturkšņiem) </w:t>
      </w:r>
      <w:r w:rsidRPr="0016379D">
        <w:rPr>
          <w:lang w:val="lv-LV"/>
        </w:rPr>
        <w:t>ir informatīvs raksturs.</w:t>
      </w:r>
    </w:p>
    <w:p w:rsidR="00312769" w:rsidRDefault="00312769" w:rsidP="003F2E83">
      <w:pPr>
        <w:ind w:right="425"/>
        <w:jc w:val="both"/>
        <w:rPr>
          <w:lang w:val="lv-LV"/>
        </w:rPr>
      </w:pPr>
      <w:r w:rsidRPr="0016379D">
        <w:rPr>
          <w:b/>
          <w:lang w:val="lv-LV"/>
        </w:rPr>
        <w:t>2.5.</w:t>
      </w:r>
      <w:r w:rsidRPr="0016379D">
        <w:rPr>
          <w:color w:val="000000"/>
          <w:lang w:val="lv-LV"/>
        </w:rPr>
        <w:t xml:space="preserve"> Pa</w:t>
      </w:r>
      <w:r w:rsidR="002B2E77" w:rsidRPr="0016379D">
        <w:rPr>
          <w:color w:val="000000"/>
          <w:lang w:val="lv-LV"/>
        </w:rPr>
        <w:t>kalpojumu saņēmējs</w:t>
      </w:r>
      <w:r w:rsidRPr="0016379D">
        <w:rPr>
          <w:color w:val="000000"/>
          <w:lang w:val="lv-LV"/>
        </w:rPr>
        <w:t xml:space="preserve"> ir</w:t>
      </w:r>
      <w:r w:rsidRPr="0016379D">
        <w:rPr>
          <w:lang w:val="lv-LV"/>
        </w:rPr>
        <w:t xml:space="preserve"> tiesīgs finansiālu vai citu apsvērumu dēļ palielināt vai samazināt sarunu procedūras priekšmeta apjomu un līguma kopējo summu.</w:t>
      </w:r>
    </w:p>
    <w:p w:rsidR="00157062" w:rsidRDefault="00157062" w:rsidP="003F2E83">
      <w:pPr>
        <w:ind w:right="425"/>
        <w:jc w:val="both"/>
        <w:rPr>
          <w:lang w:val="lv-LV"/>
        </w:rPr>
      </w:pPr>
    </w:p>
    <w:p w:rsidR="005A4FB5" w:rsidRPr="008D6C56" w:rsidRDefault="005A4FB5" w:rsidP="003F2E83">
      <w:pPr>
        <w:ind w:right="425"/>
        <w:jc w:val="center"/>
        <w:rPr>
          <w:b/>
          <w:lang w:val="lv-LV"/>
        </w:rPr>
      </w:pPr>
      <w:r w:rsidRPr="008D6C56">
        <w:rPr>
          <w:b/>
          <w:lang w:val="lv-LV"/>
        </w:rPr>
        <w:t>3. PRETENDENTU IZSLĒGŠANAS NOTEIKUMI</w:t>
      </w:r>
      <w:r w:rsidR="00211239" w:rsidRPr="008D6C56">
        <w:rPr>
          <w:b/>
          <w:lang w:val="lv-LV"/>
        </w:rPr>
        <w:t>, KVALIFIKĀCIJAS PRASĪBAS</w:t>
      </w:r>
    </w:p>
    <w:p w:rsidR="00211239" w:rsidRPr="00413128" w:rsidRDefault="00211239" w:rsidP="003F2E83">
      <w:pPr>
        <w:ind w:right="425"/>
        <w:jc w:val="center"/>
        <w:rPr>
          <w:b/>
          <w:lang w:val="lv-LV"/>
        </w:rPr>
      </w:pPr>
    </w:p>
    <w:p w:rsidR="00413128" w:rsidRPr="00413128" w:rsidRDefault="00413128" w:rsidP="00413128">
      <w:pPr>
        <w:pStyle w:val="ListParagraph"/>
        <w:numPr>
          <w:ilvl w:val="1"/>
          <w:numId w:val="17"/>
        </w:numPr>
        <w:tabs>
          <w:tab w:val="left" w:pos="567"/>
        </w:tabs>
        <w:contextualSpacing/>
        <w:jc w:val="both"/>
        <w:rPr>
          <w:rFonts w:ascii="Times New Roman" w:hAnsi="Times New Roman" w:cs="Times New Roman"/>
          <w:b/>
          <w:sz w:val="24"/>
          <w:szCs w:val="24"/>
        </w:rPr>
      </w:pPr>
      <w:r w:rsidRPr="00413128">
        <w:rPr>
          <w:rFonts w:ascii="Times New Roman" w:hAnsi="Times New Roman" w:cs="Times New Roman"/>
          <w:b/>
          <w:sz w:val="24"/>
          <w:szCs w:val="24"/>
        </w:rPr>
        <w:t>Pasūtītājs izslēdz pretendentu no turpmākās dalības sarunu procedūrā, neizskata piedāvājumu, kā arī neslēdz iepirkuma līgumu ar pretendentu, uz kuru attiecas jebkurš no šādiem gadījumiem:</w:t>
      </w:r>
    </w:p>
    <w:p w:rsidR="00157062" w:rsidRPr="00157062" w:rsidRDefault="00157062" w:rsidP="00157062">
      <w:pPr>
        <w:tabs>
          <w:tab w:val="left" w:pos="567"/>
        </w:tabs>
        <w:jc w:val="both"/>
        <w:rPr>
          <w:lang w:val="lv-LV" w:eastAsia="lv-LV"/>
        </w:rPr>
      </w:pPr>
      <w:bookmarkStart w:id="5" w:name="_Hlk1393125"/>
    </w:p>
    <w:p w:rsidR="00157062" w:rsidRPr="00157062" w:rsidRDefault="00157062" w:rsidP="00157062">
      <w:pPr>
        <w:tabs>
          <w:tab w:val="left" w:pos="567"/>
        </w:tabs>
        <w:jc w:val="both"/>
        <w:rPr>
          <w:lang w:val="lv-LV" w:eastAsia="lv-LV"/>
        </w:rPr>
      </w:pPr>
      <w:r w:rsidRPr="00157062">
        <w:rPr>
          <w:lang w:val="lv-LV" w:eastAsia="lv-LV"/>
        </w:rPr>
        <w:t xml:space="preserve">3.1.1. 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157062">
        <w:rPr>
          <w:lang w:val="lv-LV" w:eastAsia="lv-LV"/>
        </w:rPr>
        <w:t>euro</w:t>
      </w:r>
      <w:proofErr w:type="spellEnd"/>
      <w:r w:rsidRPr="00157062">
        <w:rPr>
          <w:lang w:val="lv-LV" w:eastAsia="lv-LV"/>
        </w:rPr>
        <w:t>;</w:t>
      </w:r>
    </w:p>
    <w:p w:rsidR="00157062" w:rsidRPr="00157062" w:rsidRDefault="00157062" w:rsidP="00157062">
      <w:pPr>
        <w:tabs>
          <w:tab w:val="left" w:pos="567"/>
        </w:tabs>
        <w:jc w:val="both"/>
        <w:rPr>
          <w:lang w:val="lv-LV" w:eastAsia="lv-LV"/>
        </w:rPr>
      </w:pPr>
      <w:r w:rsidRPr="00157062">
        <w:rPr>
          <w:lang w:val="lv-LV" w:eastAsia="lv-LV"/>
        </w:rPr>
        <w:t>3.1.2. ir pasludināts pretendenta maksātnespējas process, apturēta pretendenta saimnieciskā darbība vai pretendents tiek likvidēts;</w:t>
      </w:r>
    </w:p>
    <w:p w:rsidR="00157062" w:rsidRPr="00157062" w:rsidRDefault="00157062" w:rsidP="00157062">
      <w:pPr>
        <w:tabs>
          <w:tab w:val="left" w:pos="567"/>
        </w:tabs>
        <w:jc w:val="both"/>
        <w:rPr>
          <w:lang w:val="lv-LV" w:eastAsia="lv-LV"/>
        </w:rPr>
      </w:pPr>
      <w:r w:rsidRPr="00157062">
        <w:rPr>
          <w:lang w:val="lv-LV" w:eastAsia="lv-LV"/>
        </w:rPr>
        <w:lastRenderedPageBreak/>
        <w:t>3.1.3. pretendents, tā darbinieks vai pretendenta piedāvājumā norādītā persona ir konsultējusi vai citādi bijusi iesaistīta iepirkuma dokumentu sagatavošanā.</w:t>
      </w:r>
    </w:p>
    <w:p w:rsidR="00157062" w:rsidRPr="00157062" w:rsidRDefault="00157062" w:rsidP="00157062">
      <w:pPr>
        <w:tabs>
          <w:tab w:val="left" w:pos="567"/>
        </w:tabs>
        <w:jc w:val="both"/>
        <w:rPr>
          <w:lang w:val="lv-LV" w:eastAsia="lv-LV"/>
        </w:rPr>
      </w:pPr>
      <w:r w:rsidRPr="00157062">
        <w:rPr>
          <w:lang w:val="lv-LV" w:eastAsia="lv-LV"/>
        </w:rPr>
        <w:t>3.1.4. pretendents ir sniedzis nepatiesu informāciju tā kvalifikācijas novērtēšanai vai vispār nav sniedzis pieprasīto informāciju;</w:t>
      </w:r>
    </w:p>
    <w:p w:rsidR="001A3460" w:rsidRDefault="00157062" w:rsidP="00157062">
      <w:pPr>
        <w:tabs>
          <w:tab w:val="left" w:pos="567"/>
        </w:tabs>
        <w:jc w:val="both"/>
        <w:rPr>
          <w:lang w:val="lv-LV" w:eastAsia="lv-LV"/>
        </w:rPr>
      </w:pPr>
      <w:r w:rsidRPr="00157062">
        <w:rPr>
          <w:lang w:val="lv-LV" w:eastAsia="lv-LV"/>
        </w:rPr>
        <w:t>3.1.5. uz pretendenta norādīto personu  ir attiecināmi 3.1.1 - 3.1.4.punktos minētie nosacījumi.</w:t>
      </w:r>
    </w:p>
    <w:p w:rsidR="00157062" w:rsidRPr="00413128" w:rsidRDefault="00157062" w:rsidP="00157062">
      <w:pPr>
        <w:tabs>
          <w:tab w:val="left" w:pos="567"/>
        </w:tabs>
        <w:jc w:val="both"/>
        <w:rPr>
          <w:lang w:val="lv-LV"/>
        </w:rPr>
      </w:pPr>
    </w:p>
    <w:p w:rsidR="001A3460" w:rsidRPr="00F938A0" w:rsidRDefault="001A3460" w:rsidP="00FE079C">
      <w:pPr>
        <w:contextualSpacing/>
        <w:rPr>
          <w:b/>
          <w:lang w:val="lv-LV"/>
        </w:rPr>
      </w:pPr>
      <w:r w:rsidRPr="00F938A0">
        <w:rPr>
          <w:b/>
          <w:lang w:val="lv-LV"/>
        </w:rPr>
        <w:t>3.2. Informācijas pārbaude:</w:t>
      </w:r>
    </w:p>
    <w:p w:rsidR="001A3460" w:rsidRPr="001A3460" w:rsidRDefault="001A3460" w:rsidP="001A3460">
      <w:pPr>
        <w:jc w:val="both"/>
        <w:rPr>
          <w:lang w:val="lv-LV"/>
        </w:rPr>
      </w:pPr>
      <w:r w:rsidRPr="001A3460">
        <w:rPr>
          <w:lang w:val="lv-LV"/>
        </w:rPr>
        <w:t>Pasūtītājs, izmantojot publiskās datu bāzes un publiski pieejamo informāciju, pārbaudīs un pārliecināsies, vai uz Latvijas Republikā reģistrētu pretendentu neattiecas izslēgšanas noteikumi atbilstoši nolikuma 3.1. punktam. Komisija ir tiesīga pieprasīt no pretendenta jebkurā brīdī iesniegt kompetentu institūciju izsniegtus aktuālus dokumentus, kas apliecina, ka  uz pretendentu neattiecas neviens no nolikuma 3.1. punktā minētajiem obligātajiem pretendentu izslēgšanas noteikumiem, īpaši gadījumos, ja minēto informāciju nav iespējams pārbaudīt publiski pieejamās datu bāzēs;</w:t>
      </w:r>
    </w:p>
    <w:p w:rsidR="001A3460" w:rsidRPr="001A3460" w:rsidRDefault="001A3460" w:rsidP="001A3460">
      <w:pPr>
        <w:jc w:val="both"/>
        <w:rPr>
          <w:i/>
          <w:lang w:val="lv-LV"/>
        </w:rPr>
      </w:pPr>
      <w:r w:rsidRPr="001A3460">
        <w:rPr>
          <w:lang w:val="lv-LV"/>
        </w:rPr>
        <w:t>Ārvalsts pretendentam, lai izpildītu nolikumā minētās prasības attiecībā uz dokumentu iesniegšanu, ir tiesības iesniegt ekvivalentus dokumentus 1.8.8. punktā norādītajiem, kas izdoti saskaņā ar tā reģistrācijas valsts attiecīgajiem likumiem vai praksi, kas vistuvāk atbilst Latvijas Republikas attiecīgajiem dokumentiem un kas apliecina, ka uz to neattiecas izslēgšanas noteikumi atbilstoši nolikuma 3.1. punktam.</w:t>
      </w:r>
    </w:p>
    <w:p w:rsidR="001A3460" w:rsidRPr="001A3460" w:rsidRDefault="001A3460" w:rsidP="001A3460">
      <w:pPr>
        <w:rPr>
          <w:b/>
          <w:lang w:val="lv-LV"/>
        </w:rPr>
      </w:pPr>
    </w:p>
    <w:bookmarkEnd w:id="5"/>
    <w:p w:rsidR="00157062" w:rsidRPr="008D6C56" w:rsidRDefault="00157062" w:rsidP="00157062">
      <w:pPr>
        <w:tabs>
          <w:tab w:val="left" w:pos="720"/>
        </w:tabs>
        <w:ind w:right="425"/>
        <w:jc w:val="both"/>
        <w:rPr>
          <w:b/>
          <w:lang w:val="lv-LV"/>
        </w:rPr>
      </w:pPr>
      <w:r w:rsidRPr="008D6C56">
        <w:rPr>
          <w:b/>
          <w:lang w:val="lv-LV"/>
        </w:rPr>
        <w:t>3.3. Kvalifikācijas prasības:</w:t>
      </w:r>
    </w:p>
    <w:p w:rsidR="00157062" w:rsidRPr="008D6C56" w:rsidRDefault="00157062" w:rsidP="009B30E7">
      <w:pPr>
        <w:tabs>
          <w:tab w:val="left" w:pos="0"/>
        </w:tabs>
        <w:jc w:val="both"/>
        <w:rPr>
          <w:lang w:val="lv-LV"/>
        </w:rPr>
      </w:pPr>
      <w:r w:rsidRPr="008D6C56">
        <w:rPr>
          <w:lang w:val="lv-LV"/>
        </w:rPr>
        <w:t>3.3.1.</w:t>
      </w:r>
      <w:r w:rsidRPr="008D6C56">
        <w:rPr>
          <w:b/>
          <w:lang w:val="lv-LV"/>
        </w:rPr>
        <w:t xml:space="preserve"> </w:t>
      </w:r>
      <w:r w:rsidRPr="008D6C56">
        <w:rPr>
          <w:lang w:val="lv-LV"/>
        </w:rPr>
        <w:t>pretendents ir reģistrēts, licencēts vai sertificēts atbilstoši attiecīgās valsts normatīvo aktu prasībām;</w:t>
      </w:r>
    </w:p>
    <w:p w:rsidR="00157062" w:rsidRPr="002D026D" w:rsidRDefault="00157062" w:rsidP="009B30E7">
      <w:pPr>
        <w:tabs>
          <w:tab w:val="left" w:pos="0"/>
        </w:tabs>
        <w:jc w:val="both"/>
        <w:rPr>
          <w:lang w:val="lv-LV"/>
        </w:rPr>
      </w:pPr>
      <w:r w:rsidRPr="008D6C56">
        <w:rPr>
          <w:lang w:val="lv-LV"/>
        </w:rPr>
        <w:t xml:space="preserve">3.3.2. </w:t>
      </w:r>
      <w:r w:rsidRPr="002D026D">
        <w:rPr>
          <w:lang w:val="lv-LV"/>
        </w:rPr>
        <w:t>pretendents spēj nodrošināt sarunu procedūras nolikuma tehniskajai specifikācijai atbilstošu darbu izpildi un ir iesniedzis atbilstoši nolikuma 1.8.punkta prasībām noteiktos dokumentus;</w:t>
      </w:r>
    </w:p>
    <w:p w:rsidR="00157062" w:rsidRPr="002D026D" w:rsidRDefault="00157062" w:rsidP="009B30E7">
      <w:pPr>
        <w:pStyle w:val="BodyTextIndent"/>
        <w:tabs>
          <w:tab w:val="left" w:pos="0"/>
        </w:tabs>
        <w:ind w:firstLine="0"/>
        <w:rPr>
          <w:sz w:val="24"/>
          <w:lang w:val="lv-LV"/>
        </w:rPr>
      </w:pPr>
      <w:r w:rsidRPr="002D026D">
        <w:rPr>
          <w:sz w:val="24"/>
          <w:lang w:val="lv-LV"/>
        </w:rPr>
        <w:t xml:space="preserve">3.3.3. pretendents pēdējo 3 darbības gadu laikā ir izpildījis vismaz </w:t>
      </w:r>
      <w:r w:rsidR="002D026D" w:rsidRPr="002D026D">
        <w:rPr>
          <w:sz w:val="24"/>
          <w:lang w:val="lv-LV"/>
        </w:rPr>
        <w:t>2</w:t>
      </w:r>
      <w:r w:rsidR="005A05CC" w:rsidRPr="002D026D">
        <w:rPr>
          <w:sz w:val="24"/>
          <w:lang w:val="lv-LV"/>
        </w:rPr>
        <w:t xml:space="preserve"> (vairākus)</w:t>
      </w:r>
      <w:r w:rsidR="002D026D" w:rsidRPr="002D026D">
        <w:rPr>
          <w:sz w:val="24"/>
          <w:lang w:val="lv-LV"/>
        </w:rPr>
        <w:t xml:space="preserve"> līdzīgus pēc satura un apjoma</w:t>
      </w:r>
      <w:r w:rsidRPr="002D026D">
        <w:rPr>
          <w:sz w:val="24"/>
          <w:lang w:val="lv-LV"/>
        </w:rPr>
        <w:t xml:space="preserve"> līgumus</w:t>
      </w:r>
      <w:r w:rsidR="00E70AF5" w:rsidRPr="002D026D">
        <w:rPr>
          <w:sz w:val="24"/>
          <w:lang w:val="lv-LV"/>
        </w:rPr>
        <w:t xml:space="preserve">, kuru kopējais apjoms (EUR)  vismaz </w:t>
      </w:r>
      <w:r w:rsidR="002D026D" w:rsidRPr="002D026D">
        <w:rPr>
          <w:sz w:val="24"/>
          <w:lang w:val="lv-LV"/>
        </w:rPr>
        <w:t>2</w:t>
      </w:r>
      <w:r w:rsidR="00E70AF5" w:rsidRPr="002D026D">
        <w:rPr>
          <w:sz w:val="24"/>
          <w:lang w:val="lv-LV"/>
        </w:rPr>
        <w:t xml:space="preserve"> reizes pārsniedz</w:t>
      </w:r>
      <w:r w:rsidR="00C06596" w:rsidRPr="002D026D">
        <w:rPr>
          <w:sz w:val="24"/>
          <w:lang w:val="lv-LV"/>
        </w:rPr>
        <w:t xml:space="preserve"> piedāvājuma cenu</w:t>
      </w:r>
      <w:r w:rsidRPr="002D026D">
        <w:rPr>
          <w:sz w:val="24"/>
          <w:lang w:val="lv-LV"/>
        </w:rPr>
        <w:t>. Par līdzīgiem līgumiem tiks uzskatīti dīzeļlokomotīvju mezglu vai agregātu remonti</w:t>
      </w:r>
      <w:r w:rsidR="005A05CC" w:rsidRPr="002D026D">
        <w:rPr>
          <w:sz w:val="24"/>
          <w:lang w:val="lv-LV"/>
        </w:rPr>
        <w:t xml:space="preserve"> KR-2 apjomā</w:t>
      </w:r>
      <w:r w:rsidRPr="002D026D">
        <w:rPr>
          <w:sz w:val="24"/>
          <w:lang w:val="lv-LV"/>
        </w:rPr>
        <w:t>;</w:t>
      </w:r>
    </w:p>
    <w:p w:rsidR="00157062" w:rsidRPr="002D026D" w:rsidRDefault="00157062" w:rsidP="009B30E7">
      <w:pPr>
        <w:tabs>
          <w:tab w:val="left" w:pos="0"/>
          <w:tab w:val="left" w:pos="720"/>
        </w:tabs>
        <w:jc w:val="both"/>
        <w:rPr>
          <w:bCs/>
          <w:lang w:val="lv-LV"/>
        </w:rPr>
      </w:pPr>
      <w:r w:rsidRPr="002D026D">
        <w:rPr>
          <w:lang w:val="lv-LV"/>
        </w:rPr>
        <w:t xml:space="preserve">3.3.4. </w:t>
      </w:r>
      <w:r w:rsidRPr="002D026D">
        <w:rPr>
          <w:bCs/>
          <w:lang w:val="lv-LV"/>
        </w:rPr>
        <w:t>pretendents ir iesniedzis sarunu procedūras nolikuma prasībām atbilstošu piedāvājumu un piedāvājuma nodrošinājumu</w:t>
      </w:r>
      <w:r w:rsidR="002D026D" w:rsidRPr="002D026D">
        <w:rPr>
          <w:bCs/>
          <w:lang w:val="lv-LV"/>
        </w:rPr>
        <w:t>;</w:t>
      </w:r>
    </w:p>
    <w:p w:rsidR="00157062" w:rsidRPr="008D6C56" w:rsidRDefault="00157062" w:rsidP="009B30E7">
      <w:pPr>
        <w:jc w:val="both"/>
        <w:rPr>
          <w:lang w:val="lv-LV"/>
        </w:rPr>
      </w:pPr>
      <w:r w:rsidRPr="002D026D">
        <w:rPr>
          <w:lang w:val="lv-LV"/>
        </w:rPr>
        <w:t>3.</w:t>
      </w:r>
      <w:r w:rsidR="00225AA2">
        <w:rPr>
          <w:lang w:val="lv-LV"/>
        </w:rPr>
        <w:t>3.5</w:t>
      </w:r>
      <w:r w:rsidRPr="002D026D">
        <w:rPr>
          <w:b/>
          <w:lang w:val="lv-LV"/>
        </w:rPr>
        <w:t>.</w:t>
      </w:r>
      <w:r w:rsidRPr="002D026D">
        <w:rPr>
          <w:lang w:val="lv-LV"/>
        </w:rPr>
        <w:t xml:space="preserve"> pasūtītājam  ir tiesības noraidīt pretendenta piedāvājumu, ja pretendentam uz piedāvājumu atvēršanas dienu ir neizpildītas</w:t>
      </w:r>
      <w:r w:rsidRPr="008D6C56">
        <w:rPr>
          <w:lang w:val="lv-LV"/>
        </w:rPr>
        <w:t xml:space="preserve"> saistības pret </w:t>
      </w:r>
      <w:r w:rsidRPr="00E069F6">
        <w:rPr>
          <w:lang w:val="lv-LV"/>
        </w:rPr>
        <w:t>pircēju/</w:t>
      </w:r>
      <w:r w:rsidRPr="008C3C01">
        <w:rPr>
          <w:lang w:val="lv-LV"/>
        </w:rPr>
        <w:t xml:space="preserve"> pakalpojumu saņēmēju</w:t>
      </w:r>
      <w:r w:rsidRPr="008D6C56">
        <w:rPr>
          <w:lang w:val="lv-LV"/>
        </w:rPr>
        <w:t xml:space="preserve">, kas izriet no </w:t>
      </w:r>
      <w:r w:rsidRPr="008D6C56">
        <w:rPr>
          <w:color w:val="FF0000"/>
          <w:lang w:val="lv-LV"/>
        </w:rPr>
        <w:t xml:space="preserve"> </w:t>
      </w:r>
      <w:r w:rsidRPr="008D6C56">
        <w:rPr>
          <w:lang w:val="lv-LV"/>
        </w:rPr>
        <w:t>iepriekš noslēgta preču/pakalpojumu piegādes līguma, ja pircējs</w:t>
      </w:r>
      <w:r w:rsidRPr="00E069F6">
        <w:rPr>
          <w:lang w:val="lv-LV"/>
        </w:rPr>
        <w:t>/</w:t>
      </w:r>
      <w:r w:rsidRPr="008C3C01">
        <w:rPr>
          <w:lang w:val="lv-LV"/>
        </w:rPr>
        <w:t xml:space="preserve"> pakalpojumu saņēmējs</w:t>
      </w:r>
      <w:r w:rsidRPr="008D6C56">
        <w:rPr>
          <w:color w:val="FF0000"/>
          <w:lang w:val="lv-LV"/>
        </w:rPr>
        <w:t xml:space="preserve"> </w:t>
      </w:r>
      <w:r w:rsidRPr="008D6C56">
        <w:rPr>
          <w:lang w:val="lv-LV"/>
        </w:rPr>
        <w:t>un pretendents nav rakstiski vienojušies par saistību izpildes termiņa pagarināšanu.</w:t>
      </w:r>
    </w:p>
    <w:p w:rsidR="00157062" w:rsidRPr="008D6C56" w:rsidRDefault="00157062" w:rsidP="00157062">
      <w:pPr>
        <w:ind w:right="425"/>
        <w:jc w:val="both"/>
        <w:rPr>
          <w:lang w:val="lv-LV"/>
        </w:rPr>
      </w:pPr>
    </w:p>
    <w:p w:rsidR="00FE1E64" w:rsidRPr="008D6C56" w:rsidRDefault="00FE1E64" w:rsidP="007F052D">
      <w:pPr>
        <w:ind w:right="425"/>
        <w:jc w:val="center"/>
        <w:rPr>
          <w:b/>
          <w:bCs/>
          <w:lang w:val="lv-LV"/>
        </w:rPr>
      </w:pPr>
      <w:r w:rsidRPr="008D6C56">
        <w:rPr>
          <w:b/>
          <w:bCs/>
          <w:lang w:val="lv-LV"/>
        </w:rPr>
        <w:t>4. PRETENDENTU PIEDĀVĀJUMU IZVĒRTĒŠANA</w:t>
      </w:r>
    </w:p>
    <w:p w:rsidR="0042150F" w:rsidRPr="008D6C56" w:rsidRDefault="0042150F" w:rsidP="003F2E83">
      <w:pPr>
        <w:ind w:right="425"/>
        <w:jc w:val="both"/>
        <w:rPr>
          <w:b/>
          <w:lang w:val="lv-LV"/>
        </w:rPr>
      </w:pPr>
    </w:p>
    <w:p w:rsidR="0042150F" w:rsidRPr="008D6C56" w:rsidRDefault="0042150F" w:rsidP="003F2E83">
      <w:pPr>
        <w:ind w:right="425"/>
        <w:jc w:val="both"/>
        <w:rPr>
          <w:b/>
          <w:lang w:val="lv-LV"/>
        </w:rPr>
      </w:pPr>
      <w:r w:rsidRPr="008D6C56">
        <w:rPr>
          <w:b/>
          <w:lang w:val="lv-LV"/>
        </w:rPr>
        <w:t xml:space="preserve">4.1. Piedāvājumu izvēles kritērijs: </w:t>
      </w:r>
    </w:p>
    <w:p w:rsidR="0042150F" w:rsidRPr="008D6C56" w:rsidRDefault="001330A9" w:rsidP="009B30E7">
      <w:pPr>
        <w:tabs>
          <w:tab w:val="left" w:pos="360"/>
        </w:tabs>
        <w:jc w:val="both"/>
        <w:rPr>
          <w:lang w:val="lv-LV"/>
        </w:rPr>
      </w:pPr>
      <w:r w:rsidRPr="008D6C56">
        <w:rPr>
          <w:lang w:val="lv-LV"/>
        </w:rPr>
        <w:t>sarunu procedūras</w:t>
      </w:r>
      <w:r w:rsidR="0042150F" w:rsidRPr="008D6C56">
        <w:rPr>
          <w:lang w:val="lv-LV"/>
        </w:rPr>
        <w:t xml:space="preserve"> nolikuma prasībām atbilstošs piedāvājums ar viszemāko cenu katrā </w:t>
      </w:r>
      <w:r w:rsidRPr="008D6C56">
        <w:rPr>
          <w:lang w:val="lv-LV"/>
        </w:rPr>
        <w:t>sarunu procedūras</w:t>
      </w:r>
      <w:r w:rsidR="0042150F" w:rsidRPr="008D6C56">
        <w:rPr>
          <w:lang w:val="lv-LV"/>
        </w:rPr>
        <w:t xml:space="preserve"> priekšmeta daļā</w:t>
      </w:r>
      <w:r w:rsidR="005F3A2A" w:rsidRPr="008D6C56">
        <w:rPr>
          <w:lang w:val="lv-LV"/>
        </w:rPr>
        <w:t xml:space="preserve"> </w:t>
      </w:r>
      <w:r w:rsidR="00157062">
        <w:rPr>
          <w:lang w:val="lv-LV"/>
        </w:rPr>
        <w:t>pilnā apjomā.</w:t>
      </w:r>
    </w:p>
    <w:p w:rsidR="003F2E83" w:rsidRPr="008D6C56" w:rsidRDefault="003F2E83" w:rsidP="003F2E83">
      <w:pPr>
        <w:tabs>
          <w:tab w:val="left" w:pos="360"/>
        </w:tabs>
        <w:ind w:right="425"/>
        <w:jc w:val="both"/>
        <w:rPr>
          <w:lang w:val="lv-LV"/>
        </w:rPr>
      </w:pPr>
    </w:p>
    <w:p w:rsidR="0042150F" w:rsidRPr="008D6C56" w:rsidRDefault="0042150F" w:rsidP="003F2E83">
      <w:pPr>
        <w:ind w:right="425"/>
        <w:jc w:val="both"/>
        <w:rPr>
          <w:b/>
          <w:lang w:val="lv-LV"/>
        </w:rPr>
      </w:pPr>
      <w:r w:rsidRPr="008D6C56">
        <w:rPr>
          <w:b/>
          <w:lang w:val="lv-LV"/>
        </w:rPr>
        <w:t>4.2. Piedāvājumu vērtēšanas kārtība:</w:t>
      </w:r>
    </w:p>
    <w:p w:rsidR="001A3460" w:rsidRPr="001A3460" w:rsidRDefault="001A3460" w:rsidP="001A3460">
      <w:pPr>
        <w:contextualSpacing/>
        <w:jc w:val="both"/>
        <w:rPr>
          <w:lang w:val="lv-LV"/>
        </w:rPr>
      </w:pPr>
      <w:r>
        <w:rPr>
          <w:lang w:val="lv-LV"/>
        </w:rPr>
        <w:t xml:space="preserve">4.2.1. </w:t>
      </w:r>
      <w:r w:rsidRPr="001A3460">
        <w:rPr>
          <w:lang w:val="lv-LV"/>
        </w:rPr>
        <w:t>komisija, izvērtējot piedāvājumus, pārbauda piedāvājuma (tajā iekļauto dokumentu) noformējuma un satura atbilstību nolikuma prasībām, vai piedāvājumā ir iekļauti visi dokumenti (t.sk. atbilstošs piedāvājuma nodrošinājums) atbilstoši nolikuma prasībām, pretendenta kvalifikācijas atbilstību nolikuma prasībām un pārliecinās, vai uz pretendentu neattiecas nolikuma 3.1.punktā minētie izslēgšanas gadījumi.</w:t>
      </w:r>
    </w:p>
    <w:p w:rsidR="001A3460" w:rsidRPr="001A3460" w:rsidRDefault="001A3460" w:rsidP="001A3460">
      <w:pPr>
        <w:contextualSpacing/>
        <w:jc w:val="both"/>
        <w:rPr>
          <w:lang w:val="lv-LV"/>
        </w:rPr>
      </w:pPr>
      <w:r w:rsidRPr="001A3460">
        <w:rPr>
          <w:lang w:val="lv-LV"/>
        </w:rPr>
        <w:t xml:space="preserve">Ja pretendents vai pretendenta piedāvājums neatbilst kādām no minētajām prasībām, komisija lemj par pretendenta piedāvājuma noraidīšanu un pretendenta izslēgšanu no turpmākās dalības sarunu procedūrā. Ja piedāvājumā ir pieļauta noformējuma prasību neatbilstība (tai skaitā, dokumentācija nav noformēta atbilstoši nolikuma un tā pielikumos noteiktajai dokumentu saturiskajai struktūrai), komisija vērtē to būtiskumu un lemj par piedāvājuma noraidīšanas pamatotību. </w:t>
      </w:r>
    </w:p>
    <w:p w:rsidR="001A3460" w:rsidRPr="001A3460" w:rsidRDefault="001A3460" w:rsidP="001A3460">
      <w:pPr>
        <w:contextualSpacing/>
        <w:jc w:val="both"/>
        <w:rPr>
          <w:i/>
          <w:u w:val="single"/>
          <w:lang w:val="lv-LV"/>
        </w:rPr>
      </w:pPr>
      <w:r w:rsidRPr="001A3460">
        <w:rPr>
          <w:i/>
          <w:u w:val="single"/>
          <w:lang w:val="lv-LV"/>
        </w:rPr>
        <w:lastRenderedPageBreak/>
        <w:t>Ja ar piedāvājuma dokumentiem nav iesniegts atbilstošs piedāvājuma nodrošinājums, iepirkuma komisija noraida pretendenta piedāvājumu un izslēdz pretendentu no turpmākās dalības sarunu procedūrā;</w:t>
      </w:r>
    </w:p>
    <w:p w:rsidR="001A3460" w:rsidRPr="001A3460" w:rsidRDefault="001A3460" w:rsidP="001A3460">
      <w:pPr>
        <w:contextualSpacing/>
        <w:jc w:val="both"/>
        <w:rPr>
          <w:lang w:val="lv-LV"/>
        </w:rPr>
      </w:pPr>
      <w:r>
        <w:rPr>
          <w:lang w:val="lv-LV"/>
        </w:rPr>
        <w:t xml:space="preserve">4.2.2. </w:t>
      </w:r>
      <w:r w:rsidRPr="001A3460">
        <w:rPr>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rsidR="001A3460" w:rsidRPr="001A3460" w:rsidRDefault="001A3460" w:rsidP="001A3460">
      <w:pPr>
        <w:contextualSpacing/>
        <w:jc w:val="both"/>
        <w:rPr>
          <w:lang w:val="lv-LV"/>
        </w:rPr>
      </w:pPr>
      <w:r>
        <w:rPr>
          <w:lang w:val="lv-LV"/>
        </w:rPr>
        <w:t xml:space="preserve">4.2.3. </w:t>
      </w:r>
      <w:r w:rsidRPr="001A3460">
        <w:rPr>
          <w:lang w:val="lv-LV"/>
        </w:rPr>
        <w:t>komisija pārbauda, vai piedāvājumā nav aritmētisku kļūdu. Ja komisija konstatē šādas kļūdas, tā šīs kļūdas izlabo. Par kļūdu labojumu un laboto piedāvājuma summu komisija paziņo pretendentam, kura pieļautās kļūdas labotas.</w:t>
      </w:r>
      <w:r w:rsidRPr="001A3460">
        <w:rPr>
          <w:rFonts w:ascii="Arial" w:hAnsi="Arial" w:cs="Arial"/>
          <w:lang w:val="lv-LV"/>
        </w:rPr>
        <w:t xml:space="preserve"> </w:t>
      </w:r>
      <w:r w:rsidRPr="001A3460">
        <w:rPr>
          <w:lang w:val="lv-LV"/>
        </w:rPr>
        <w:t>Vērtējot finanšu piedāvājumu, komisija ņem vērā labojumus;</w:t>
      </w:r>
    </w:p>
    <w:p w:rsidR="001A3460" w:rsidRPr="001A3460" w:rsidRDefault="001A3460" w:rsidP="001A3460">
      <w:pPr>
        <w:contextualSpacing/>
        <w:jc w:val="both"/>
        <w:rPr>
          <w:lang w:val="lv-LV"/>
        </w:rPr>
      </w:pPr>
      <w:r>
        <w:rPr>
          <w:lang w:val="lv-LV"/>
        </w:rPr>
        <w:t xml:space="preserve">4.2.4. </w:t>
      </w:r>
      <w:r w:rsidRPr="001A3460">
        <w:rPr>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rsidR="001A3460" w:rsidRPr="001A3460" w:rsidRDefault="001A3460" w:rsidP="001A3460">
      <w:pPr>
        <w:contextualSpacing/>
        <w:jc w:val="both"/>
        <w:rPr>
          <w:lang w:val="lv-LV"/>
        </w:rPr>
      </w:pPr>
      <w:r>
        <w:rPr>
          <w:lang w:val="lv-LV"/>
        </w:rPr>
        <w:t xml:space="preserve">4.2.5. </w:t>
      </w:r>
      <w:r w:rsidRPr="001A3460">
        <w:rPr>
          <w:lang w:val="lv-LV"/>
        </w:rPr>
        <w:t>ja pretendentu piedāvājumi p</w:t>
      </w:r>
      <w:r w:rsidR="000B2168">
        <w:rPr>
          <w:lang w:val="lv-LV"/>
        </w:rPr>
        <w:t>akalpojumu saņēmējam</w:t>
      </w:r>
      <w:r w:rsidRPr="001A3460">
        <w:rPr>
          <w:lang w:val="lv-LV"/>
        </w:rPr>
        <w:t xml:space="preserve"> nav izdevīgi, komisija ir tiesīga pirms lēmuma par sarunu procedūras rezultātiem pieņemšanas piedāvāt visiem pretendentiem, kuri iesnieguši nolikuma prasībām atbilstošus piedāvājumus, samazināt piedāvājuma cenu (sarunu procedūras priekšmeta daļās, par kuru pretendents iesniedzis piedāvājumu);</w:t>
      </w:r>
    </w:p>
    <w:p w:rsidR="001A3460" w:rsidRPr="001A3460" w:rsidRDefault="001A3460" w:rsidP="001A3460">
      <w:pPr>
        <w:contextualSpacing/>
        <w:jc w:val="both"/>
        <w:rPr>
          <w:lang w:val="lv-LV"/>
        </w:rPr>
      </w:pPr>
      <w:r>
        <w:rPr>
          <w:lang w:val="lv-LV"/>
        </w:rPr>
        <w:t xml:space="preserve">4.2.6. </w:t>
      </w:r>
      <w:r w:rsidRPr="001A3460">
        <w:rPr>
          <w:lang w:val="lv-LV"/>
        </w:rPr>
        <w:t xml:space="preserve">pirms lēmuma pieņemšanas par iepirkuma līguma slēgšanas tiesību piešķiršanu, tiek veikta pārbaude attiecībā uz pretendentu, kuram būtu piešķiramas līguma slēgšanas tiesības </w:t>
      </w:r>
      <w:r w:rsidRPr="001A3460">
        <w:rPr>
          <w:lang w:val="lv-LV" w:eastAsia="x-none"/>
        </w:rPr>
        <w:t>saskaņā ar Starptautisko un Latvijas Republikas nacionālo sankciju likumu;</w:t>
      </w:r>
    </w:p>
    <w:p w:rsidR="001A3460" w:rsidRPr="001A3460" w:rsidRDefault="001A3460" w:rsidP="001A3460">
      <w:pPr>
        <w:contextualSpacing/>
        <w:jc w:val="both"/>
        <w:rPr>
          <w:lang w:val="lv-LV"/>
        </w:rPr>
      </w:pPr>
      <w:r>
        <w:rPr>
          <w:lang w:val="lv-LV"/>
        </w:rPr>
        <w:t xml:space="preserve">4.2.7. </w:t>
      </w:r>
      <w:r w:rsidRPr="001A3460">
        <w:rPr>
          <w:lang w:val="lv-LV"/>
        </w:rPr>
        <w:t xml:space="preserve">pēc nolikuma 4.2.6. un 4.2.7. punktā minētās informācijas izvērtēšanas komisija izvēlas piedāvājumu ar viszemāko cenu par katru sarunu procedūras priekšmeta daļu pilnā apjomā, kuru iesniedzis pretendents, </w:t>
      </w:r>
      <w:r w:rsidR="002D026D">
        <w:rPr>
          <w:lang w:val="lv-LV"/>
        </w:rPr>
        <w:t>uz kuru nav attiecināmi nolikumā minētie</w:t>
      </w:r>
      <w:r w:rsidRPr="001A3460">
        <w:rPr>
          <w:lang w:val="lv-LV"/>
        </w:rPr>
        <w:t xml:space="preserve"> izslēgšanas gadījumi.</w:t>
      </w:r>
    </w:p>
    <w:p w:rsidR="000F7DB3" w:rsidRDefault="000F7DB3" w:rsidP="000F7DB3">
      <w:pPr>
        <w:ind w:right="425"/>
        <w:rPr>
          <w:b/>
          <w:lang w:val="lv-LV"/>
        </w:rPr>
      </w:pPr>
    </w:p>
    <w:p w:rsidR="00F72DFD" w:rsidRPr="000F7DB3" w:rsidRDefault="00F72DFD" w:rsidP="000F7DB3">
      <w:pPr>
        <w:ind w:right="425"/>
        <w:jc w:val="center"/>
        <w:rPr>
          <w:b/>
          <w:lang w:val="lv-LV"/>
        </w:rPr>
      </w:pPr>
      <w:r w:rsidRPr="000F7DB3">
        <w:rPr>
          <w:b/>
          <w:lang w:val="lv-LV"/>
        </w:rPr>
        <w:t>5. SARUNAS AR PRETENDENTIEM</w:t>
      </w:r>
    </w:p>
    <w:p w:rsidR="00F72DFD" w:rsidRPr="000F7DB3" w:rsidRDefault="00F72DFD" w:rsidP="003F2E83">
      <w:pPr>
        <w:ind w:right="425"/>
        <w:jc w:val="center"/>
        <w:rPr>
          <w:b/>
          <w:lang w:val="lv-LV"/>
        </w:rPr>
      </w:pPr>
    </w:p>
    <w:p w:rsidR="005F3A2A" w:rsidRPr="008D6C56" w:rsidRDefault="005F3A2A" w:rsidP="009B30E7">
      <w:pPr>
        <w:ind w:firstLine="720"/>
        <w:jc w:val="both"/>
        <w:rPr>
          <w:lang w:val="lv-LV"/>
        </w:rPr>
      </w:pPr>
      <w:r w:rsidRPr="008D6C56">
        <w:rPr>
          <w:lang w:val="lv-LV"/>
        </w:rPr>
        <w:t>5.1. Sarunas pēc nepieciešamības var tikt rīkotas pēc piedāvājumu pārbaudes vai piedāvājumu pārbaudes gaitā atklātā vai slēgtā sēdē, ja:</w:t>
      </w:r>
    </w:p>
    <w:p w:rsidR="005F3A2A" w:rsidRPr="008D6C56" w:rsidRDefault="005F3A2A" w:rsidP="009B30E7">
      <w:pPr>
        <w:jc w:val="both"/>
        <w:rPr>
          <w:lang w:val="lv-LV"/>
        </w:rPr>
      </w:pPr>
      <w:r w:rsidRPr="008D6C56">
        <w:rPr>
          <w:lang w:val="lv-LV"/>
        </w:rPr>
        <w:tab/>
        <w:t>5.1.1. komisijai nepieciešami piedāvājumu precizējumi</w:t>
      </w:r>
      <w:r w:rsidR="006B07E8">
        <w:rPr>
          <w:lang w:val="lv-LV"/>
        </w:rPr>
        <w:t xml:space="preserve"> vai skaidrojumi</w:t>
      </w:r>
      <w:r w:rsidRPr="008D6C56">
        <w:rPr>
          <w:lang w:val="lv-LV"/>
        </w:rPr>
        <w:t>;</w:t>
      </w:r>
    </w:p>
    <w:p w:rsidR="005F3A2A" w:rsidRPr="008D6C56" w:rsidRDefault="005F3A2A" w:rsidP="009B30E7">
      <w:pPr>
        <w:jc w:val="both"/>
        <w:rPr>
          <w:lang w:val="lv-LV"/>
        </w:rPr>
      </w:pPr>
      <w:r w:rsidRPr="008D6C56">
        <w:rPr>
          <w:lang w:val="lv-LV"/>
        </w:rPr>
        <w:tab/>
        <w:t>5.1.2. nepieciešams vienoties par iespējamām izmaiņām sarunu procedūras priekšmetā un</w:t>
      </w:r>
      <w:r w:rsidR="006B07E8">
        <w:rPr>
          <w:lang w:val="lv-LV"/>
        </w:rPr>
        <w:t>/vai</w:t>
      </w:r>
      <w:r w:rsidRPr="008D6C56">
        <w:rPr>
          <w:lang w:val="lv-LV"/>
        </w:rPr>
        <w:t xml:space="preserve"> līguma projekta būtisk</w:t>
      </w:r>
      <w:r w:rsidR="006B07E8">
        <w:rPr>
          <w:lang w:val="lv-LV"/>
        </w:rPr>
        <w:t>iem</w:t>
      </w:r>
      <w:r w:rsidRPr="008D6C56">
        <w:rPr>
          <w:lang w:val="lv-LV"/>
        </w:rPr>
        <w:t xml:space="preserve"> grozījum</w:t>
      </w:r>
      <w:r w:rsidR="006B07E8">
        <w:rPr>
          <w:lang w:val="lv-LV"/>
        </w:rPr>
        <w:t>iem</w:t>
      </w:r>
      <w:r w:rsidRPr="008D6C56">
        <w:rPr>
          <w:lang w:val="lv-LV"/>
        </w:rPr>
        <w:t>, piemēram: izpildes termiņos, sarunu procedūras priekšmeta apjomā, tehniskajos noteikumos;</w:t>
      </w:r>
    </w:p>
    <w:p w:rsidR="005F3A2A" w:rsidRPr="008D6C56" w:rsidRDefault="005F3A2A" w:rsidP="009B30E7">
      <w:pPr>
        <w:jc w:val="both"/>
        <w:rPr>
          <w:lang w:val="lv-LV"/>
        </w:rPr>
      </w:pPr>
      <w:r w:rsidRPr="008D6C56">
        <w:rPr>
          <w:lang w:val="lv-LV"/>
        </w:rPr>
        <w:tab/>
        <w:t xml:space="preserve">5.1.3. nepieciešams vienoties par </w:t>
      </w:r>
      <w:r w:rsidR="00D07F1D">
        <w:rPr>
          <w:lang w:val="lv-LV"/>
        </w:rPr>
        <w:t>uzņ</w:t>
      </w:r>
      <w:r w:rsidR="001A3460">
        <w:rPr>
          <w:lang w:val="lv-LV"/>
        </w:rPr>
        <w:t>ē</w:t>
      </w:r>
      <w:r w:rsidR="00D07F1D">
        <w:rPr>
          <w:lang w:val="lv-LV"/>
        </w:rPr>
        <w:t>mēj</w:t>
      </w:r>
      <w:r w:rsidRPr="008D6C56">
        <w:rPr>
          <w:lang w:val="lv-LV"/>
        </w:rPr>
        <w:t>am izdevīgāku cenu un samaksas noteikumiem.</w:t>
      </w:r>
    </w:p>
    <w:p w:rsidR="005F3A2A" w:rsidRPr="008D6C56" w:rsidRDefault="005F3A2A" w:rsidP="009B30E7">
      <w:pPr>
        <w:ind w:firstLine="720"/>
        <w:jc w:val="both"/>
        <w:rPr>
          <w:lang w:val="lv-LV"/>
        </w:rPr>
      </w:pPr>
      <w:r w:rsidRPr="008D6C56">
        <w:rPr>
          <w:lang w:val="lv-LV"/>
        </w:rPr>
        <w:t>5.2. Sarunas tiks protokolētas.</w:t>
      </w:r>
    </w:p>
    <w:p w:rsidR="005F3A2A" w:rsidRDefault="005F3A2A" w:rsidP="009B30E7">
      <w:pPr>
        <w:ind w:firstLine="720"/>
        <w:jc w:val="both"/>
        <w:rPr>
          <w:lang w:val="lv-LV"/>
        </w:rPr>
      </w:pPr>
      <w:r w:rsidRPr="008D6C56">
        <w:rPr>
          <w:lang w:val="lv-LV"/>
        </w:rPr>
        <w:t>5.3. (</w:t>
      </w:r>
      <w:r w:rsidRPr="008D6C56">
        <w:rPr>
          <w:i/>
          <w:lang w:val="lv-LV"/>
        </w:rPr>
        <w:t>ja nepieciešams</w:t>
      </w:r>
      <w:r w:rsidRPr="008D6C56">
        <w:rPr>
          <w:lang w:val="lv-LV"/>
        </w:rPr>
        <w:t>) Sarunu rīkošanai var tikt paredzētas atkārtota piedāvājumu iesniegšana. Šajā gadījumā atkārtoto iesniegto piedāvājumu atvēršana ir atklāta.</w:t>
      </w:r>
    </w:p>
    <w:p w:rsidR="00157062" w:rsidRDefault="00157062" w:rsidP="003F2E83">
      <w:pPr>
        <w:ind w:right="425" w:firstLine="720"/>
        <w:jc w:val="both"/>
        <w:rPr>
          <w:lang w:val="lv-LV"/>
        </w:rPr>
      </w:pPr>
    </w:p>
    <w:p w:rsidR="000F7DB3" w:rsidRPr="000F7DB3" w:rsidRDefault="000F7DB3" w:rsidP="000F7DB3">
      <w:pPr>
        <w:tabs>
          <w:tab w:val="left" w:pos="284"/>
        </w:tabs>
        <w:ind w:right="425"/>
        <w:jc w:val="center"/>
        <w:rPr>
          <w:b/>
          <w:lang w:val="lv-LV"/>
        </w:rPr>
      </w:pPr>
      <w:r w:rsidRPr="000F7DB3">
        <w:rPr>
          <w:b/>
          <w:lang w:val="lv-LV"/>
        </w:rPr>
        <w:t>6.</w:t>
      </w:r>
      <w:r w:rsidRPr="000F7DB3">
        <w:rPr>
          <w:b/>
          <w:lang w:val="lv-LV"/>
        </w:rPr>
        <w:tab/>
        <w:t>LĒMUMA PIEŅEMŠANA</w:t>
      </w:r>
    </w:p>
    <w:p w:rsidR="000F7DB3" w:rsidRPr="000F7DB3" w:rsidRDefault="000F7DB3" w:rsidP="000F7DB3">
      <w:pPr>
        <w:ind w:right="425"/>
        <w:rPr>
          <w:b/>
          <w:lang w:val="lv-LV"/>
        </w:rPr>
      </w:pPr>
    </w:p>
    <w:p w:rsidR="000F7DB3" w:rsidRPr="000F7DB3" w:rsidRDefault="000F7DB3" w:rsidP="000F7DB3">
      <w:pPr>
        <w:tabs>
          <w:tab w:val="left" w:pos="426"/>
        </w:tabs>
        <w:ind w:right="425"/>
        <w:jc w:val="both"/>
        <w:rPr>
          <w:lang w:val="lv-LV"/>
        </w:rPr>
      </w:pPr>
      <w:r w:rsidRPr="000F7DB3">
        <w:rPr>
          <w:lang w:val="lv-LV"/>
        </w:rPr>
        <w:t>6.</w:t>
      </w:r>
      <w:r w:rsidR="00157062">
        <w:rPr>
          <w:lang w:val="lv-LV"/>
        </w:rPr>
        <w:t>1</w:t>
      </w:r>
      <w:r w:rsidRPr="000F7DB3">
        <w:rPr>
          <w:lang w:val="lv-LV"/>
        </w:rPr>
        <w:t>.</w:t>
      </w:r>
      <w:r w:rsidRPr="000F7DB3">
        <w:rPr>
          <w:lang w:val="lv-LV"/>
        </w:rPr>
        <w:tab/>
        <w:t>Ja sarunu procedūrā nav iesniegti piedāvājumi vai, ja iesniegtie piedāvājumi neatbilst sarunu procedūras dokumentos noteiktajām prasībām, komisija pieņem lēmumu izbeigt vai pārtraukt sarunu procedūru.</w:t>
      </w:r>
    </w:p>
    <w:p w:rsidR="000F7DB3" w:rsidRPr="000F7DB3" w:rsidRDefault="000F7DB3" w:rsidP="000F7DB3">
      <w:pPr>
        <w:tabs>
          <w:tab w:val="left" w:pos="426"/>
        </w:tabs>
        <w:ind w:right="425"/>
        <w:jc w:val="both"/>
        <w:rPr>
          <w:lang w:val="lv-LV"/>
        </w:rPr>
      </w:pPr>
      <w:r w:rsidRPr="000F7DB3">
        <w:rPr>
          <w:lang w:val="lv-LV"/>
        </w:rPr>
        <w:t>6.</w:t>
      </w:r>
      <w:r w:rsidR="00157062">
        <w:rPr>
          <w:lang w:val="lv-LV"/>
        </w:rPr>
        <w:t>2</w:t>
      </w:r>
      <w:r w:rsidRPr="000F7DB3">
        <w:rPr>
          <w:lang w:val="lv-LV"/>
        </w:rPr>
        <w:t>.</w:t>
      </w:r>
      <w:r w:rsidRPr="000F7DB3">
        <w:rPr>
          <w:lang w:val="lv-LV"/>
        </w:rPr>
        <w:tab/>
        <w:t>Komisija ir tiesīga jebkurā brīdī izbeigt vai pārtraukt sarunu procedūru, ja tam ir objektīvs pamatojums.</w:t>
      </w:r>
    </w:p>
    <w:p w:rsidR="000F7DB3" w:rsidRPr="000F7DB3" w:rsidRDefault="000F7DB3" w:rsidP="000F7DB3">
      <w:pPr>
        <w:tabs>
          <w:tab w:val="left" w:pos="426"/>
        </w:tabs>
        <w:ind w:right="425"/>
        <w:jc w:val="both"/>
        <w:rPr>
          <w:lang w:val="lv-LV"/>
        </w:rPr>
      </w:pPr>
      <w:r w:rsidRPr="000F7DB3">
        <w:rPr>
          <w:lang w:val="lv-LV"/>
        </w:rPr>
        <w:t>6.</w:t>
      </w:r>
      <w:r w:rsidR="00157062">
        <w:rPr>
          <w:lang w:val="lv-LV"/>
        </w:rPr>
        <w:t>3</w:t>
      </w:r>
      <w:r w:rsidRPr="000F7DB3">
        <w:rPr>
          <w:lang w:val="lv-LV"/>
        </w:rPr>
        <w:t>.</w:t>
      </w:r>
      <w:r w:rsidRPr="000F7DB3">
        <w:rPr>
          <w:lang w:val="lv-LV"/>
        </w:rPr>
        <w:tab/>
        <w:t>Ja sarunu procedūrā iesniegts viens piedāvājums, komisija lemj, vai tas atbilst nolikuma prasībām, vai tas ir izdevīgs un vai attiecīgo pretendentu var atzīt par uzvarētāju sarunu procedūrā.</w:t>
      </w:r>
    </w:p>
    <w:p w:rsidR="000F7DB3" w:rsidRPr="000F7DB3" w:rsidRDefault="000F7DB3" w:rsidP="000F7DB3">
      <w:pPr>
        <w:tabs>
          <w:tab w:val="left" w:pos="426"/>
        </w:tabs>
        <w:ind w:right="425"/>
        <w:jc w:val="both"/>
        <w:rPr>
          <w:lang w:val="lv-LV"/>
        </w:rPr>
      </w:pPr>
      <w:r w:rsidRPr="000F7DB3">
        <w:rPr>
          <w:lang w:val="lv-LV"/>
        </w:rPr>
        <w:t>6.</w:t>
      </w:r>
      <w:r w:rsidR="00157062">
        <w:rPr>
          <w:lang w:val="lv-LV"/>
        </w:rPr>
        <w:t>4</w:t>
      </w:r>
      <w:r w:rsidRPr="000F7DB3">
        <w:rPr>
          <w:lang w:val="lv-LV"/>
        </w:rPr>
        <w:t>.</w:t>
      </w:r>
      <w:r w:rsidRPr="000F7DB3">
        <w:rPr>
          <w:lang w:val="lv-LV"/>
        </w:rPr>
        <w:tab/>
        <w:t>Pēc piedāvājuma pārbaudes (un sarunām, ja nepieciešams) komisija pieņem lēmumu par sarunu procedūras rezultātiem vai sarunu procedūras izbeigšanu vai pārtraukšanu.</w:t>
      </w:r>
    </w:p>
    <w:p w:rsidR="000F7DB3" w:rsidRPr="000F7DB3" w:rsidRDefault="000F7DB3" w:rsidP="000F7DB3">
      <w:pPr>
        <w:tabs>
          <w:tab w:val="left" w:pos="426"/>
        </w:tabs>
        <w:ind w:right="425"/>
        <w:jc w:val="both"/>
        <w:rPr>
          <w:lang w:val="lv-LV"/>
        </w:rPr>
      </w:pPr>
      <w:r w:rsidRPr="000F7DB3">
        <w:rPr>
          <w:lang w:val="lv-LV"/>
        </w:rPr>
        <w:t>6.</w:t>
      </w:r>
      <w:r w:rsidR="00157062">
        <w:rPr>
          <w:lang w:val="lv-LV"/>
        </w:rPr>
        <w:t>5</w:t>
      </w:r>
      <w:r w:rsidRPr="000F7DB3">
        <w:rPr>
          <w:lang w:val="lv-LV"/>
        </w:rPr>
        <w:t>.</w:t>
      </w:r>
      <w:r w:rsidRPr="000F7DB3">
        <w:rPr>
          <w:lang w:val="lv-LV"/>
        </w:rPr>
        <w:tab/>
        <w:t>P</w:t>
      </w:r>
      <w:r w:rsidR="002B2E77">
        <w:rPr>
          <w:lang w:val="lv-LV"/>
        </w:rPr>
        <w:t>akalpojumu saņēmēja</w:t>
      </w:r>
      <w:r w:rsidRPr="000F7DB3">
        <w:rPr>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B711E7">
        <w:rPr>
          <w:lang w:val="lv-LV"/>
        </w:rPr>
        <w:t>6</w:t>
      </w:r>
      <w:r w:rsidRPr="000F7DB3">
        <w:rPr>
          <w:lang w:val="lv-LV"/>
        </w:rPr>
        <w:t>. pielikumam).</w:t>
      </w:r>
    </w:p>
    <w:p w:rsidR="000F7DB3" w:rsidRPr="000F7DB3" w:rsidRDefault="000F7DB3" w:rsidP="000F7DB3">
      <w:pPr>
        <w:ind w:right="425"/>
        <w:rPr>
          <w:lang w:val="lv-LV"/>
        </w:rPr>
      </w:pPr>
    </w:p>
    <w:p w:rsidR="00B33EFA" w:rsidRPr="008D6C56" w:rsidRDefault="000F7DB3" w:rsidP="00E1226F">
      <w:pPr>
        <w:ind w:right="425"/>
        <w:jc w:val="center"/>
        <w:rPr>
          <w:b/>
          <w:lang w:val="lv-LV"/>
        </w:rPr>
      </w:pPr>
      <w:r>
        <w:rPr>
          <w:b/>
          <w:bCs/>
          <w:lang w:val="lv-LV"/>
        </w:rPr>
        <w:t xml:space="preserve">7 </w:t>
      </w:r>
      <w:r w:rsidR="00FE1E64" w:rsidRPr="008D6C56">
        <w:rPr>
          <w:b/>
          <w:bCs/>
          <w:lang w:val="lv-LV"/>
        </w:rPr>
        <w:t xml:space="preserve">. </w:t>
      </w:r>
      <w:r w:rsidR="001330A9" w:rsidRPr="008D6C56">
        <w:rPr>
          <w:b/>
          <w:bCs/>
          <w:lang w:val="lv-LV"/>
        </w:rPr>
        <w:t>SARUNU PROCEDŪRAS</w:t>
      </w:r>
      <w:r w:rsidR="00FE1E64" w:rsidRPr="008D6C56">
        <w:rPr>
          <w:b/>
          <w:bCs/>
          <w:lang w:val="lv-LV"/>
        </w:rPr>
        <w:t xml:space="preserve"> REZULTĀTU PAZIŅOŠANA UN IEPIRKUMA LĪGUMA NOSLĒGŠANA</w:t>
      </w:r>
      <w:r w:rsidR="00B33EFA" w:rsidRPr="008D6C56">
        <w:rPr>
          <w:b/>
          <w:bCs/>
          <w:lang w:val="lv-LV"/>
        </w:rPr>
        <w:t xml:space="preserve">, </w:t>
      </w:r>
      <w:r w:rsidR="00B33EFA" w:rsidRPr="008D6C56">
        <w:rPr>
          <w:b/>
          <w:lang w:val="lv-LV"/>
        </w:rPr>
        <w:t>LĪGUMA NODROŠINĀJUMA NOSACĪJUMI</w:t>
      </w:r>
    </w:p>
    <w:p w:rsidR="00B33EFA" w:rsidRPr="008D6C56" w:rsidRDefault="00B33EFA" w:rsidP="003F2E83">
      <w:pPr>
        <w:ind w:right="425"/>
        <w:jc w:val="both"/>
        <w:rPr>
          <w:b/>
          <w:lang w:val="lv-LV"/>
        </w:rPr>
      </w:pPr>
    </w:p>
    <w:p w:rsidR="000F7DB3" w:rsidRPr="00EA59B1" w:rsidRDefault="000F7DB3" w:rsidP="00435922">
      <w:pPr>
        <w:ind w:right="425" w:firstLine="720"/>
        <w:jc w:val="both"/>
        <w:rPr>
          <w:lang w:val="lv-LV"/>
        </w:rPr>
      </w:pPr>
      <w:r>
        <w:rPr>
          <w:lang w:val="lv-LV"/>
        </w:rPr>
        <w:t>7</w:t>
      </w:r>
      <w:r w:rsidR="005F3A2A" w:rsidRPr="008D6C56">
        <w:rPr>
          <w:lang w:val="lv-LV"/>
        </w:rPr>
        <w:t xml:space="preserve">.1. </w:t>
      </w:r>
      <w:r w:rsidRPr="00EA59B1">
        <w:rPr>
          <w:lang w:val="lv-LV"/>
        </w:rPr>
        <w:t>Sarunu procedūra beidzas pēc visu pretendentu noteiktā kārtībā iesniegto piedāvājumu izvērtēšanas, sarunām (ja nepieciešams), sarunu procedūras uzvarētāja/-u noteikšanas vai pēc sarunu procedūras izbeigšanas, vai pārtraukšanas;</w:t>
      </w:r>
    </w:p>
    <w:p w:rsidR="00435922" w:rsidRPr="00EA59B1" w:rsidRDefault="000F7DB3" w:rsidP="007F757E">
      <w:pPr>
        <w:ind w:right="425" w:firstLine="720"/>
        <w:jc w:val="both"/>
        <w:rPr>
          <w:lang w:val="lv-LV"/>
        </w:rPr>
      </w:pPr>
      <w:r>
        <w:rPr>
          <w:lang w:val="lv-LV"/>
        </w:rPr>
        <w:t>7</w:t>
      </w:r>
      <w:r w:rsidR="005F3A2A" w:rsidRPr="008D6C56">
        <w:rPr>
          <w:lang w:val="lv-LV"/>
        </w:rPr>
        <w:t>.</w:t>
      </w:r>
      <w:r w:rsidR="00727F53">
        <w:rPr>
          <w:lang w:val="lv-LV"/>
        </w:rPr>
        <w:t>2</w:t>
      </w:r>
      <w:r w:rsidR="005F3A2A" w:rsidRPr="008D6C56">
        <w:rPr>
          <w:lang w:val="lv-LV"/>
        </w:rPr>
        <w:t xml:space="preserve">. </w:t>
      </w:r>
      <w:r w:rsidR="00435922">
        <w:rPr>
          <w:lang w:val="lv-LV"/>
        </w:rPr>
        <w:t>pa</w:t>
      </w:r>
      <w:r w:rsidR="00727F53">
        <w:rPr>
          <w:lang w:val="lv-LV"/>
        </w:rPr>
        <w:t>kalpojumu saņēmējs</w:t>
      </w:r>
      <w:r w:rsidR="00435922" w:rsidRPr="00EA59B1">
        <w:rPr>
          <w:lang w:val="lv-LV"/>
        </w:rPr>
        <w:t xml:space="preserve"> 5</w:t>
      </w:r>
      <w:r w:rsidR="00435922">
        <w:rPr>
          <w:lang w:val="lv-LV"/>
        </w:rPr>
        <w:t xml:space="preserve"> </w:t>
      </w:r>
      <w:r w:rsidR="00435922" w:rsidRPr="00EA59B1">
        <w:rPr>
          <w:lang w:val="lv-LV"/>
        </w:rPr>
        <w:t xml:space="preserve">darba dienu laikā pēc </w:t>
      </w:r>
      <w:r w:rsidR="00435922">
        <w:rPr>
          <w:lang w:val="lv-LV"/>
        </w:rPr>
        <w:t xml:space="preserve">galīgā </w:t>
      </w:r>
      <w:r w:rsidR="00435922" w:rsidRPr="00EA59B1">
        <w:rPr>
          <w:lang w:val="lv-LV"/>
        </w:rPr>
        <w:t>lēmuma pieņemšanas rakstiski informē visus pretendentus par sarunu procedūras rezultātiem. Gadījumā, ja sarunu procedūra tika izbeigta vai pārtraukta,  vienlaikus informē visus pretendentus par visiem iemesliem, kuru dēļ sarunu procedūra tika izbeigta vai pārtraukta;</w:t>
      </w:r>
    </w:p>
    <w:p w:rsidR="005F3A2A" w:rsidRPr="008D6C56" w:rsidRDefault="000F7DB3" w:rsidP="003F2E83">
      <w:pPr>
        <w:ind w:right="425" w:firstLine="720"/>
        <w:jc w:val="both"/>
        <w:rPr>
          <w:lang w:val="lv-LV"/>
        </w:rPr>
      </w:pPr>
      <w:r>
        <w:rPr>
          <w:lang w:val="lv-LV"/>
        </w:rPr>
        <w:t>7</w:t>
      </w:r>
      <w:r w:rsidR="005F3A2A" w:rsidRPr="008D6C56">
        <w:rPr>
          <w:lang w:val="lv-LV"/>
        </w:rPr>
        <w:t>.</w:t>
      </w:r>
      <w:r w:rsidR="00727F53">
        <w:rPr>
          <w:lang w:val="lv-LV"/>
        </w:rPr>
        <w:t>3</w:t>
      </w:r>
      <w:r w:rsidR="005F3A2A" w:rsidRPr="008D6C56">
        <w:rPr>
          <w:lang w:val="lv-LV"/>
        </w:rPr>
        <w:t xml:space="preserve">. </w:t>
      </w:r>
      <w:r w:rsidR="00435922">
        <w:rPr>
          <w:lang w:val="lv-LV"/>
        </w:rPr>
        <w:t>j</w:t>
      </w:r>
      <w:r w:rsidR="005F3A2A" w:rsidRPr="008D6C56">
        <w:rPr>
          <w:lang w:val="lv-LV"/>
        </w:rPr>
        <w:t xml:space="preserve">a laika posmā no rezultātu paziņošanas līdz līguma noslēgšanai VID publiskajā datu bāzē izraudzītajam pretendentam ir konstatējams nodokļu parāds (lielāks par 150 </w:t>
      </w:r>
      <w:proofErr w:type="spellStart"/>
      <w:r w:rsidR="005F3A2A" w:rsidRPr="008D6C56">
        <w:rPr>
          <w:i/>
          <w:lang w:val="lv-LV"/>
        </w:rPr>
        <w:t>euro</w:t>
      </w:r>
      <w:proofErr w:type="spellEnd"/>
      <w:r w:rsidR="005F3A2A" w:rsidRPr="008D6C56">
        <w:rPr>
          <w:lang w:val="lv-LV"/>
        </w:rPr>
        <w:t>), p</w:t>
      </w:r>
      <w:r w:rsidR="00727F53">
        <w:rPr>
          <w:lang w:val="lv-LV"/>
        </w:rPr>
        <w:t>akalpojumu saņēmējs</w:t>
      </w:r>
      <w:r w:rsidR="005F3A2A" w:rsidRPr="008D6C56">
        <w:rPr>
          <w:lang w:val="lv-LV"/>
        </w:rPr>
        <w:t xml:space="preserve"> pieprasa iesniegt apliecinājumu par nodokļu parādu neesamību – izziņu no VID elektroniskās deklarēšanas sistēmas (EDS), kas apliecina informāciju par nodokļu parādiem uz konkrētu dienu.</w:t>
      </w:r>
    </w:p>
    <w:p w:rsidR="005F3A2A" w:rsidRPr="008D6C56" w:rsidRDefault="000F7DB3" w:rsidP="003F2E83">
      <w:pPr>
        <w:pStyle w:val="BodyText3"/>
        <w:spacing w:after="0"/>
        <w:ind w:right="425" w:firstLine="720"/>
        <w:jc w:val="both"/>
        <w:rPr>
          <w:sz w:val="24"/>
          <w:szCs w:val="24"/>
          <w:lang w:val="lv-LV"/>
        </w:rPr>
      </w:pPr>
      <w:r>
        <w:rPr>
          <w:sz w:val="24"/>
          <w:szCs w:val="24"/>
          <w:lang w:val="lv-LV"/>
        </w:rPr>
        <w:t>7</w:t>
      </w:r>
      <w:r w:rsidR="00435922">
        <w:rPr>
          <w:sz w:val="24"/>
          <w:szCs w:val="24"/>
          <w:lang w:val="lv-LV"/>
        </w:rPr>
        <w:t>.</w:t>
      </w:r>
      <w:r w:rsidR="00727F53">
        <w:rPr>
          <w:sz w:val="24"/>
          <w:szCs w:val="24"/>
          <w:lang w:val="lv-LV"/>
        </w:rPr>
        <w:t>4</w:t>
      </w:r>
      <w:r w:rsidR="00435922">
        <w:rPr>
          <w:sz w:val="24"/>
          <w:szCs w:val="24"/>
          <w:lang w:val="lv-LV"/>
        </w:rPr>
        <w:t>. s</w:t>
      </w:r>
      <w:r w:rsidR="005F3A2A" w:rsidRPr="008D6C56">
        <w:rPr>
          <w:sz w:val="24"/>
          <w:szCs w:val="24"/>
          <w:lang w:val="lv-LV"/>
        </w:rPr>
        <w:t>arunu procedūras uzvarētājs 10  dienu laikā no paziņojuma saņemšanas par sarunu procedūras rezultātiem ierodas pie p</w:t>
      </w:r>
      <w:r w:rsidR="00727F53">
        <w:rPr>
          <w:sz w:val="24"/>
          <w:szCs w:val="24"/>
          <w:lang w:val="lv-LV"/>
        </w:rPr>
        <w:t>akalpojumu saņēmēja</w:t>
      </w:r>
      <w:r w:rsidR="005F3A2A" w:rsidRPr="008D6C56">
        <w:rPr>
          <w:sz w:val="24"/>
          <w:szCs w:val="24"/>
          <w:lang w:val="lv-LV"/>
        </w:rPr>
        <w:t xml:space="preserve"> noslēgt līgumu. Ja sarunu procedūras uzvarētājs atsakās slēgt  sarunu procedūras līgumu, pasūtītājs var pieņemt  lēmumu slēgt līgumu ar nākamo sarunu procedūras pretendentu, kurš iesniedzis atbilstošu sarunu procedūras nolikuma prasībām piedāvājumu un piedāvājis viszemāko cenu (ja sarunu procedūrā piedalījās divi un vairāk pretendenti),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 Galīgo lēmumu arī šajā gadījumā pieņem saskaņā ar nolikuma </w:t>
      </w:r>
      <w:r w:rsidR="00727F53">
        <w:rPr>
          <w:sz w:val="24"/>
          <w:szCs w:val="24"/>
          <w:lang w:val="lv-LV"/>
        </w:rPr>
        <w:t>6</w:t>
      </w:r>
      <w:r w:rsidR="005F3A2A" w:rsidRPr="008D6C56">
        <w:rPr>
          <w:sz w:val="24"/>
          <w:szCs w:val="24"/>
          <w:lang w:val="lv-LV"/>
        </w:rPr>
        <w:t>.</w:t>
      </w:r>
      <w:r w:rsidR="00727F53">
        <w:rPr>
          <w:sz w:val="24"/>
          <w:szCs w:val="24"/>
          <w:lang w:val="lv-LV"/>
        </w:rPr>
        <w:t>6</w:t>
      </w:r>
      <w:r w:rsidR="005F3A2A" w:rsidRPr="008D6C56">
        <w:rPr>
          <w:sz w:val="24"/>
          <w:szCs w:val="24"/>
          <w:lang w:val="lv-LV"/>
        </w:rPr>
        <w:t xml:space="preserve">.punktu. </w:t>
      </w:r>
    </w:p>
    <w:p w:rsidR="00435922" w:rsidRDefault="000F7DB3" w:rsidP="003F2E83">
      <w:pPr>
        <w:pStyle w:val="BodyText3"/>
        <w:spacing w:after="0"/>
        <w:ind w:right="425" w:firstLine="720"/>
        <w:jc w:val="both"/>
        <w:rPr>
          <w:sz w:val="24"/>
          <w:szCs w:val="24"/>
          <w:lang w:val="lv-LV"/>
        </w:rPr>
      </w:pPr>
      <w:r>
        <w:rPr>
          <w:sz w:val="24"/>
          <w:szCs w:val="24"/>
          <w:lang w:val="lv-LV"/>
        </w:rPr>
        <w:t>7</w:t>
      </w:r>
      <w:r w:rsidR="005F3A2A" w:rsidRPr="008D6C56">
        <w:rPr>
          <w:sz w:val="24"/>
          <w:szCs w:val="24"/>
          <w:lang w:val="lv-LV"/>
        </w:rPr>
        <w:t>.</w:t>
      </w:r>
      <w:r w:rsidR="000A233D">
        <w:rPr>
          <w:sz w:val="24"/>
          <w:szCs w:val="24"/>
          <w:lang w:val="lv-LV"/>
        </w:rPr>
        <w:t>5</w:t>
      </w:r>
      <w:r w:rsidR="005F3A2A" w:rsidRPr="008D6C56">
        <w:rPr>
          <w:sz w:val="24"/>
          <w:szCs w:val="24"/>
          <w:lang w:val="lv-LV"/>
        </w:rPr>
        <w:t xml:space="preserve">. </w:t>
      </w:r>
      <w:r w:rsidR="00435922" w:rsidRPr="00435922">
        <w:rPr>
          <w:sz w:val="24"/>
          <w:szCs w:val="24"/>
          <w:lang w:val="lv-LV"/>
        </w:rPr>
        <w:t>Pēc  līguma noslēgšanas izraudzītais pretendents 10 darba dienu laikā veic līguma nodrošinājuma summas iemaksu 5 % apmērā no līguma summas (bez PVN) p</w:t>
      </w:r>
      <w:r w:rsidR="00727F53">
        <w:rPr>
          <w:sz w:val="24"/>
          <w:szCs w:val="24"/>
          <w:lang w:val="lv-LV"/>
        </w:rPr>
        <w:t>akalpojumu saņēmēja</w:t>
      </w:r>
      <w:r w:rsidR="00435922" w:rsidRPr="00435922">
        <w:rPr>
          <w:sz w:val="24"/>
          <w:szCs w:val="24"/>
          <w:lang w:val="lv-LV"/>
        </w:rPr>
        <w:t xml:space="preserve"> bankas kontā (konta Nr. tiks norādīts līgumā), maksājuma mērķī norādot: "Līguma nodrošinājums līgumam ___(datums)____ un  Nr.________”. [</w:t>
      </w:r>
      <w:r w:rsidR="00435922" w:rsidRPr="00435922">
        <w:rPr>
          <w:i/>
          <w:sz w:val="20"/>
          <w:szCs w:val="20"/>
          <w:lang w:val="lv-LV"/>
        </w:rPr>
        <w:t>šie lauki aizpildāmi pēc tam, kad noslēgts līgums</w:t>
      </w:r>
      <w:r w:rsidR="00435922" w:rsidRPr="00435922">
        <w:rPr>
          <w:sz w:val="24"/>
          <w:szCs w:val="24"/>
          <w:lang w:val="lv-LV"/>
        </w:rPr>
        <w:t>]</w:t>
      </w:r>
      <w:r w:rsidR="00435922">
        <w:rPr>
          <w:sz w:val="24"/>
          <w:szCs w:val="24"/>
          <w:lang w:val="lv-LV"/>
        </w:rPr>
        <w:t>;</w:t>
      </w:r>
      <w:r w:rsidR="00435922" w:rsidRPr="00435922">
        <w:rPr>
          <w:sz w:val="24"/>
          <w:szCs w:val="24"/>
          <w:lang w:val="lv-LV"/>
        </w:rPr>
        <w:t xml:space="preserve"> </w:t>
      </w:r>
    </w:p>
    <w:p w:rsidR="00435922" w:rsidRPr="00EA59B1" w:rsidRDefault="000F7DB3" w:rsidP="00FA2C36">
      <w:pPr>
        <w:tabs>
          <w:tab w:val="left" w:pos="1134"/>
          <w:tab w:val="left" w:pos="1276"/>
        </w:tabs>
        <w:ind w:right="425" w:firstLine="540"/>
        <w:contextualSpacing/>
        <w:jc w:val="both"/>
        <w:rPr>
          <w:lang w:val="lv-LV"/>
        </w:rPr>
      </w:pPr>
      <w:r>
        <w:rPr>
          <w:lang w:val="lv-LV"/>
        </w:rPr>
        <w:t>7</w:t>
      </w:r>
      <w:r w:rsidR="005F3A2A" w:rsidRPr="008D6C56">
        <w:rPr>
          <w:lang w:val="lv-LV"/>
        </w:rPr>
        <w:t>.</w:t>
      </w:r>
      <w:r w:rsidR="000A233D">
        <w:rPr>
          <w:lang w:val="lv-LV"/>
        </w:rPr>
        <w:t>6</w:t>
      </w:r>
      <w:r w:rsidR="005F3A2A" w:rsidRPr="008D6C56">
        <w:rPr>
          <w:lang w:val="lv-LV"/>
        </w:rPr>
        <w:t xml:space="preserve">. </w:t>
      </w:r>
      <w:r w:rsidR="00435922">
        <w:rPr>
          <w:lang w:val="lv-LV"/>
        </w:rPr>
        <w:t>p</w:t>
      </w:r>
      <w:r w:rsidR="00435922" w:rsidRPr="00EA59B1">
        <w:rPr>
          <w:lang w:val="lv-LV"/>
        </w:rPr>
        <w:t xml:space="preserve">ēc līguma nodrošinājuma summas iemaksas </w:t>
      </w:r>
      <w:r w:rsidR="00727F53">
        <w:rPr>
          <w:lang w:val="lv-LV"/>
        </w:rPr>
        <w:t>pakalpojumu saņēmēja</w:t>
      </w:r>
      <w:r w:rsidR="00435922" w:rsidRPr="00EA59B1">
        <w:rPr>
          <w:lang w:val="lv-LV"/>
        </w:rPr>
        <w:t xml:space="preserve"> bankas kontā līgumā norādītajai kontaktpersonai tiek iesniegts maksājuma uzdevums (sīkāk līguma nodrošinājumu nosacījumus skat. arī šī nolikuma </w:t>
      </w:r>
      <w:r w:rsidR="000F457B">
        <w:rPr>
          <w:lang w:val="lv-LV"/>
        </w:rPr>
        <w:t>6</w:t>
      </w:r>
      <w:r w:rsidR="00435922" w:rsidRPr="007F757E">
        <w:rPr>
          <w:lang w:val="lv-LV"/>
        </w:rPr>
        <w:t xml:space="preserve">.pielikuma </w:t>
      </w:r>
      <w:r w:rsidR="007F757E" w:rsidRPr="007F757E">
        <w:rPr>
          <w:lang w:val="lv-LV"/>
        </w:rPr>
        <w:t>7</w:t>
      </w:r>
      <w:r w:rsidR="00435922" w:rsidRPr="007F757E">
        <w:rPr>
          <w:lang w:val="lv-LV"/>
        </w:rPr>
        <w:t xml:space="preserve">.sadaļā). </w:t>
      </w:r>
      <w:r w:rsidR="00435922" w:rsidRPr="0061441F">
        <w:rPr>
          <w:lang w:val="lv-LV"/>
        </w:rPr>
        <w:t>Valūta</w:t>
      </w:r>
      <w:r w:rsidR="00435922" w:rsidRPr="00EA59B1">
        <w:rPr>
          <w:lang w:val="lv-LV"/>
        </w:rPr>
        <w:t>, kādā pretendents veic līguma nodrošinājuma summas iemaksu, ir EUR.</w:t>
      </w:r>
      <w:r w:rsidR="00435922" w:rsidRPr="00EA59B1">
        <w:rPr>
          <w:color w:val="70AD47"/>
          <w:lang w:val="lv-LV"/>
        </w:rPr>
        <w:t xml:space="preserve"> </w:t>
      </w:r>
      <w:r w:rsidR="00435922" w:rsidRPr="00EA59B1">
        <w:rPr>
          <w:lang w:val="lv-LV"/>
        </w:rPr>
        <w:t xml:space="preserve">Iesniegtais (iemaksātais) līguma nodrošinājums garantē, ka </w:t>
      </w:r>
      <w:r w:rsidR="00727F53">
        <w:rPr>
          <w:lang w:val="lv-LV"/>
        </w:rPr>
        <w:t>pakalpojumu saņēmējs</w:t>
      </w:r>
      <w:r w:rsidR="00435922" w:rsidRPr="00EA59B1">
        <w:rPr>
          <w:lang w:val="lv-LV"/>
        </w:rPr>
        <w:t xml:space="preserve"> ieturēs līguma nodrošinājumu, ja pretendents neveiks līguma izpildi saskaņā ar sarunu procedūras nolikuma nosacījumiem</w:t>
      </w:r>
      <w:r w:rsidR="00435922">
        <w:rPr>
          <w:lang w:val="lv-LV"/>
        </w:rPr>
        <w:t>;</w:t>
      </w:r>
    </w:p>
    <w:p w:rsidR="005F3A2A" w:rsidRPr="008D6C56" w:rsidRDefault="000F7DB3" w:rsidP="003F2E83">
      <w:pPr>
        <w:ind w:right="425" w:firstLine="720"/>
        <w:jc w:val="both"/>
        <w:rPr>
          <w:lang w:val="lv-LV"/>
        </w:rPr>
      </w:pPr>
      <w:r>
        <w:rPr>
          <w:lang w:val="lv-LV"/>
        </w:rPr>
        <w:t>7</w:t>
      </w:r>
      <w:r w:rsidR="005F3A2A" w:rsidRPr="008D6C56">
        <w:rPr>
          <w:lang w:val="lv-LV"/>
        </w:rPr>
        <w:t>.</w:t>
      </w:r>
      <w:r w:rsidR="000A233D">
        <w:rPr>
          <w:lang w:val="lv-LV"/>
        </w:rPr>
        <w:t>7</w:t>
      </w:r>
      <w:r w:rsidR="005F3A2A" w:rsidRPr="008D6C56">
        <w:rPr>
          <w:lang w:val="lv-LV"/>
        </w:rPr>
        <w:t xml:space="preserve">. līguma nodrošinājumam jābūt spēkā līdz abu pušu līguma saistību pilnīgai izpildei vai vismaz </w:t>
      </w:r>
      <w:r>
        <w:rPr>
          <w:lang w:val="lv-LV"/>
        </w:rPr>
        <w:t>3</w:t>
      </w:r>
      <w:r w:rsidR="005F3A2A" w:rsidRPr="008D6C56">
        <w:rPr>
          <w:lang w:val="lv-LV"/>
        </w:rPr>
        <w:t>0 (</w:t>
      </w:r>
      <w:r>
        <w:rPr>
          <w:lang w:val="lv-LV"/>
        </w:rPr>
        <w:t>trīs</w:t>
      </w:r>
      <w:r w:rsidR="005F3A2A" w:rsidRPr="008D6C56">
        <w:rPr>
          <w:lang w:val="lv-LV"/>
        </w:rPr>
        <w:t xml:space="preserve">desmit) kalendārās dienas pēc </w:t>
      </w:r>
      <w:r>
        <w:rPr>
          <w:lang w:val="lv-LV"/>
        </w:rPr>
        <w:t>darbu g</w:t>
      </w:r>
      <w:r w:rsidR="005F3A2A" w:rsidRPr="008D6C56">
        <w:rPr>
          <w:lang w:val="lv-LV"/>
        </w:rPr>
        <w:t xml:space="preserve">alīgās </w:t>
      </w:r>
      <w:r w:rsidR="001318B6">
        <w:rPr>
          <w:lang w:val="lv-LV"/>
        </w:rPr>
        <w:t xml:space="preserve">pabeigšanas </w:t>
      </w:r>
      <w:r w:rsidR="005F3A2A" w:rsidRPr="008D6C56">
        <w:rPr>
          <w:lang w:val="lv-LV"/>
        </w:rPr>
        <w:t>brīža.</w:t>
      </w:r>
    </w:p>
    <w:p w:rsidR="003F2E83" w:rsidRPr="008D6C56" w:rsidRDefault="003F2E83" w:rsidP="003F2E83">
      <w:pPr>
        <w:pStyle w:val="BodyTextIndent"/>
        <w:ind w:right="425" w:firstLine="0"/>
        <w:outlineLvl w:val="0"/>
        <w:rPr>
          <w:b/>
          <w:bCs/>
          <w:sz w:val="24"/>
          <w:szCs w:val="24"/>
          <w:lang w:val="lv-LV"/>
        </w:rPr>
      </w:pPr>
    </w:p>
    <w:p w:rsidR="0050548A" w:rsidRPr="002D026D" w:rsidRDefault="0050548A" w:rsidP="00F16CDF">
      <w:pPr>
        <w:pStyle w:val="BodyTextIndent"/>
        <w:ind w:firstLine="0"/>
        <w:outlineLvl w:val="0"/>
        <w:rPr>
          <w:b/>
          <w:bCs/>
          <w:sz w:val="24"/>
          <w:szCs w:val="24"/>
          <w:lang w:val="lv-LV"/>
        </w:rPr>
      </w:pPr>
      <w:r w:rsidRPr="002D026D">
        <w:rPr>
          <w:b/>
          <w:bCs/>
          <w:sz w:val="24"/>
          <w:szCs w:val="24"/>
          <w:lang w:val="lv-LV"/>
        </w:rPr>
        <w:t xml:space="preserve">Pielikumā:  </w:t>
      </w:r>
    </w:p>
    <w:p w:rsidR="0050548A" w:rsidRPr="002D026D" w:rsidRDefault="0050548A" w:rsidP="00A54DD6">
      <w:pPr>
        <w:pStyle w:val="BodyTextIndent"/>
        <w:ind w:firstLine="0"/>
        <w:rPr>
          <w:sz w:val="24"/>
          <w:szCs w:val="24"/>
          <w:lang w:val="lv-LV"/>
        </w:rPr>
      </w:pPr>
      <w:r w:rsidRPr="002D026D">
        <w:rPr>
          <w:sz w:val="24"/>
          <w:szCs w:val="24"/>
          <w:lang w:val="lv-LV"/>
        </w:rPr>
        <w:t xml:space="preserve">1.pielikums    </w:t>
      </w:r>
      <w:r w:rsidR="0099198E" w:rsidRPr="002D026D">
        <w:rPr>
          <w:sz w:val="24"/>
          <w:szCs w:val="24"/>
          <w:lang w:val="lv-LV"/>
        </w:rPr>
        <w:t xml:space="preserve"> </w:t>
      </w:r>
      <w:r w:rsidRPr="002D026D">
        <w:rPr>
          <w:sz w:val="24"/>
          <w:szCs w:val="24"/>
          <w:lang w:val="lv-LV"/>
        </w:rPr>
        <w:t xml:space="preserve">Pieteikuma dalībai  </w:t>
      </w:r>
      <w:r w:rsidR="001330A9" w:rsidRPr="002D026D">
        <w:rPr>
          <w:sz w:val="24"/>
          <w:szCs w:val="24"/>
          <w:lang w:val="lv-LV"/>
        </w:rPr>
        <w:t>sarunu procedūrā</w:t>
      </w:r>
      <w:r w:rsidRPr="002D026D">
        <w:rPr>
          <w:sz w:val="24"/>
          <w:szCs w:val="24"/>
          <w:lang w:val="lv-LV"/>
        </w:rPr>
        <w:t xml:space="preserve"> </w:t>
      </w:r>
      <w:r w:rsidR="009960D5" w:rsidRPr="002D026D">
        <w:rPr>
          <w:sz w:val="24"/>
          <w:szCs w:val="24"/>
          <w:lang w:val="lv-LV"/>
        </w:rPr>
        <w:t xml:space="preserve">/forma/ </w:t>
      </w:r>
      <w:r w:rsidR="00FD7DC5" w:rsidRPr="002D026D">
        <w:rPr>
          <w:sz w:val="24"/>
          <w:szCs w:val="24"/>
          <w:lang w:val="lv-LV"/>
        </w:rPr>
        <w:t xml:space="preserve">uz </w:t>
      </w:r>
      <w:r w:rsidR="00914E4C" w:rsidRPr="002D026D">
        <w:rPr>
          <w:sz w:val="24"/>
          <w:szCs w:val="24"/>
          <w:lang w:val="lv-LV"/>
        </w:rPr>
        <w:t xml:space="preserve">2 </w:t>
      </w:r>
      <w:proofErr w:type="spellStart"/>
      <w:r w:rsidRPr="002D026D">
        <w:rPr>
          <w:sz w:val="24"/>
          <w:szCs w:val="24"/>
          <w:lang w:val="lv-LV"/>
        </w:rPr>
        <w:t>lp</w:t>
      </w:r>
      <w:proofErr w:type="spellEnd"/>
      <w:r w:rsidR="00373213" w:rsidRPr="002D026D">
        <w:rPr>
          <w:sz w:val="24"/>
          <w:szCs w:val="24"/>
          <w:lang w:val="lv-LV"/>
        </w:rPr>
        <w:t>.</w:t>
      </w:r>
      <w:r w:rsidRPr="002D026D">
        <w:rPr>
          <w:sz w:val="24"/>
          <w:szCs w:val="24"/>
          <w:lang w:val="lv-LV"/>
        </w:rPr>
        <w:t>;</w:t>
      </w:r>
    </w:p>
    <w:p w:rsidR="0050548A" w:rsidRPr="002D026D" w:rsidRDefault="00BE3E26" w:rsidP="00A54DD6">
      <w:pPr>
        <w:pStyle w:val="BodyTextIndent"/>
        <w:ind w:firstLine="0"/>
        <w:rPr>
          <w:sz w:val="24"/>
          <w:szCs w:val="24"/>
          <w:lang w:val="lv-LV"/>
        </w:rPr>
      </w:pPr>
      <w:r w:rsidRPr="002D026D">
        <w:rPr>
          <w:sz w:val="24"/>
          <w:szCs w:val="24"/>
          <w:lang w:val="lv-LV"/>
        </w:rPr>
        <w:t>2</w:t>
      </w:r>
      <w:r w:rsidR="0050548A" w:rsidRPr="002D026D">
        <w:rPr>
          <w:sz w:val="24"/>
          <w:szCs w:val="24"/>
          <w:lang w:val="lv-LV"/>
        </w:rPr>
        <w:t>.pie</w:t>
      </w:r>
      <w:r w:rsidR="00F65528" w:rsidRPr="002D026D">
        <w:rPr>
          <w:sz w:val="24"/>
          <w:szCs w:val="24"/>
          <w:lang w:val="lv-LV"/>
        </w:rPr>
        <w:t>likums</w:t>
      </w:r>
      <w:r w:rsidR="00F65528" w:rsidRPr="002D026D">
        <w:rPr>
          <w:sz w:val="24"/>
          <w:szCs w:val="24"/>
          <w:lang w:val="lv-LV"/>
        </w:rPr>
        <w:tab/>
        <w:t>Piedāvājuma nodrošinājums</w:t>
      </w:r>
      <w:r w:rsidR="0050548A" w:rsidRPr="002D026D">
        <w:rPr>
          <w:sz w:val="24"/>
          <w:szCs w:val="24"/>
          <w:lang w:val="lv-LV"/>
        </w:rPr>
        <w:t xml:space="preserve"> </w:t>
      </w:r>
      <w:r w:rsidR="00F65528" w:rsidRPr="002D026D">
        <w:rPr>
          <w:sz w:val="24"/>
          <w:szCs w:val="24"/>
          <w:lang w:val="lv-LV"/>
        </w:rPr>
        <w:t>/</w:t>
      </w:r>
      <w:r w:rsidR="0050548A" w:rsidRPr="002D026D">
        <w:rPr>
          <w:sz w:val="24"/>
          <w:szCs w:val="24"/>
          <w:lang w:val="lv-LV"/>
        </w:rPr>
        <w:t>forma</w:t>
      </w:r>
      <w:r w:rsidR="00F65528" w:rsidRPr="002D026D">
        <w:rPr>
          <w:sz w:val="24"/>
          <w:szCs w:val="24"/>
          <w:lang w:val="lv-LV"/>
        </w:rPr>
        <w:t>/</w:t>
      </w:r>
      <w:r w:rsidR="0050548A" w:rsidRPr="002D026D">
        <w:rPr>
          <w:sz w:val="24"/>
          <w:szCs w:val="24"/>
          <w:lang w:val="lv-LV"/>
        </w:rPr>
        <w:t xml:space="preserve"> uz </w:t>
      </w:r>
      <w:r w:rsidR="001F6BD9" w:rsidRPr="002D026D">
        <w:rPr>
          <w:sz w:val="24"/>
          <w:szCs w:val="24"/>
          <w:lang w:val="lv-LV"/>
        </w:rPr>
        <w:t>1</w:t>
      </w:r>
      <w:r w:rsidR="0050548A" w:rsidRPr="002D026D">
        <w:rPr>
          <w:sz w:val="24"/>
          <w:szCs w:val="24"/>
          <w:lang w:val="lv-LV"/>
        </w:rPr>
        <w:t xml:space="preserve"> </w:t>
      </w:r>
      <w:proofErr w:type="spellStart"/>
      <w:r w:rsidR="0050548A" w:rsidRPr="002D026D">
        <w:rPr>
          <w:sz w:val="24"/>
          <w:szCs w:val="24"/>
          <w:lang w:val="lv-LV"/>
        </w:rPr>
        <w:t>lp</w:t>
      </w:r>
      <w:proofErr w:type="spellEnd"/>
      <w:r w:rsidR="00373213" w:rsidRPr="002D026D">
        <w:rPr>
          <w:sz w:val="24"/>
          <w:szCs w:val="24"/>
          <w:lang w:val="lv-LV"/>
        </w:rPr>
        <w:t>.</w:t>
      </w:r>
      <w:r w:rsidR="0050548A" w:rsidRPr="002D026D">
        <w:rPr>
          <w:sz w:val="24"/>
          <w:szCs w:val="24"/>
          <w:lang w:val="lv-LV"/>
        </w:rPr>
        <w:t>;</w:t>
      </w:r>
    </w:p>
    <w:p w:rsidR="005D7AF6" w:rsidRPr="002D026D" w:rsidRDefault="00BE3E26" w:rsidP="005D7AF6">
      <w:pPr>
        <w:pStyle w:val="BodyTextIndent"/>
        <w:ind w:left="1440" w:hanging="1440"/>
        <w:rPr>
          <w:sz w:val="24"/>
          <w:szCs w:val="24"/>
          <w:lang w:val="lv-LV"/>
        </w:rPr>
      </w:pPr>
      <w:r w:rsidRPr="002D026D">
        <w:rPr>
          <w:sz w:val="24"/>
          <w:szCs w:val="24"/>
          <w:lang w:val="lv-LV"/>
        </w:rPr>
        <w:t>3</w:t>
      </w:r>
      <w:r w:rsidR="00FA6DC6" w:rsidRPr="002D026D">
        <w:rPr>
          <w:sz w:val="24"/>
          <w:szCs w:val="24"/>
          <w:lang w:val="lv-LV"/>
        </w:rPr>
        <w:t>. pielikums</w:t>
      </w:r>
      <w:r w:rsidR="00FA6DC6" w:rsidRPr="002D026D">
        <w:rPr>
          <w:sz w:val="24"/>
          <w:szCs w:val="24"/>
          <w:lang w:val="lv-LV"/>
        </w:rPr>
        <w:tab/>
      </w:r>
      <w:r w:rsidR="005D7AF6" w:rsidRPr="002D026D">
        <w:rPr>
          <w:sz w:val="24"/>
          <w:szCs w:val="24"/>
          <w:lang w:val="lv-LV"/>
        </w:rPr>
        <w:t xml:space="preserve">Līguma nodrošinājums /forma/ uz </w:t>
      </w:r>
      <w:r w:rsidR="001F6BD9" w:rsidRPr="002D026D">
        <w:rPr>
          <w:sz w:val="24"/>
          <w:szCs w:val="24"/>
          <w:lang w:val="lv-LV"/>
        </w:rPr>
        <w:t>1</w:t>
      </w:r>
      <w:r w:rsidR="005D7AF6" w:rsidRPr="002D026D">
        <w:rPr>
          <w:sz w:val="24"/>
          <w:szCs w:val="24"/>
          <w:lang w:val="lv-LV"/>
        </w:rPr>
        <w:t xml:space="preserve"> </w:t>
      </w:r>
      <w:proofErr w:type="spellStart"/>
      <w:r w:rsidR="005D7AF6" w:rsidRPr="002D026D">
        <w:rPr>
          <w:sz w:val="24"/>
          <w:szCs w:val="24"/>
          <w:lang w:val="lv-LV"/>
        </w:rPr>
        <w:t>lp</w:t>
      </w:r>
      <w:proofErr w:type="spellEnd"/>
      <w:r w:rsidR="005D7AF6" w:rsidRPr="002D026D">
        <w:rPr>
          <w:sz w:val="24"/>
          <w:szCs w:val="24"/>
          <w:lang w:val="lv-LV"/>
        </w:rPr>
        <w:t>.;</w:t>
      </w:r>
    </w:p>
    <w:p w:rsidR="0050548A" w:rsidRPr="002D026D" w:rsidRDefault="00BE3E26" w:rsidP="00B41809">
      <w:pPr>
        <w:pStyle w:val="BodyTextIndent"/>
        <w:ind w:left="1440" w:hanging="1440"/>
        <w:rPr>
          <w:sz w:val="24"/>
          <w:szCs w:val="24"/>
          <w:lang w:val="lv-LV"/>
        </w:rPr>
      </w:pPr>
      <w:r w:rsidRPr="002D026D">
        <w:rPr>
          <w:sz w:val="24"/>
          <w:szCs w:val="24"/>
          <w:lang w:val="lv-LV"/>
        </w:rPr>
        <w:t>4</w:t>
      </w:r>
      <w:r w:rsidR="00F65528" w:rsidRPr="002D026D">
        <w:rPr>
          <w:sz w:val="24"/>
          <w:szCs w:val="24"/>
          <w:lang w:val="lv-LV"/>
        </w:rPr>
        <w:t>.pielikums</w:t>
      </w:r>
      <w:r w:rsidR="00F65528" w:rsidRPr="002D026D">
        <w:rPr>
          <w:sz w:val="24"/>
          <w:szCs w:val="24"/>
          <w:lang w:val="lv-LV"/>
        </w:rPr>
        <w:tab/>
      </w:r>
      <w:r w:rsidR="005D7AF6" w:rsidRPr="002D026D">
        <w:rPr>
          <w:sz w:val="24"/>
          <w:szCs w:val="24"/>
          <w:lang w:val="lv-LV"/>
        </w:rPr>
        <w:t xml:space="preserve">Tehniskā specifikācija uz </w:t>
      </w:r>
      <w:r w:rsidR="003569F7" w:rsidRPr="002D026D">
        <w:rPr>
          <w:sz w:val="24"/>
          <w:szCs w:val="24"/>
          <w:lang w:val="lv-LV"/>
        </w:rPr>
        <w:t>2</w:t>
      </w:r>
      <w:r w:rsidR="005D7AF6" w:rsidRPr="002D026D">
        <w:rPr>
          <w:sz w:val="24"/>
          <w:szCs w:val="24"/>
          <w:lang w:val="lv-LV"/>
        </w:rPr>
        <w:t xml:space="preserve"> </w:t>
      </w:r>
      <w:proofErr w:type="spellStart"/>
      <w:r w:rsidR="005D7AF6" w:rsidRPr="002D026D">
        <w:rPr>
          <w:sz w:val="24"/>
          <w:szCs w:val="24"/>
          <w:lang w:val="lv-LV"/>
        </w:rPr>
        <w:t>lp</w:t>
      </w:r>
      <w:proofErr w:type="spellEnd"/>
      <w:r w:rsidR="005D7AF6" w:rsidRPr="002D026D">
        <w:rPr>
          <w:sz w:val="24"/>
          <w:szCs w:val="24"/>
          <w:lang w:val="lv-LV"/>
        </w:rPr>
        <w:t>;</w:t>
      </w:r>
    </w:p>
    <w:p w:rsidR="00396647" w:rsidRPr="002D026D" w:rsidRDefault="00396647" w:rsidP="00396647">
      <w:pPr>
        <w:pStyle w:val="BodyTextIndent"/>
        <w:ind w:left="1440" w:hanging="1440"/>
        <w:rPr>
          <w:sz w:val="24"/>
          <w:szCs w:val="24"/>
          <w:lang w:val="lv-LV"/>
        </w:rPr>
      </w:pPr>
      <w:r w:rsidRPr="002D026D">
        <w:rPr>
          <w:sz w:val="24"/>
          <w:szCs w:val="24"/>
          <w:lang w:val="lv-LV"/>
        </w:rPr>
        <w:t xml:space="preserve">5. pielikums </w:t>
      </w:r>
      <w:r w:rsidRPr="002D026D">
        <w:rPr>
          <w:sz w:val="24"/>
          <w:szCs w:val="24"/>
          <w:lang w:val="lv-LV"/>
        </w:rPr>
        <w:tab/>
        <w:t>Informācija par pēdējo 3 darbības gadu laikā sekmīgi izpildītiem līdzīgiem līgumiem</w:t>
      </w:r>
      <w:r w:rsidRPr="002D026D">
        <w:rPr>
          <w:smallCaps/>
          <w:sz w:val="24"/>
          <w:szCs w:val="24"/>
          <w:lang w:val="lv-LV"/>
        </w:rPr>
        <w:t xml:space="preserve"> </w:t>
      </w:r>
      <w:r w:rsidRPr="002D026D">
        <w:rPr>
          <w:sz w:val="24"/>
          <w:szCs w:val="24"/>
          <w:lang w:val="lv-LV"/>
        </w:rPr>
        <w:t xml:space="preserve">/forma/ uz 1 </w:t>
      </w:r>
      <w:proofErr w:type="spellStart"/>
      <w:r w:rsidRPr="002D026D">
        <w:rPr>
          <w:sz w:val="24"/>
          <w:szCs w:val="24"/>
          <w:lang w:val="lv-LV"/>
        </w:rPr>
        <w:t>lp</w:t>
      </w:r>
      <w:proofErr w:type="spellEnd"/>
      <w:r w:rsidRPr="002D026D">
        <w:rPr>
          <w:sz w:val="24"/>
          <w:szCs w:val="24"/>
          <w:lang w:val="lv-LV"/>
        </w:rPr>
        <w:t>.;</w:t>
      </w:r>
    </w:p>
    <w:p w:rsidR="0050548A" w:rsidRPr="002D026D" w:rsidRDefault="00396647" w:rsidP="0059304E">
      <w:pPr>
        <w:pStyle w:val="BodyTextIndent"/>
        <w:ind w:left="1440" w:hanging="1440"/>
        <w:rPr>
          <w:sz w:val="24"/>
          <w:szCs w:val="24"/>
          <w:lang w:val="lv-LV"/>
        </w:rPr>
      </w:pPr>
      <w:r w:rsidRPr="002D026D">
        <w:rPr>
          <w:sz w:val="24"/>
          <w:szCs w:val="24"/>
          <w:lang w:val="lv-LV"/>
        </w:rPr>
        <w:t>6</w:t>
      </w:r>
      <w:r w:rsidR="0050548A" w:rsidRPr="002D026D">
        <w:rPr>
          <w:sz w:val="24"/>
          <w:szCs w:val="24"/>
          <w:lang w:val="lv-LV"/>
        </w:rPr>
        <w:t>.pielikums</w:t>
      </w:r>
      <w:r w:rsidR="0050548A" w:rsidRPr="002D026D">
        <w:rPr>
          <w:sz w:val="24"/>
          <w:szCs w:val="24"/>
          <w:lang w:val="lv-LV"/>
        </w:rPr>
        <w:tab/>
        <w:t>Iepirkuma līguma projekts</w:t>
      </w:r>
      <w:r w:rsidR="00D56CA5" w:rsidRPr="002D026D">
        <w:rPr>
          <w:sz w:val="24"/>
          <w:szCs w:val="24"/>
          <w:lang w:val="lv-LV"/>
        </w:rPr>
        <w:t xml:space="preserve"> </w:t>
      </w:r>
      <w:r w:rsidR="0050548A" w:rsidRPr="002D026D">
        <w:rPr>
          <w:sz w:val="24"/>
          <w:szCs w:val="24"/>
          <w:lang w:val="lv-LV"/>
        </w:rPr>
        <w:t xml:space="preserve">uz </w:t>
      </w:r>
      <w:r w:rsidR="003569F7" w:rsidRPr="002D026D">
        <w:rPr>
          <w:sz w:val="24"/>
          <w:szCs w:val="24"/>
          <w:lang w:val="lv-LV"/>
        </w:rPr>
        <w:t>9</w:t>
      </w:r>
      <w:r w:rsidR="0050548A" w:rsidRPr="002D026D">
        <w:rPr>
          <w:sz w:val="24"/>
          <w:szCs w:val="24"/>
          <w:lang w:val="lv-LV"/>
        </w:rPr>
        <w:t xml:space="preserve"> </w:t>
      </w:r>
      <w:proofErr w:type="spellStart"/>
      <w:r w:rsidR="0050548A" w:rsidRPr="002D026D">
        <w:rPr>
          <w:sz w:val="24"/>
          <w:szCs w:val="24"/>
          <w:lang w:val="lv-LV"/>
        </w:rPr>
        <w:t>lp</w:t>
      </w:r>
      <w:proofErr w:type="spellEnd"/>
      <w:r w:rsidR="0050548A" w:rsidRPr="002D026D">
        <w:rPr>
          <w:sz w:val="24"/>
          <w:szCs w:val="24"/>
          <w:lang w:val="lv-LV"/>
        </w:rPr>
        <w:t>.</w:t>
      </w:r>
      <w:r w:rsidR="005D7AF6" w:rsidRPr="002D026D">
        <w:rPr>
          <w:sz w:val="24"/>
          <w:szCs w:val="24"/>
          <w:lang w:val="lv-LV"/>
        </w:rPr>
        <w:t>;</w:t>
      </w:r>
    </w:p>
    <w:p w:rsidR="00FC07C6" w:rsidRDefault="00FC07C6" w:rsidP="00A54DD6">
      <w:pPr>
        <w:pStyle w:val="BodyTextIndent"/>
        <w:tabs>
          <w:tab w:val="left" w:pos="2127"/>
        </w:tabs>
        <w:ind w:firstLine="0"/>
        <w:rPr>
          <w:sz w:val="24"/>
          <w:szCs w:val="24"/>
          <w:lang w:val="lv-LV"/>
        </w:rPr>
      </w:pPr>
    </w:p>
    <w:p w:rsidR="00F65528" w:rsidRPr="008D6C56" w:rsidRDefault="0050548A" w:rsidP="00A54DD6">
      <w:pPr>
        <w:pStyle w:val="BodyTextIndent"/>
        <w:tabs>
          <w:tab w:val="left" w:pos="2127"/>
        </w:tabs>
        <w:ind w:firstLine="0"/>
        <w:rPr>
          <w:sz w:val="24"/>
          <w:szCs w:val="24"/>
          <w:lang w:val="lv-LV"/>
        </w:rPr>
      </w:pPr>
      <w:r w:rsidRPr="008D6C56">
        <w:rPr>
          <w:sz w:val="24"/>
          <w:szCs w:val="24"/>
          <w:lang w:val="lv-LV"/>
        </w:rPr>
        <w:t>Iep</w:t>
      </w:r>
      <w:r w:rsidR="00F65528" w:rsidRPr="008D6C56">
        <w:rPr>
          <w:sz w:val="24"/>
          <w:szCs w:val="24"/>
          <w:lang w:val="lv-LV"/>
        </w:rPr>
        <w:t>irkum</w:t>
      </w:r>
      <w:r w:rsidR="00806A10" w:rsidRPr="008D6C56">
        <w:rPr>
          <w:sz w:val="24"/>
          <w:szCs w:val="24"/>
          <w:lang w:val="lv-LV"/>
        </w:rPr>
        <w:t>a komisi</w:t>
      </w:r>
      <w:r w:rsidR="005F3A2A" w:rsidRPr="008D6C56">
        <w:rPr>
          <w:sz w:val="24"/>
          <w:szCs w:val="24"/>
          <w:lang w:val="lv-LV"/>
        </w:rPr>
        <w:t>jas priekšsēdētāj</w:t>
      </w:r>
      <w:r w:rsidR="00435922">
        <w:rPr>
          <w:sz w:val="24"/>
          <w:szCs w:val="24"/>
          <w:lang w:val="lv-LV"/>
        </w:rPr>
        <w:t>a</w:t>
      </w:r>
      <w:r w:rsidRPr="008D6C56">
        <w:rPr>
          <w:sz w:val="24"/>
          <w:szCs w:val="24"/>
          <w:lang w:val="lv-LV"/>
        </w:rPr>
        <w:t xml:space="preserve">                                                                     </w:t>
      </w:r>
      <w:r w:rsidR="00435922">
        <w:rPr>
          <w:sz w:val="24"/>
          <w:szCs w:val="24"/>
          <w:lang w:val="lv-LV"/>
        </w:rPr>
        <w:t xml:space="preserve">         </w:t>
      </w:r>
      <w:proofErr w:type="spellStart"/>
      <w:r w:rsidR="00435922">
        <w:rPr>
          <w:sz w:val="24"/>
          <w:szCs w:val="24"/>
          <w:lang w:val="lv-LV"/>
        </w:rPr>
        <w:t>D.Smilktena</w:t>
      </w:r>
      <w:proofErr w:type="spellEnd"/>
    </w:p>
    <w:p w:rsidR="002D026D" w:rsidRDefault="002D026D" w:rsidP="00E72747">
      <w:pPr>
        <w:pStyle w:val="BodyTextIndent"/>
        <w:tabs>
          <w:tab w:val="left" w:pos="2127"/>
        </w:tabs>
        <w:ind w:firstLine="0"/>
        <w:rPr>
          <w:i/>
          <w:sz w:val="18"/>
          <w:szCs w:val="18"/>
          <w:lang w:val="lv-LV"/>
        </w:rPr>
      </w:pPr>
    </w:p>
    <w:p w:rsidR="00E72747" w:rsidRPr="008D6C56" w:rsidRDefault="00435922" w:rsidP="00E72747">
      <w:pPr>
        <w:pStyle w:val="BodyTextIndent"/>
        <w:tabs>
          <w:tab w:val="left" w:pos="2127"/>
        </w:tabs>
        <w:ind w:firstLine="0"/>
        <w:rPr>
          <w:i/>
          <w:sz w:val="18"/>
          <w:szCs w:val="18"/>
          <w:lang w:val="lv-LV"/>
        </w:rPr>
      </w:pPr>
      <w:r>
        <w:rPr>
          <w:i/>
          <w:sz w:val="18"/>
          <w:szCs w:val="18"/>
          <w:lang w:val="lv-LV"/>
        </w:rPr>
        <w:t>Baševska 67233404</w:t>
      </w:r>
    </w:p>
    <w:p w:rsidR="00F65528" w:rsidRPr="008D6C56" w:rsidRDefault="00F65528">
      <w:pPr>
        <w:rPr>
          <w:sz w:val="18"/>
          <w:szCs w:val="18"/>
          <w:lang w:val="lv-LV"/>
        </w:rPr>
      </w:pPr>
      <w:r w:rsidRPr="008D6C56">
        <w:rPr>
          <w:sz w:val="18"/>
          <w:szCs w:val="18"/>
          <w:lang w:val="lv-LV"/>
        </w:rPr>
        <w:br w:type="page"/>
      </w:r>
    </w:p>
    <w:p w:rsidR="00CA3BD0" w:rsidRPr="008D6C56" w:rsidRDefault="00CA3BD0" w:rsidP="00224A2E">
      <w:pPr>
        <w:pStyle w:val="Heading4"/>
        <w:ind w:left="5529"/>
      </w:pPr>
      <w:r w:rsidRPr="008D6C56">
        <w:lastRenderedPageBreak/>
        <w:t xml:space="preserve">1. pielikums </w:t>
      </w:r>
    </w:p>
    <w:p w:rsidR="00CA3BD0" w:rsidRPr="008D6C56" w:rsidRDefault="001330A9" w:rsidP="00F65528">
      <w:pPr>
        <w:ind w:left="5529"/>
        <w:rPr>
          <w:lang w:val="lv-LV"/>
        </w:rPr>
      </w:pPr>
      <w:r w:rsidRPr="008D6C56">
        <w:rPr>
          <w:lang w:val="lv-LV"/>
        </w:rPr>
        <w:t>sarunu procedūras</w:t>
      </w:r>
      <w:r w:rsidR="00CA3BD0" w:rsidRPr="008D6C56">
        <w:rPr>
          <w:lang w:val="lv-LV"/>
        </w:rPr>
        <w:t xml:space="preserve"> </w:t>
      </w:r>
      <w:r w:rsidR="00E72747" w:rsidRPr="008D6C56">
        <w:rPr>
          <w:lang w:val="lv-LV"/>
        </w:rPr>
        <w:t xml:space="preserve">“Vilces ritošā sastāva mezglu un agregātu remonts SIA “LDZ ritošā sastāva serviss” vajadzībām” </w:t>
      </w:r>
      <w:r w:rsidR="00CA3BD0" w:rsidRPr="008D6C56">
        <w:rPr>
          <w:lang w:val="lv-LV"/>
        </w:rPr>
        <w:t>nolikumam</w:t>
      </w:r>
    </w:p>
    <w:p w:rsidR="00CA3BD0" w:rsidRPr="008D6C56" w:rsidRDefault="00CA3BD0" w:rsidP="00CA3BD0">
      <w:pPr>
        <w:jc w:val="right"/>
        <w:rPr>
          <w:lang w:val="lv-LV"/>
        </w:rPr>
      </w:pPr>
    </w:p>
    <w:p w:rsidR="00CA3BD0" w:rsidRPr="008D6C56" w:rsidRDefault="00CA3BD0" w:rsidP="00CA3BD0">
      <w:pPr>
        <w:ind w:left="720" w:firstLine="720"/>
        <w:jc w:val="center"/>
        <w:rPr>
          <w:rFonts w:ascii="Times New Roman Tilde" w:hAnsi="Times New Roman Tilde"/>
          <w:i/>
          <w:sz w:val="23"/>
          <w:szCs w:val="23"/>
          <w:lang w:val="lv-LV"/>
        </w:rPr>
      </w:pPr>
      <w:r w:rsidRPr="008D6C56">
        <w:rPr>
          <w:rFonts w:ascii="Times New Roman Tilde" w:hAnsi="Times New Roman Tilde"/>
          <w:i/>
          <w:sz w:val="23"/>
          <w:szCs w:val="23"/>
          <w:lang w:val="lv-LV"/>
        </w:rPr>
        <w:t>[uz Pretendenta uzņēmuma veidlapas]</w:t>
      </w:r>
      <w:r w:rsidRPr="008D6C56">
        <w:rPr>
          <w:rFonts w:ascii="Times New Roman Tilde" w:hAnsi="Times New Roman Tilde"/>
          <w:sz w:val="23"/>
          <w:szCs w:val="23"/>
          <w:lang w:val="lv-LV"/>
        </w:rPr>
        <w:tab/>
      </w:r>
      <w:r w:rsidRPr="008D6C56">
        <w:rPr>
          <w:rFonts w:ascii="Times New Roman Tilde" w:hAnsi="Times New Roman Tilde"/>
          <w:b/>
          <w:sz w:val="23"/>
          <w:szCs w:val="23"/>
          <w:lang w:val="lv-LV"/>
        </w:rPr>
        <w:tab/>
        <w:t xml:space="preserve"> </w:t>
      </w:r>
    </w:p>
    <w:p w:rsidR="00CA3BD0" w:rsidRPr="008D6C56" w:rsidRDefault="00CA3BD0" w:rsidP="00CA3BD0">
      <w:pPr>
        <w:pStyle w:val="BodyText21"/>
        <w:rPr>
          <w:rFonts w:ascii="Times New Roman Tilde" w:hAnsi="Times New Roman Tilde"/>
          <w:sz w:val="23"/>
          <w:szCs w:val="23"/>
        </w:rPr>
      </w:pPr>
      <w:r w:rsidRPr="008D6C56">
        <w:rPr>
          <w:rFonts w:ascii="Times New Roman Tilde" w:hAnsi="Times New Roman Tilde"/>
          <w:sz w:val="23"/>
          <w:szCs w:val="23"/>
        </w:rPr>
        <w:t xml:space="preserve">20__.gada “___.”_________ </w:t>
      </w:r>
    </w:p>
    <w:p w:rsidR="00CA3BD0" w:rsidRPr="008D6C56" w:rsidRDefault="00CA3BD0" w:rsidP="00CA3BD0">
      <w:pPr>
        <w:jc w:val="both"/>
        <w:rPr>
          <w:rFonts w:ascii="Times New Roman Tilde" w:hAnsi="Times New Roman Tilde"/>
          <w:sz w:val="23"/>
          <w:szCs w:val="23"/>
          <w:lang w:val="lv-LV"/>
        </w:rPr>
      </w:pPr>
      <w:r w:rsidRPr="008D6C56">
        <w:rPr>
          <w:rFonts w:ascii="Times New Roman Tilde" w:hAnsi="Times New Roman Tilde"/>
          <w:sz w:val="23"/>
          <w:szCs w:val="23"/>
          <w:lang w:val="lv-LV"/>
        </w:rPr>
        <w:t>Nr.____________________</w:t>
      </w:r>
    </w:p>
    <w:p w:rsidR="00CA3BD0" w:rsidRPr="008D6C56" w:rsidRDefault="00CA3BD0" w:rsidP="00CA3BD0">
      <w:pPr>
        <w:jc w:val="both"/>
        <w:rPr>
          <w:rFonts w:ascii="Times New Roman Tilde" w:hAnsi="Times New Roman Tilde"/>
          <w:lang w:val="lv-LV"/>
        </w:rPr>
      </w:pPr>
    </w:p>
    <w:p w:rsidR="00CA3BD0" w:rsidRPr="008D6C56" w:rsidRDefault="00CA3BD0" w:rsidP="00CA3BD0">
      <w:pPr>
        <w:pStyle w:val="Heading5"/>
        <w:ind w:firstLine="0"/>
        <w:jc w:val="center"/>
        <w:rPr>
          <w:b/>
        </w:rPr>
      </w:pPr>
      <w:r w:rsidRPr="008D6C56">
        <w:rPr>
          <w:b/>
        </w:rPr>
        <w:t>PIETEIKUMS</w:t>
      </w:r>
      <w:r w:rsidR="00E72747" w:rsidRPr="008D6C56">
        <w:rPr>
          <w:b/>
        </w:rPr>
        <w:t>/FINANŠU PIEDĀVĀJUMS</w:t>
      </w:r>
    </w:p>
    <w:p w:rsidR="00CA3BD0" w:rsidRPr="008D6C56" w:rsidRDefault="00CA3BD0" w:rsidP="00CA3BD0">
      <w:pPr>
        <w:jc w:val="center"/>
        <w:rPr>
          <w:b/>
          <w:lang w:val="lv-LV"/>
        </w:rPr>
      </w:pPr>
      <w:r w:rsidRPr="008D6C56">
        <w:rPr>
          <w:b/>
          <w:lang w:val="lv-LV"/>
        </w:rPr>
        <w:t xml:space="preserve">DALĪBAI  </w:t>
      </w:r>
      <w:r w:rsidR="001330A9" w:rsidRPr="008D6C56">
        <w:rPr>
          <w:b/>
          <w:lang w:val="lv-LV"/>
        </w:rPr>
        <w:t>SARUNU PROCEDŪRĀ</w:t>
      </w:r>
      <w:r w:rsidR="0099198E" w:rsidRPr="008D6C56">
        <w:rPr>
          <w:b/>
          <w:lang w:val="lv-LV"/>
        </w:rPr>
        <w:t xml:space="preserve"> AR PUBLIKĀCIJU</w:t>
      </w:r>
    </w:p>
    <w:p w:rsidR="00CA3BD0" w:rsidRPr="008D6C56" w:rsidRDefault="00E72747" w:rsidP="00CA3BD0">
      <w:pPr>
        <w:jc w:val="center"/>
        <w:rPr>
          <w:b/>
          <w:lang w:val="lv-LV"/>
        </w:rPr>
      </w:pPr>
      <w:r w:rsidRPr="008D6C56">
        <w:rPr>
          <w:b/>
          <w:lang w:val="lv-LV"/>
        </w:rPr>
        <w:t>“Vilces ritošā sastāva mezglu un agregātu remonts SIA “LDZ ritošā sastāva serviss” vajadzībām”</w:t>
      </w:r>
    </w:p>
    <w:p w:rsidR="00CA3BD0" w:rsidRPr="008D6C56" w:rsidRDefault="00CA3BD0" w:rsidP="00CA3BD0">
      <w:pPr>
        <w:pStyle w:val="Header"/>
        <w:rPr>
          <w:lang w:val="lv-LV"/>
        </w:rPr>
      </w:pPr>
      <w:r w:rsidRPr="008D6C56">
        <w:rPr>
          <w:lang w:val="lv-LV"/>
        </w:rPr>
        <w:t>Pretendents</w:t>
      </w:r>
    </w:p>
    <w:p w:rsidR="00CA3BD0" w:rsidRPr="008D6C56" w:rsidRDefault="00CA3BD0" w:rsidP="00CA3BD0">
      <w:pPr>
        <w:pStyle w:val="Header"/>
        <w:rPr>
          <w:lang w:val="lv-LV"/>
        </w:rPr>
      </w:pPr>
      <w:r w:rsidRPr="008D6C56">
        <w:rPr>
          <w:lang w:val="lv-LV"/>
        </w:rPr>
        <w:t>_____________________________________________________________________________</w:t>
      </w:r>
    </w:p>
    <w:p w:rsidR="00CA3BD0" w:rsidRPr="008D6C56" w:rsidRDefault="00CA3BD0" w:rsidP="00CA3BD0">
      <w:pPr>
        <w:pStyle w:val="Header"/>
        <w:jc w:val="center"/>
        <w:rPr>
          <w:sz w:val="20"/>
          <w:szCs w:val="20"/>
          <w:lang w:val="lv-LV"/>
        </w:rPr>
      </w:pPr>
      <w:r w:rsidRPr="008D6C56">
        <w:rPr>
          <w:sz w:val="20"/>
          <w:szCs w:val="20"/>
          <w:lang w:val="lv-LV"/>
        </w:rPr>
        <w:t>(Pretendenta nosaukums)</w:t>
      </w:r>
    </w:p>
    <w:p w:rsidR="00CA3BD0" w:rsidRPr="008D6C56" w:rsidRDefault="00CA3BD0" w:rsidP="00CA3BD0">
      <w:pPr>
        <w:pStyle w:val="Header"/>
        <w:rPr>
          <w:lang w:val="lv-LV"/>
        </w:rPr>
      </w:pPr>
      <w:proofErr w:type="spellStart"/>
      <w:r w:rsidRPr="008D6C56">
        <w:rPr>
          <w:lang w:val="lv-LV"/>
        </w:rPr>
        <w:t>reģ</w:t>
      </w:r>
      <w:proofErr w:type="spellEnd"/>
      <w:r w:rsidRPr="008D6C56">
        <w:rPr>
          <w:lang w:val="lv-LV"/>
        </w:rPr>
        <w:t>.</w:t>
      </w:r>
      <w:r w:rsidR="00E72747" w:rsidRPr="008D6C56">
        <w:rPr>
          <w:lang w:val="lv-LV"/>
        </w:rPr>
        <w:t xml:space="preserve"> </w:t>
      </w:r>
      <w:r w:rsidRPr="008D6C56">
        <w:rPr>
          <w:lang w:val="lv-LV"/>
        </w:rPr>
        <w:t>Nr. ______________________________________________________________________,</w:t>
      </w:r>
    </w:p>
    <w:p w:rsidR="00CA3BD0" w:rsidRPr="008D6C56" w:rsidRDefault="00CA3BD0" w:rsidP="00CA3BD0">
      <w:pPr>
        <w:rPr>
          <w:lang w:val="lv-LV"/>
        </w:rPr>
      </w:pPr>
      <w:r w:rsidRPr="008D6C56">
        <w:rPr>
          <w:lang w:val="lv-LV"/>
        </w:rPr>
        <w:t xml:space="preserve">tā ____________________________________________________________________ personā, </w:t>
      </w:r>
    </w:p>
    <w:p w:rsidR="00CA3BD0" w:rsidRPr="008D6C56" w:rsidRDefault="00CA3BD0" w:rsidP="00CA3BD0">
      <w:pPr>
        <w:jc w:val="center"/>
        <w:rPr>
          <w:sz w:val="20"/>
          <w:szCs w:val="20"/>
          <w:lang w:val="lv-LV"/>
        </w:rPr>
      </w:pPr>
      <w:r w:rsidRPr="008D6C56">
        <w:rPr>
          <w:sz w:val="20"/>
          <w:szCs w:val="20"/>
          <w:lang w:val="lv-LV"/>
        </w:rPr>
        <w:t>(vadītāja vai pilnvarotās personas vārds, uzvārds, amats)</w:t>
      </w:r>
    </w:p>
    <w:p w:rsidR="00CA3BD0" w:rsidRPr="008D6C56" w:rsidRDefault="00CA3BD0" w:rsidP="00CA3BD0">
      <w:pPr>
        <w:jc w:val="both"/>
        <w:rPr>
          <w:sz w:val="16"/>
          <w:szCs w:val="16"/>
          <w:lang w:val="lv-LV"/>
        </w:rPr>
      </w:pPr>
    </w:p>
    <w:p w:rsidR="00CA3BD0" w:rsidRPr="008D6C56" w:rsidRDefault="00CA3BD0" w:rsidP="00CA3BD0">
      <w:pPr>
        <w:jc w:val="both"/>
        <w:rPr>
          <w:lang w:val="lv-LV"/>
        </w:rPr>
      </w:pPr>
      <w:r w:rsidRPr="008D6C56">
        <w:rPr>
          <w:lang w:val="lv-LV"/>
        </w:rPr>
        <w:t>ar šī piedāvājuma iesniegšanu:</w:t>
      </w:r>
    </w:p>
    <w:p w:rsidR="005C310E" w:rsidRPr="008D6C56" w:rsidRDefault="00F65528" w:rsidP="002D36DC">
      <w:pPr>
        <w:numPr>
          <w:ilvl w:val="0"/>
          <w:numId w:val="3"/>
        </w:numPr>
        <w:tabs>
          <w:tab w:val="num" w:pos="360"/>
        </w:tabs>
        <w:ind w:left="360"/>
        <w:jc w:val="both"/>
        <w:rPr>
          <w:lang w:val="lv-LV"/>
        </w:rPr>
      </w:pPr>
      <w:r w:rsidRPr="008D6C56">
        <w:rPr>
          <w:lang w:val="lv-LV"/>
        </w:rPr>
        <w:t>a</w:t>
      </w:r>
      <w:r w:rsidR="00CA3BD0" w:rsidRPr="008D6C56">
        <w:rPr>
          <w:lang w:val="lv-LV"/>
        </w:rPr>
        <w:t>pliecina savu dalību</w:t>
      </w:r>
      <w:r w:rsidR="00374854" w:rsidRPr="008D6C56">
        <w:rPr>
          <w:lang w:val="lv-LV"/>
        </w:rPr>
        <w:t xml:space="preserve"> </w:t>
      </w:r>
      <w:r w:rsidR="00374854" w:rsidRPr="008D6C56">
        <w:rPr>
          <w:bCs/>
          <w:lang w:val="lv-LV"/>
        </w:rPr>
        <w:t>VAS “Latvijas dzelzceļš”</w:t>
      </w:r>
      <w:r w:rsidRPr="008D6C56">
        <w:rPr>
          <w:lang w:val="lv-LV"/>
        </w:rPr>
        <w:t xml:space="preserve"> organizētajā </w:t>
      </w:r>
      <w:r w:rsidR="001330A9" w:rsidRPr="008D6C56">
        <w:rPr>
          <w:lang w:val="lv-LV"/>
        </w:rPr>
        <w:t>sarunu procedūrā</w:t>
      </w:r>
      <w:r w:rsidRPr="008D6C56">
        <w:rPr>
          <w:lang w:val="lv-LV"/>
        </w:rPr>
        <w:t xml:space="preserve"> </w:t>
      </w:r>
      <w:r w:rsidR="00E72747" w:rsidRPr="008D6C56">
        <w:rPr>
          <w:lang w:val="lv-LV"/>
        </w:rPr>
        <w:t>“Vilces ritošā sastāva mezglu un agregātu remonts SIA “LDZ ritošā sastāva serviss” vajadzībām” (turpmāk – sarunu procedūra)</w:t>
      </w:r>
      <w:r w:rsidRPr="008D6C56">
        <w:rPr>
          <w:lang w:val="lv-LV"/>
        </w:rPr>
        <w:t>;</w:t>
      </w:r>
    </w:p>
    <w:p w:rsidR="00CA71E2" w:rsidRPr="008D6C56" w:rsidRDefault="00E25E92" w:rsidP="002D36DC">
      <w:pPr>
        <w:numPr>
          <w:ilvl w:val="0"/>
          <w:numId w:val="3"/>
        </w:numPr>
        <w:tabs>
          <w:tab w:val="num" w:pos="360"/>
        </w:tabs>
        <w:ind w:left="720" w:hanging="720"/>
        <w:rPr>
          <w:lang w:val="lv-LV"/>
        </w:rPr>
      </w:pPr>
      <w:r w:rsidRPr="008D6C56">
        <w:rPr>
          <w:lang w:val="lv-LV"/>
        </w:rPr>
        <w:t>p</w:t>
      </w:r>
      <w:r w:rsidR="00CA71E2" w:rsidRPr="008D6C56">
        <w:rPr>
          <w:lang w:val="lv-LV"/>
        </w:rPr>
        <w:t xml:space="preserve">iedāvā </w:t>
      </w:r>
      <w:r w:rsidR="00C42299" w:rsidRPr="008D6C56">
        <w:rPr>
          <w:lang w:val="lv-LV"/>
        </w:rPr>
        <w:t>veikt mezglu un agregātu remontu</w:t>
      </w:r>
      <w:r w:rsidR="00153C84" w:rsidRPr="008D6C56">
        <w:rPr>
          <w:lang w:val="lv-LV"/>
        </w:rPr>
        <w:t xml:space="preserve"> (darbus)</w:t>
      </w:r>
      <w:r w:rsidR="00B70DF1" w:rsidRPr="008D6C56">
        <w:rPr>
          <w:lang w:val="lv-LV"/>
        </w:rPr>
        <w:t xml:space="preserve"> par šādu cenu</w:t>
      </w:r>
      <w:r w:rsidR="00CA71E2" w:rsidRPr="008D6C56">
        <w:rPr>
          <w:lang w:val="lv-LV"/>
        </w:rPr>
        <w:t xml:space="preserve">: </w:t>
      </w:r>
    </w:p>
    <w:p w:rsidR="005F514C" w:rsidRPr="008D6C56" w:rsidRDefault="005F514C" w:rsidP="005F514C">
      <w:pPr>
        <w:ind w:left="720"/>
        <w:rPr>
          <w:lang w:val="lv-LV"/>
        </w:rPr>
      </w:pPr>
    </w:p>
    <w:p w:rsidR="00C42299" w:rsidRPr="008D6C56" w:rsidRDefault="00B70DF1" w:rsidP="0025235A">
      <w:pPr>
        <w:jc w:val="center"/>
        <w:rPr>
          <w:b/>
          <w:highlight w:val="green"/>
          <w:lang w:val="lv-LV"/>
        </w:rPr>
      </w:pPr>
      <w:r w:rsidRPr="008D6C56">
        <w:rPr>
          <w:b/>
          <w:lang w:val="lv-LV"/>
        </w:rPr>
        <w:t>FINANŠU PIEDĀVĀJUMS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580"/>
        <w:gridCol w:w="1417"/>
        <w:gridCol w:w="1843"/>
        <w:gridCol w:w="1701"/>
        <w:gridCol w:w="1276"/>
      </w:tblGrid>
      <w:tr w:rsidR="00E72747" w:rsidRPr="008D6C56" w:rsidTr="00E72747">
        <w:trPr>
          <w:trHeight w:val="582"/>
        </w:trPr>
        <w:tc>
          <w:tcPr>
            <w:tcW w:w="534" w:type="dxa"/>
            <w:vAlign w:val="center"/>
          </w:tcPr>
          <w:p w:rsidR="00E72747" w:rsidRPr="008D6C56" w:rsidRDefault="00E72747" w:rsidP="00E72747">
            <w:pPr>
              <w:ind w:left="-113" w:right="-136"/>
              <w:jc w:val="center"/>
              <w:rPr>
                <w:lang w:val="lv-LV"/>
              </w:rPr>
            </w:pPr>
            <w:r w:rsidRPr="008D6C56">
              <w:rPr>
                <w:lang w:val="lv-LV"/>
              </w:rPr>
              <w:t>Daļas Nr.</w:t>
            </w:r>
          </w:p>
        </w:tc>
        <w:tc>
          <w:tcPr>
            <w:tcW w:w="2580" w:type="dxa"/>
            <w:vAlign w:val="center"/>
          </w:tcPr>
          <w:p w:rsidR="00E72747" w:rsidRPr="008D6C56" w:rsidRDefault="00435922" w:rsidP="00E72747">
            <w:pPr>
              <w:ind w:right="40"/>
              <w:jc w:val="center"/>
              <w:rPr>
                <w:lang w:val="lv-LV"/>
              </w:rPr>
            </w:pPr>
            <w:r>
              <w:rPr>
                <w:lang w:val="lv-LV"/>
              </w:rPr>
              <w:t>N</w:t>
            </w:r>
            <w:r w:rsidR="00E72747" w:rsidRPr="008D6C56">
              <w:rPr>
                <w:lang w:val="lv-LV"/>
              </w:rPr>
              <w:t>osaukums</w:t>
            </w:r>
          </w:p>
          <w:p w:rsidR="00E72747" w:rsidRPr="008D6C56" w:rsidRDefault="00E72747" w:rsidP="00E72747">
            <w:pPr>
              <w:ind w:right="40"/>
              <w:jc w:val="center"/>
              <w:rPr>
                <w:lang w:val="lv-LV"/>
              </w:rPr>
            </w:pPr>
            <w:r w:rsidRPr="008D6C56">
              <w:rPr>
                <w:lang w:val="lv-LV"/>
              </w:rPr>
              <w:t>(iepirkuma priekšmeta daļas nosaukums)</w:t>
            </w:r>
          </w:p>
        </w:tc>
        <w:tc>
          <w:tcPr>
            <w:tcW w:w="1417" w:type="dxa"/>
            <w:vAlign w:val="center"/>
          </w:tcPr>
          <w:p w:rsidR="00E72747" w:rsidRPr="008D6C56" w:rsidRDefault="00E960AA" w:rsidP="00E960AA">
            <w:pPr>
              <w:ind w:right="40"/>
              <w:jc w:val="center"/>
              <w:rPr>
                <w:lang w:val="lv-LV"/>
              </w:rPr>
            </w:pPr>
            <w:r>
              <w:rPr>
                <w:lang w:val="lv-LV"/>
              </w:rPr>
              <w:t>Remontu veicējs</w:t>
            </w:r>
          </w:p>
        </w:tc>
        <w:tc>
          <w:tcPr>
            <w:tcW w:w="1843" w:type="dxa"/>
            <w:vAlign w:val="center"/>
          </w:tcPr>
          <w:p w:rsidR="00E72747" w:rsidRPr="008D6C56" w:rsidRDefault="00E72747" w:rsidP="00E72747">
            <w:pPr>
              <w:ind w:right="40"/>
              <w:jc w:val="center"/>
              <w:rPr>
                <w:lang w:val="lv-LV"/>
              </w:rPr>
            </w:pPr>
            <w:r w:rsidRPr="008D6C56">
              <w:rPr>
                <w:lang w:val="lv-LV"/>
              </w:rPr>
              <w:t>Daudzums</w:t>
            </w:r>
          </w:p>
          <w:p w:rsidR="00E72747" w:rsidRPr="008D6C56" w:rsidRDefault="00E72747" w:rsidP="00E72747">
            <w:pPr>
              <w:ind w:right="40"/>
              <w:jc w:val="center"/>
              <w:rPr>
                <w:lang w:val="lv-LV"/>
              </w:rPr>
            </w:pPr>
            <w:r w:rsidRPr="008D6C56">
              <w:rPr>
                <w:lang w:val="lv-LV"/>
              </w:rPr>
              <w:t>(gab.)</w:t>
            </w:r>
          </w:p>
        </w:tc>
        <w:tc>
          <w:tcPr>
            <w:tcW w:w="1701" w:type="dxa"/>
            <w:vAlign w:val="center"/>
          </w:tcPr>
          <w:p w:rsidR="00E72747" w:rsidRPr="008D6C56" w:rsidRDefault="00E72747" w:rsidP="00E72747">
            <w:pPr>
              <w:ind w:right="40"/>
              <w:jc w:val="center"/>
              <w:rPr>
                <w:lang w:val="lv-LV"/>
              </w:rPr>
            </w:pPr>
            <w:r w:rsidRPr="008D6C56">
              <w:rPr>
                <w:lang w:val="lv-LV"/>
              </w:rPr>
              <w:t>Cena par vienību</w:t>
            </w:r>
          </w:p>
          <w:p w:rsidR="00E72747" w:rsidRPr="008D6C56" w:rsidRDefault="00E72747" w:rsidP="00E72747">
            <w:pPr>
              <w:pStyle w:val="a0"/>
              <w:spacing w:before="0" w:beforeAutospacing="0" w:after="0" w:afterAutospacing="0"/>
              <w:ind w:right="40"/>
              <w:jc w:val="center"/>
              <w:rPr>
                <w:rFonts w:ascii="Times New Roman" w:eastAsia="Times New Roman" w:hAnsi="Times New Roman" w:cs="Times New Roman"/>
                <w:lang w:val="lv-LV"/>
              </w:rPr>
            </w:pPr>
            <w:r w:rsidRPr="008D6C56">
              <w:rPr>
                <w:rFonts w:ascii="Times New Roman" w:hAnsi="Times New Roman" w:cs="Times New Roman"/>
                <w:lang w:val="lv-LV"/>
              </w:rPr>
              <w:t>EUR (bez PVN)</w:t>
            </w:r>
          </w:p>
        </w:tc>
        <w:tc>
          <w:tcPr>
            <w:tcW w:w="1276" w:type="dxa"/>
          </w:tcPr>
          <w:p w:rsidR="00E72747" w:rsidRPr="008D6C56" w:rsidRDefault="00E72747" w:rsidP="00E72747">
            <w:pPr>
              <w:pStyle w:val="a0"/>
              <w:spacing w:before="0" w:beforeAutospacing="0" w:after="0" w:afterAutospacing="0"/>
              <w:ind w:right="40"/>
              <w:jc w:val="center"/>
              <w:rPr>
                <w:rFonts w:ascii="Times New Roman" w:eastAsia="Times New Roman" w:hAnsi="Times New Roman" w:cs="Times New Roman"/>
                <w:lang w:val="lv-LV"/>
              </w:rPr>
            </w:pPr>
          </w:p>
          <w:p w:rsidR="00E72747" w:rsidRPr="008D6C56" w:rsidRDefault="00E72747" w:rsidP="00E72747">
            <w:pPr>
              <w:pStyle w:val="a0"/>
              <w:spacing w:before="0" w:beforeAutospacing="0" w:after="0" w:afterAutospacing="0"/>
              <w:ind w:right="40"/>
              <w:jc w:val="center"/>
              <w:rPr>
                <w:rFonts w:ascii="Times New Roman" w:eastAsia="Times New Roman" w:hAnsi="Times New Roman" w:cs="Times New Roman"/>
                <w:lang w:val="lv-LV"/>
              </w:rPr>
            </w:pPr>
            <w:r w:rsidRPr="008D6C56">
              <w:rPr>
                <w:rFonts w:ascii="Times New Roman" w:eastAsia="Times New Roman" w:hAnsi="Times New Roman" w:cs="Times New Roman"/>
                <w:lang w:val="lv-LV"/>
              </w:rPr>
              <w:t>Kopējā summa</w:t>
            </w:r>
          </w:p>
          <w:p w:rsidR="00E72747" w:rsidRPr="008D6C56" w:rsidRDefault="00E72747" w:rsidP="00E72747">
            <w:pPr>
              <w:pStyle w:val="a0"/>
              <w:spacing w:before="0" w:beforeAutospacing="0" w:after="0" w:afterAutospacing="0"/>
              <w:ind w:right="40"/>
              <w:jc w:val="center"/>
              <w:rPr>
                <w:rFonts w:ascii="Times New Roman" w:eastAsia="Times New Roman" w:hAnsi="Times New Roman" w:cs="Times New Roman"/>
                <w:lang w:val="lv-LV"/>
              </w:rPr>
            </w:pPr>
            <w:r w:rsidRPr="008D6C56">
              <w:rPr>
                <w:rFonts w:ascii="Times New Roman" w:eastAsia="Times New Roman" w:hAnsi="Times New Roman" w:cs="Times New Roman"/>
                <w:lang w:val="lv-LV"/>
              </w:rPr>
              <w:t>EUR (bez PVN)</w:t>
            </w:r>
          </w:p>
        </w:tc>
      </w:tr>
      <w:tr w:rsidR="00E72747" w:rsidRPr="008D6C56" w:rsidTr="00E72747">
        <w:trPr>
          <w:trHeight w:val="311"/>
        </w:trPr>
        <w:tc>
          <w:tcPr>
            <w:tcW w:w="534" w:type="dxa"/>
            <w:vAlign w:val="bottom"/>
          </w:tcPr>
          <w:p w:rsidR="00E72747" w:rsidRPr="008D6C56" w:rsidRDefault="00E72747" w:rsidP="00C42299">
            <w:pPr>
              <w:ind w:right="40"/>
              <w:jc w:val="center"/>
              <w:rPr>
                <w:lang w:val="lv-LV"/>
              </w:rPr>
            </w:pPr>
            <w:r w:rsidRPr="008D6C56">
              <w:rPr>
                <w:lang w:val="lv-LV"/>
              </w:rPr>
              <w:t>1.</w:t>
            </w:r>
          </w:p>
        </w:tc>
        <w:tc>
          <w:tcPr>
            <w:tcW w:w="2580" w:type="dxa"/>
            <w:vAlign w:val="bottom"/>
          </w:tcPr>
          <w:p w:rsidR="00E72747" w:rsidRPr="008D6C56" w:rsidRDefault="00E72747" w:rsidP="00C42299">
            <w:pPr>
              <w:ind w:right="40"/>
              <w:jc w:val="both"/>
              <w:rPr>
                <w:lang w:val="lv-LV"/>
              </w:rPr>
            </w:pPr>
          </w:p>
        </w:tc>
        <w:tc>
          <w:tcPr>
            <w:tcW w:w="1417" w:type="dxa"/>
            <w:vAlign w:val="bottom"/>
          </w:tcPr>
          <w:p w:rsidR="00E72747" w:rsidRPr="008D6C56" w:rsidRDefault="00E72747" w:rsidP="00C42299">
            <w:pPr>
              <w:ind w:right="40"/>
              <w:jc w:val="both"/>
              <w:rPr>
                <w:lang w:val="lv-LV"/>
              </w:rPr>
            </w:pPr>
          </w:p>
        </w:tc>
        <w:tc>
          <w:tcPr>
            <w:tcW w:w="1843" w:type="dxa"/>
          </w:tcPr>
          <w:p w:rsidR="00E72747" w:rsidRPr="008D6C56" w:rsidRDefault="00E72747" w:rsidP="00C42299">
            <w:pPr>
              <w:ind w:right="40"/>
              <w:jc w:val="both"/>
              <w:rPr>
                <w:lang w:val="lv-LV"/>
              </w:rPr>
            </w:pPr>
          </w:p>
        </w:tc>
        <w:tc>
          <w:tcPr>
            <w:tcW w:w="1701" w:type="dxa"/>
          </w:tcPr>
          <w:p w:rsidR="00E72747" w:rsidRPr="008D6C56" w:rsidRDefault="00E72747" w:rsidP="00C42299">
            <w:pPr>
              <w:ind w:right="40"/>
              <w:jc w:val="both"/>
              <w:rPr>
                <w:lang w:val="lv-LV"/>
              </w:rPr>
            </w:pPr>
          </w:p>
        </w:tc>
        <w:tc>
          <w:tcPr>
            <w:tcW w:w="1276" w:type="dxa"/>
          </w:tcPr>
          <w:p w:rsidR="00E72747" w:rsidRPr="008D6C56" w:rsidRDefault="00E72747" w:rsidP="00C42299">
            <w:pPr>
              <w:ind w:right="40"/>
              <w:jc w:val="both"/>
              <w:rPr>
                <w:lang w:val="lv-LV"/>
              </w:rPr>
            </w:pPr>
          </w:p>
        </w:tc>
      </w:tr>
      <w:tr w:rsidR="00E72747" w:rsidRPr="008D6C56" w:rsidTr="00E72747">
        <w:trPr>
          <w:trHeight w:val="291"/>
        </w:trPr>
        <w:tc>
          <w:tcPr>
            <w:tcW w:w="534" w:type="dxa"/>
            <w:vAlign w:val="bottom"/>
          </w:tcPr>
          <w:p w:rsidR="00E72747" w:rsidRPr="008D6C56" w:rsidRDefault="00E72747" w:rsidP="00C42299">
            <w:pPr>
              <w:ind w:right="40"/>
              <w:jc w:val="center"/>
              <w:rPr>
                <w:lang w:val="lv-LV"/>
              </w:rPr>
            </w:pPr>
            <w:r w:rsidRPr="008D6C56">
              <w:rPr>
                <w:lang w:val="lv-LV"/>
              </w:rPr>
              <w:t>2.</w:t>
            </w:r>
          </w:p>
        </w:tc>
        <w:tc>
          <w:tcPr>
            <w:tcW w:w="2580" w:type="dxa"/>
            <w:vAlign w:val="bottom"/>
          </w:tcPr>
          <w:p w:rsidR="00E72747" w:rsidRPr="008D6C56" w:rsidRDefault="00E72747" w:rsidP="00C42299">
            <w:pPr>
              <w:ind w:right="40"/>
              <w:jc w:val="both"/>
              <w:rPr>
                <w:lang w:val="lv-LV"/>
              </w:rPr>
            </w:pPr>
          </w:p>
        </w:tc>
        <w:tc>
          <w:tcPr>
            <w:tcW w:w="1417" w:type="dxa"/>
            <w:vAlign w:val="bottom"/>
          </w:tcPr>
          <w:p w:rsidR="00E72747" w:rsidRPr="008D6C56" w:rsidRDefault="00E72747" w:rsidP="00C42299">
            <w:pPr>
              <w:ind w:right="40"/>
              <w:jc w:val="both"/>
              <w:rPr>
                <w:lang w:val="lv-LV"/>
              </w:rPr>
            </w:pPr>
          </w:p>
        </w:tc>
        <w:tc>
          <w:tcPr>
            <w:tcW w:w="1843" w:type="dxa"/>
          </w:tcPr>
          <w:p w:rsidR="00E72747" w:rsidRPr="008D6C56" w:rsidRDefault="00E72747" w:rsidP="00C42299">
            <w:pPr>
              <w:ind w:right="40"/>
              <w:jc w:val="both"/>
              <w:rPr>
                <w:lang w:val="lv-LV"/>
              </w:rPr>
            </w:pPr>
          </w:p>
        </w:tc>
        <w:tc>
          <w:tcPr>
            <w:tcW w:w="1701" w:type="dxa"/>
          </w:tcPr>
          <w:p w:rsidR="00E72747" w:rsidRPr="008D6C56" w:rsidRDefault="00E72747" w:rsidP="00C42299">
            <w:pPr>
              <w:ind w:right="40"/>
              <w:jc w:val="both"/>
              <w:rPr>
                <w:lang w:val="lv-LV"/>
              </w:rPr>
            </w:pPr>
          </w:p>
        </w:tc>
        <w:tc>
          <w:tcPr>
            <w:tcW w:w="1276" w:type="dxa"/>
          </w:tcPr>
          <w:p w:rsidR="00E72747" w:rsidRPr="008D6C56" w:rsidRDefault="00E72747" w:rsidP="00C42299">
            <w:pPr>
              <w:ind w:right="40"/>
              <w:jc w:val="both"/>
              <w:rPr>
                <w:lang w:val="lv-LV"/>
              </w:rPr>
            </w:pPr>
          </w:p>
        </w:tc>
      </w:tr>
      <w:tr w:rsidR="00E72747" w:rsidRPr="008D6C56" w:rsidTr="00E72747">
        <w:trPr>
          <w:trHeight w:val="291"/>
        </w:trPr>
        <w:tc>
          <w:tcPr>
            <w:tcW w:w="534" w:type="dxa"/>
            <w:vAlign w:val="bottom"/>
          </w:tcPr>
          <w:p w:rsidR="00E72747" w:rsidRPr="008D6C56" w:rsidRDefault="00E72747" w:rsidP="00C42299">
            <w:pPr>
              <w:ind w:right="40"/>
              <w:jc w:val="center"/>
              <w:rPr>
                <w:lang w:val="lv-LV"/>
              </w:rPr>
            </w:pPr>
            <w:r w:rsidRPr="008D6C56">
              <w:rPr>
                <w:lang w:val="lv-LV"/>
              </w:rPr>
              <w:t>3.</w:t>
            </w:r>
          </w:p>
        </w:tc>
        <w:tc>
          <w:tcPr>
            <w:tcW w:w="2580" w:type="dxa"/>
            <w:vAlign w:val="bottom"/>
          </w:tcPr>
          <w:p w:rsidR="00E72747" w:rsidRPr="008D6C56" w:rsidRDefault="00E72747" w:rsidP="00C42299">
            <w:pPr>
              <w:ind w:right="40"/>
              <w:jc w:val="both"/>
              <w:rPr>
                <w:lang w:val="lv-LV"/>
              </w:rPr>
            </w:pPr>
          </w:p>
        </w:tc>
        <w:tc>
          <w:tcPr>
            <w:tcW w:w="1417" w:type="dxa"/>
            <w:vAlign w:val="bottom"/>
          </w:tcPr>
          <w:p w:rsidR="00E72747" w:rsidRPr="008D6C56" w:rsidRDefault="00E72747" w:rsidP="00C42299">
            <w:pPr>
              <w:ind w:right="40"/>
              <w:jc w:val="both"/>
              <w:rPr>
                <w:lang w:val="lv-LV"/>
              </w:rPr>
            </w:pPr>
          </w:p>
        </w:tc>
        <w:tc>
          <w:tcPr>
            <w:tcW w:w="1843" w:type="dxa"/>
          </w:tcPr>
          <w:p w:rsidR="00E72747" w:rsidRPr="008D6C56" w:rsidRDefault="00E72747" w:rsidP="00C42299">
            <w:pPr>
              <w:ind w:right="40"/>
              <w:jc w:val="both"/>
              <w:rPr>
                <w:lang w:val="lv-LV"/>
              </w:rPr>
            </w:pPr>
          </w:p>
        </w:tc>
        <w:tc>
          <w:tcPr>
            <w:tcW w:w="1701" w:type="dxa"/>
          </w:tcPr>
          <w:p w:rsidR="00E72747" w:rsidRPr="008D6C56" w:rsidRDefault="00E72747" w:rsidP="00C42299">
            <w:pPr>
              <w:ind w:right="40"/>
              <w:jc w:val="both"/>
              <w:rPr>
                <w:lang w:val="lv-LV"/>
              </w:rPr>
            </w:pPr>
          </w:p>
        </w:tc>
        <w:tc>
          <w:tcPr>
            <w:tcW w:w="1276" w:type="dxa"/>
          </w:tcPr>
          <w:p w:rsidR="00E72747" w:rsidRPr="008D6C56" w:rsidRDefault="00E72747" w:rsidP="00C42299">
            <w:pPr>
              <w:ind w:right="40"/>
              <w:jc w:val="both"/>
              <w:rPr>
                <w:lang w:val="lv-LV"/>
              </w:rPr>
            </w:pPr>
          </w:p>
        </w:tc>
      </w:tr>
      <w:tr w:rsidR="00361ECA" w:rsidRPr="008D6C56" w:rsidTr="00753F71">
        <w:trPr>
          <w:trHeight w:val="395"/>
        </w:trPr>
        <w:tc>
          <w:tcPr>
            <w:tcW w:w="8075" w:type="dxa"/>
            <w:gridSpan w:val="5"/>
            <w:vAlign w:val="center"/>
          </w:tcPr>
          <w:p w:rsidR="00361ECA" w:rsidRPr="008D6C56" w:rsidRDefault="00361ECA" w:rsidP="00C42299">
            <w:pPr>
              <w:ind w:right="40"/>
              <w:jc w:val="both"/>
              <w:rPr>
                <w:lang w:val="lv-LV"/>
              </w:rPr>
            </w:pPr>
            <w:r w:rsidRPr="008D6C56">
              <w:rPr>
                <w:lang w:val="lv-LV"/>
              </w:rPr>
              <w:t xml:space="preserve">piedāvājuma </w:t>
            </w:r>
            <w:r w:rsidR="00157062">
              <w:rPr>
                <w:lang w:val="lv-LV"/>
              </w:rPr>
              <w:t>k</w:t>
            </w:r>
            <w:r w:rsidR="00157062" w:rsidRPr="008D6C56">
              <w:rPr>
                <w:lang w:val="lv-LV"/>
              </w:rPr>
              <w:t xml:space="preserve">opējā </w:t>
            </w:r>
            <w:r w:rsidRPr="008D6C56">
              <w:rPr>
                <w:lang w:val="lv-LV"/>
              </w:rPr>
              <w:t>summa  EUR (bez PVN):</w:t>
            </w:r>
            <w:r w:rsidR="00C41D6E">
              <w:rPr>
                <w:rStyle w:val="FootnoteReference"/>
                <w:lang w:val="lv-LV"/>
              </w:rPr>
              <w:footnoteReference w:id="2"/>
            </w:r>
          </w:p>
        </w:tc>
        <w:tc>
          <w:tcPr>
            <w:tcW w:w="1276" w:type="dxa"/>
          </w:tcPr>
          <w:p w:rsidR="00361ECA" w:rsidRPr="008D6C56" w:rsidRDefault="00361ECA" w:rsidP="00C42299">
            <w:pPr>
              <w:ind w:right="40"/>
              <w:jc w:val="both"/>
              <w:rPr>
                <w:lang w:val="lv-LV"/>
              </w:rPr>
            </w:pPr>
          </w:p>
        </w:tc>
      </w:tr>
    </w:tbl>
    <w:p w:rsidR="00CA3BD0" w:rsidRPr="00FB1F21" w:rsidRDefault="00CA3BD0" w:rsidP="00351ADF">
      <w:pPr>
        <w:rPr>
          <w:lang w:val="lv-LV"/>
        </w:rPr>
      </w:pPr>
    </w:p>
    <w:p w:rsidR="001C2C81" w:rsidRPr="00FB1F21" w:rsidRDefault="001C2C81" w:rsidP="001C2C81">
      <w:pPr>
        <w:numPr>
          <w:ilvl w:val="0"/>
          <w:numId w:val="3"/>
        </w:numPr>
        <w:tabs>
          <w:tab w:val="num" w:pos="0"/>
        </w:tabs>
        <w:ind w:left="0" w:firstLine="0"/>
        <w:jc w:val="both"/>
        <w:rPr>
          <w:lang w:val="lv-LV"/>
        </w:rPr>
      </w:pPr>
      <w:r w:rsidRPr="00FB1F21">
        <w:rPr>
          <w:lang w:val="lv-LV"/>
        </w:rPr>
        <w:t>piedāvā veikto darbu garantijas termiņu atbilstoši  vilces ritošā sastāva mezglu un agregātu remonta garantijas termiņiem, kuri  noteikti Krievijas Federācijas Ceļu Sakaru ministrijas (</w:t>
      </w:r>
      <w:proofErr w:type="spellStart"/>
      <w:r w:rsidRPr="00FB1F21">
        <w:rPr>
          <w:lang w:val="lv-LV"/>
        </w:rPr>
        <w:t>Министерство</w:t>
      </w:r>
      <w:proofErr w:type="spellEnd"/>
      <w:r w:rsidRPr="00FB1F21">
        <w:rPr>
          <w:lang w:val="lv-LV"/>
        </w:rPr>
        <w:t xml:space="preserve"> </w:t>
      </w:r>
      <w:proofErr w:type="spellStart"/>
      <w:r w:rsidRPr="00FB1F21">
        <w:rPr>
          <w:lang w:val="lv-LV"/>
        </w:rPr>
        <w:t>путей</w:t>
      </w:r>
      <w:proofErr w:type="spellEnd"/>
      <w:r w:rsidRPr="00FB1F21">
        <w:rPr>
          <w:lang w:val="lv-LV"/>
        </w:rPr>
        <w:t xml:space="preserve"> </w:t>
      </w:r>
      <w:proofErr w:type="spellStart"/>
      <w:r w:rsidRPr="00FB1F21">
        <w:rPr>
          <w:lang w:val="lv-LV"/>
        </w:rPr>
        <w:t>сообщения</w:t>
      </w:r>
      <w:proofErr w:type="spellEnd"/>
      <w:r w:rsidRPr="00FB1F21">
        <w:rPr>
          <w:lang w:val="lv-LV"/>
        </w:rPr>
        <w:t xml:space="preserve"> </w:t>
      </w:r>
      <w:proofErr w:type="spellStart"/>
      <w:r w:rsidRPr="00FB1F21">
        <w:rPr>
          <w:lang w:val="lv-LV"/>
        </w:rPr>
        <w:t>Российской</w:t>
      </w:r>
      <w:proofErr w:type="spellEnd"/>
      <w:r w:rsidRPr="00FB1F21">
        <w:rPr>
          <w:lang w:val="lv-LV"/>
        </w:rPr>
        <w:t xml:space="preserve"> </w:t>
      </w:r>
      <w:proofErr w:type="spellStart"/>
      <w:r w:rsidRPr="00FB1F21">
        <w:rPr>
          <w:lang w:val="lv-LV"/>
        </w:rPr>
        <w:t>Федерации</w:t>
      </w:r>
      <w:proofErr w:type="spellEnd"/>
      <w:r w:rsidRPr="00FB1F21">
        <w:rPr>
          <w:lang w:val="lv-LV"/>
        </w:rPr>
        <w:t>) 1996.gada 20.decembra noteikumos Nr.ЦТ-ЦТВР-409 „Vilces ritošā sastāva, tā mezglu un agregātu modernizācijas pamatnoteikumi”.</w:t>
      </w:r>
    </w:p>
    <w:p w:rsidR="001C2C81" w:rsidRPr="00FB1F21" w:rsidRDefault="001C2C81" w:rsidP="001C2C81">
      <w:pPr>
        <w:numPr>
          <w:ilvl w:val="0"/>
          <w:numId w:val="3"/>
        </w:numPr>
        <w:tabs>
          <w:tab w:val="num" w:pos="0"/>
        </w:tabs>
        <w:ind w:left="0" w:firstLine="0"/>
        <w:jc w:val="both"/>
        <w:rPr>
          <w:lang w:val="lv-LV"/>
        </w:rPr>
      </w:pPr>
      <w:r w:rsidRPr="00FB1F21">
        <w:rPr>
          <w:lang w:val="lv-LV"/>
        </w:rPr>
        <w:t>piedāvā samaksas termiņu __ kalendārās dienas (nosacījums: ne mazāk kā 30) no darbu pieņemšanas dokumenta parakstīšanas dienas;</w:t>
      </w:r>
    </w:p>
    <w:p w:rsidR="001C2C81" w:rsidRPr="00FB1F21" w:rsidRDefault="001C2C81" w:rsidP="001C2C81">
      <w:pPr>
        <w:numPr>
          <w:ilvl w:val="0"/>
          <w:numId w:val="3"/>
        </w:numPr>
        <w:tabs>
          <w:tab w:val="num" w:pos="0"/>
        </w:tabs>
        <w:ind w:left="0" w:firstLine="0"/>
        <w:jc w:val="both"/>
        <w:rPr>
          <w:lang w:val="lv-LV"/>
        </w:rPr>
      </w:pPr>
      <w:r w:rsidRPr="00FB1F21">
        <w:rPr>
          <w:lang w:val="lv-LV"/>
        </w:rPr>
        <w:t>piedāvā</w:t>
      </w:r>
      <w:r w:rsidR="00E70AF5" w:rsidRPr="00FB1F21">
        <w:rPr>
          <w:lang w:val="lv-LV"/>
        </w:rPr>
        <w:t xml:space="preserve"> nodrošināt atbilstošu </w:t>
      </w:r>
      <w:r w:rsidRPr="00FB1F21">
        <w:rPr>
          <w:lang w:val="lv-LV"/>
        </w:rPr>
        <w:t xml:space="preserve"> remont</w:t>
      </w:r>
      <w:r w:rsidR="005440A3" w:rsidRPr="00FB1F21">
        <w:rPr>
          <w:lang w:val="lv-LV"/>
        </w:rPr>
        <w:t>u (darbu)</w:t>
      </w:r>
      <w:r w:rsidRPr="00FB1F21">
        <w:rPr>
          <w:lang w:val="lv-LV"/>
        </w:rPr>
        <w:t xml:space="preserve"> izpildes termiņu </w:t>
      </w:r>
      <w:r w:rsidR="00C06596" w:rsidRPr="00FB1F21">
        <w:rPr>
          <w:lang w:val="lv-LV"/>
        </w:rPr>
        <w:t>prognozējam</w:t>
      </w:r>
      <w:r w:rsidR="009B30E7" w:rsidRPr="00FB1F21">
        <w:rPr>
          <w:lang w:val="lv-LV"/>
        </w:rPr>
        <w:t>ā darbu</w:t>
      </w:r>
      <w:r w:rsidR="00C06596" w:rsidRPr="00FB1F21">
        <w:rPr>
          <w:lang w:val="lv-LV"/>
        </w:rPr>
        <w:t xml:space="preserve"> izpildes grafik</w:t>
      </w:r>
      <w:r w:rsidR="009B30E7" w:rsidRPr="00FB1F21">
        <w:rPr>
          <w:lang w:val="lv-LV"/>
        </w:rPr>
        <w:t>a ietvaros</w:t>
      </w:r>
      <w:r w:rsidR="00C06596" w:rsidRPr="00FB1F21">
        <w:rPr>
          <w:lang w:val="lv-LV"/>
        </w:rPr>
        <w:t xml:space="preserve"> (</w:t>
      </w:r>
      <w:r w:rsidR="009B30E7" w:rsidRPr="00FB1F21">
        <w:rPr>
          <w:lang w:val="lv-LV"/>
        </w:rPr>
        <w:t xml:space="preserve">nolikuma </w:t>
      </w:r>
      <w:r w:rsidR="00C06596" w:rsidRPr="00FB1F21">
        <w:rPr>
          <w:lang w:val="lv-LV"/>
        </w:rPr>
        <w:t>4.pielikums)</w:t>
      </w:r>
      <w:r w:rsidRPr="00FB1F21">
        <w:rPr>
          <w:lang w:val="lv-LV"/>
        </w:rPr>
        <w:t xml:space="preserve">__________(dienas) pēc tā nodošanas </w:t>
      </w:r>
      <w:r w:rsidR="00E70AF5" w:rsidRPr="00FB1F21">
        <w:rPr>
          <w:lang w:val="lv-LV"/>
        </w:rPr>
        <w:t>darbu izpildei</w:t>
      </w:r>
      <w:r w:rsidRPr="00FB1F21">
        <w:rPr>
          <w:lang w:val="lv-LV"/>
        </w:rPr>
        <w:t>;</w:t>
      </w:r>
    </w:p>
    <w:p w:rsidR="001C2C81" w:rsidRPr="00FB1F21" w:rsidRDefault="001C2C81" w:rsidP="001C2C81">
      <w:pPr>
        <w:jc w:val="both"/>
        <w:rPr>
          <w:lang w:val="lv-LV"/>
        </w:rPr>
      </w:pPr>
    </w:p>
    <w:p w:rsidR="001C2C81" w:rsidRPr="00FB1F21" w:rsidRDefault="004445CB" w:rsidP="001C2C81">
      <w:pPr>
        <w:numPr>
          <w:ilvl w:val="0"/>
          <w:numId w:val="3"/>
        </w:numPr>
        <w:tabs>
          <w:tab w:val="num" w:pos="0"/>
        </w:tabs>
        <w:ind w:left="0" w:firstLine="0"/>
        <w:jc w:val="both"/>
        <w:rPr>
          <w:lang w:val="lv-LV"/>
        </w:rPr>
      </w:pPr>
      <w:r w:rsidRPr="00FB1F21">
        <w:rPr>
          <w:i/>
          <w:lang w:val="lv-LV"/>
        </w:rPr>
        <w:lastRenderedPageBreak/>
        <w:t xml:space="preserve">(aizpilda pretendents- nerezidents) </w:t>
      </w:r>
      <w:r w:rsidR="001C2C81" w:rsidRPr="00FB1F21">
        <w:rPr>
          <w:lang w:val="lv-LV"/>
        </w:rPr>
        <w:t xml:space="preserve">piedāvā </w:t>
      </w:r>
      <w:r w:rsidRPr="00FB1F21">
        <w:rPr>
          <w:lang w:val="lv-LV"/>
        </w:rPr>
        <w:t xml:space="preserve">šādus </w:t>
      </w:r>
      <w:r w:rsidR="001C2C81" w:rsidRPr="00FB1F21">
        <w:rPr>
          <w:lang w:val="lv-LV"/>
        </w:rPr>
        <w:t xml:space="preserve">piegādes nosacījumus nodošanai remontam </w:t>
      </w:r>
      <w:r w:rsidR="00861D3A" w:rsidRPr="00FB1F21">
        <w:rPr>
          <w:lang w:val="lv-LV"/>
        </w:rPr>
        <w:t xml:space="preserve">pēc </w:t>
      </w:r>
      <w:r w:rsidR="00CD4862" w:rsidRPr="00FB1F21">
        <w:rPr>
          <w:lang w:val="lv-LV"/>
        </w:rPr>
        <w:t>INCOTERMS</w:t>
      </w:r>
      <w:r w:rsidR="007B17DE" w:rsidRPr="00FB1F21">
        <w:rPr>
          <w:lang w:val="lv-LV"/>
        </w:rPr>
        <w:t xml:space="preserve"> 2010 </w:t>
      </w:r>
      <w:r w:rsidR="001C2C81" w:rsidRPr="00FB1F21">
        <w:rPr>
          <w:lang w:val="lv-LV"/>
        </w:rPr>
        <w:t xml:space="preserve">un objekta saņemšanai no remonta </w:t>
      </w:r>
      <w:r w:rsidR="00861D3A" w:rsidRPr="00FB1F21">
        <w:rPr>
          <w:lang w:val="lv-LV"/>
        </w:rPr>
        <w:t xml:space="preserve">pēc </w:t>
      </w:r>
      <w:r w:rsidR="00CD4862" w:rsidRPr="00FB1F21">
        <w:rPr>
          <w:lang w:val="lv-LV"/>
        </w:rPr>
        <w:t>INCOTERMS</w:t>
      </w:r>
      <w:r w:rsidRPr="00FB1F21">
        <w:rPr>
          <w:lang w:val="lv-LV"/>
        </w:rPr>
        <w:t xml:space="preserve"> 2010: ______________;</w:t>
      </w:r>
      <w:r w:rsidR="00861D3A" w:rsidRPr="00FB1F21">
        <w:rPr>
          <w:b/>
          <w:lang w:val="lv-LV"/>
        </w:rPr>
        <w:t xml:space="preserve"> </w:t>
      </w:r>
    </w:p>
    <w:p w:rsidR="001C2C81" w:rsidRPr="007F052D" w:rsidRDefault="001C2C81" w:rsidP="001C2C81">
      <w:pPr>
        <w:numPr>
          <w:ilvl w:val="0"/>
          <w:numId w:val="3"/>
        </w:numPr>
        <w:tabs>
          <w:tab w:val="num" w:pos="0"/>
          <w:tab w:val="num" w:pos="360"/>
        </w:tabs>
        <w:ind w:left="0" w:firstLine="0"/>
        <w:jc w:val="both"/>
        <w:rPr>
          <w:lang w:val="lv-LV"/>
        </w:rPr>
      </w:pPr>
      <w:r w:rsidRPr="007F052D">
        <w:rPr>
          <w:lang w:val="lv-LV"/>
        </w:rPr>
        <w:t xml:space="preserve"> apliecina, ka </w:t>
      </w:r>
      <w:r w:rsidRPr="007F052D">
        <w:rPr>
          <w:lang w:val="lv-LV" w:eastAsia="lv-LV"/>
        </w:rPr>
        <w:t>sarunu procedūras nolikums ir skaidrs un saprotams, iebildumu un pretenziju nav un līguma slēgšanas tiesību piešķiršanas gadījumā apņemas pildīt visus sarunu procedūras nolikuma noteikumus, kā arī slēgt iepirkuma līgumu atbilstoši nolikumam pievienotajam līguma projektam;</w:t>
      </w:r>
    </w:p>
    <w:p w:rsidR="001C2C81" w:rsidRPr="007F052D" w:rsidRDefault="001C2C81" w:rsidP="001C2C81">
      <w:pPr>
        <w:numPr>
          <w:ilvl w:val="0"/>
          <w:numId w:val="3"/>
        </w:numPr>
        <w:tabs>
          <w:tab w:val="num" w:pos="0"/>
          <w:tab w:val="num" w:pos="360"/>
        </w:tabs>
        <w:ind w:left="0" w:firstLine="0"/>
        <w:jc w:val="both"/>
        <w:rPr>
          <w:lang w:val="lv-LV"/>
        </w:rPr>
      </w:pPr>
      <w:r w:rsidRPr="007F052D">
        <w:rPr>
          <w:lang w:val="lv-LV"/>
        </w:rPr>
        <w:t xml:space="preserve"> atzīst sava piedāvājuma spēkā esamību ne mazāk kā 100 dienas no piedāvājumu iesniegšanas dienas;</w:t>
      </w:r>
    </w:p>
    <w:p w:rsidR="001C2C81" w:rsidRPr="007F052D" w:rsidRDefault="001C2C81" w:rsidP="001C2C81">
      <w:pPr>
        <w:numPr>
          <w:ilvl w:val="0"/>
          <w:numId w:val="3"/>
        </w:numPr>
        <w:tabs>
          <w:tab w:val="num" w:pos="0"/>
        </w:tabs>
        <w:ind w:left="0" w:firstLine="0"/>
        <w:jc w:val="both"/>
        <w:rPr>
          <w:lang w:val="lv-LV"/>
        </w:rPr>
      </w:pPr>
      <w:r w:rsidRPr="007F052D">
        <w:rPr>
          <w:lang w:val="lv-LV"/>
        </w:rPr>
        <w:t>apliecina, ka neatbilst nevienam no šī nolikuma 3.1.punktā minētajiem pretendentu izslēgšanas gadījumiem;</w:t>
      </w:r>
    </w:p>
    <w:p w:rsidR="001C2C81" w:rsidRPr="007F052D" w:rsidRDefault="001C2C81" w:rsidP="001C2C81">
      <w:pPr>
        <w:numPr>
          <w:ilvl w:val="0"/>
          <w:numId w:val="3"/>
        </w:numPr>
        <w:tabs>
          <w:tab w:val="num" w:pos="0"/>
        </w:tabs>
        <w:ind w:left="0" w:firstLine="0"/>
        <w:jc w:val="both"/>
        <w:rPr>
          <w:lang w:val="lv-LV"/>
        </w:rPr>
      </w:pPr>
      <w:r w:rsidRPr="007F052D">
        <w:rPr>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rsidR="001C2C81" w:rsidRPr="007257E9" w:rsidRDefault="001C2C81" w:rsidP="001C2C81">
      <w:pPr>
        <w:pStyle w:val="ListParagraph"/>
        <w:numPr>
          <w:ilvl w:val="0"/>
          <w:numId w:val="3"/>
        </w:numPr>
        <w:ind w:left="0" w:firstLine="0"/>
        <w:jc w:val="both"/>
        <w:rPr>
          <w:rFonts w:ascii="Times New Roman" w:hAnsi="Times New Roman" w:cs="Times New Roman"/>
          <w:sz w:val="24"/>
          <w:szCs w:val="24"/>
          <w:lang w:eastAsia="en-US"/>
        </w:rPr>
      </w:pPr>
      <w:r w:rsidRPr="007257E9">
        <w:rPr>
          <w:rFonts w:ascii="Times New Roman" w:hAnsi="Times New Roman" w:cs="Times New Roman"/>
          <w:sz w:val="24"/>
          <w:szCs w:val="24"/>
          <w:lang w:eastAsia="en-US"/>
        </w:rPr>
        <w:t>garantē, ka darbu izpildē iesaistītie speciālisti ir sertificēti</w:t>
      </w:r>
      <w:r>
        <w:rPr>
          <w:rFonts w:ascii="Times New Roman" w:hAnsi="Times New Roman" w:cs="Times New Roman"/>
          <w:sz w:val="24"/>
          <w:szCs w:val="24"/>
          <w:lang w:eastAsia="en-US"/>
        </w:rPr>
        <w:t>/ atbilstoši kompetenti</w:t>
      </w:r>
      <w:r w:rsidRPr="007257E9">
        <w:rPr>
          <w:rFonts w:ascii="Times New Roman" w:hAnsi="Times New Roman" w:cs="Times New Roman"/>
          <w:sz w:val="24"/>
          <w:szCs w:val="24"/>
          <w:lang w:eastAsia="en-US"/>
        </w:rPr>
        <w:t xml:space="preserve">, lai veiktu norādītos darbus, visas pielietotās detaļas būs jaunas, sertificētas, nebūs iepriekš lietotas vai atjaunotas </w:t>
      </w:r>
      <w:r w:rsidRPr="007257E9">
        <w:rPr>
          <w:rFonts w:ascii="Times New Roman" w:hAnsi="Times New Roman" w:cs="Times New Roman"/>
        </w:rPr>
        <w:t xml:space="preserve"> un citi materiāli būs atbilstošas kvalitātes, kurus ir rekomendējusi mezglu un agregātu izgatavotājrūpnīca. </w:t>
      </w:r>
    </w:p>
    <w:p w:rsidR="001C2C81" w:rsidRPr="00921A17" w:rsidRDefault="001C2C81" w:rsidP="001C2C81">
      <w:pPr>
        <w:numPr>
          <w:ilvl w:val="0"/>
          <w:numId w:val="3"/>
        </w:numPr>
        <w:tabs>
          <w:tab w:val="num" w:pos="0"/>
          <w:tab w:val="num" w:pos="360"/>
        </w:tabs>
        <w:ind w:left="0" w:firstLine="0"/>
        <w:jc w:val="both"/>
        <w:rPr>
          <w:lang w:val="lv-LV"/>
        </w:rPr>
      </w:pPr>
      <w:r w:rsidRPr="00921A17">
        <w:rPr>
          <w:lang w:val="lv-LV"/>
        </w:rPr>
        <w:t>apliecina, ka līguma nodrošinājuma nosacījumi ir skaidri un 10 darba dienu laikā pēc līguma noslēgšanas pasūtītājam</w:t>
      </w:r>
      <w:r w:rsidR="00C42ACB" w:rsidRPr="00921A17">
        <w:rPr>
          <w:lang w:val="lv-LV"/>
        </w:rPr>
        <w:t xml:space="preserve"> (pakalpojumu saņēmējam)</w:t>
      </w:r>
      <w:r w:rsidRPr="00921A17">
        <w:rPr>
          <w:lang w:val="lv-LV"/>
        </w:rPr>
        <w:t xml:space="preserve"> tiks iesniegts sarunu procedūras nolikuma prasībām atbilstošs līguma nodrošinājums;</w:t>
      </w:r>
    </w:p>
    <w:p w:rsidR="001C2C81" w:rsidRDefault="001C2C81" w:rsidP="001C2C81">
      <w:pPr>
        <w:pStyle w:val="ListParagraph"/>
        <w:numPr>
          <w:ilvl w:val="0"/>
          <w:numId w:val="3"/>
        </w:numPr>
        <w:ind w:left="0" w:firstLine="0"/>
        <w:jc w:val="both"/>
        <w:rPr>
          <w:rFonts w:ascii="Times New Roman" w:hAnsi="Times New Roman" w:cs="Times New Roman"/>
          <w:sz w:val="24"/>
          <w:szCs w:val="24"/>
          <w:lang w:eastAsia="en-US"/>
        </w:rPr>
      </w:pPr>
      <w:r w:rsidRPr="007F052D">
        <w:rPr>
          <w:rFonts w:ascii="Times New Roman" w:hAnsi="Times New Roman" w:cs="Times New Roman"/>
          <w:sz w:val="24"/>
          <w:szCs w:val="24"/>
          <w:lang w:eastAsia="en-US"/>
        </w:rPr>
        <w:t>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p>
    <w:p w:rsidR="001C2C81" w:rsidRPr="0032704B" w:rsidRDefault="001C2C81" w:rsidP="001C2C81">
      <w:pPr>
        <w:numPr>
          <w:ilvl w:val="0"/>
          <w:numId w:val="3"/>
        </w:numPr>
        <w:ind w:left="284" w:hanging="284"/>
        <w:jc w:val="both"/>
        <w:rPr>
          <w:sz w:val="22"/>
          <w:szCs w:val="22"/>
          <w:lang w:val="lv-LV"/>
        </w:rPr>
      </w:pPr>
      <w:r w:rsidRPr="00E803D1">
        <w:rPr>
          <w:sz w:val="22"/>
          <w:szCs w:val="22"/>
          <w:lang w:val="lv-LV"/>
        </w:rPr>
        <w:t>apliecinu, ka pretendents, tā</w:t>
      </w:r>
      <w:r w:rsidRPr="0032704B">
        <w:rPr>
          <w:sz w:val="22"/>
          <w:szCs w:val="22"/>
          <w:lang w:val="lv-LV"/>
        </w:rPr>
        <w:t xml:space="preserve"> darbinieks (ja attiecināms - vai pretendenta piedāvājumā norādītā persona) nav konsultējusi vai citādi bijusi iesaistīta šī iepirkuma dokumentu sagatavošanā;</w:t>
      </w:r>
    </w:p>
    <w:p w:rsidR="001C2C81" w:rsidRPr="007F052D" w:rsidRDefault="001C2C81" w:rsidP="001C2C81">
      <w:pPr>
        <w:numPr>
          <w:ilvl w:val="0"/>
          <w:numId w:val="3"/>
        </w:numPr>
        <w:tabs>
          <w:tab w:val="num" w:pos="0"/>
          <w:tab w:val="num" w:pos="360"/>
        </w:tabs>
        <w:ind w:left="0" w:firstLine="0"/>
        <w:jc w:val="both"/>
        <w:rPr>
          <w:lang w:val="lv-LV"/>
        </w:rPr>
      </w:pPr>
      <w:r w:rsidRPr="007F052D">
        <w:rPr>
          <w:lang w:val="lv-LV"/>
        </w:rPr>
        <w:t xml:space="preserve"> garantē, ka visas sniegtās ziņas ir patiesas.</w:t>
      </w:r>
    </w:p>
    <w:p w:rsidR="001C2C81" w:rsidRPr="008D6C56" w:rsidRDefault="001C2C81" w:rsidP="001C2C81">
      <w:pPr>
        <w:pStyle w:val="BodyTextIndent"/>
        <w:tabs>
          <w:tab w:val="num" w:pos="0"/>
        </w:tabs>
        <w:ind w:firstLine="0"/>
        <w:jc w:val="right"/>
        <w:rPr>
          <w:sz w:val="23"/>
          <w:szCs w:val="23"/>
          <w:lang w:val="lv-LV"/>
        </w:rPr>
      </w:pPr>
    </w:p>
    <w:p w:rsidR="001C2C81" w:rsidRPr="008D6C56" w:rsidRDefault="001C2C81" w:rsidP="001C2C81">
      <w:pPr>
        <w:pStyle w:val="BodyTextIndent"/>
        <w:ind w:firstLine="0"/>
        <w:jc w:val="right"/>
        <w:rPr>
          <w:sz w:val="23"/>
          <w:szCs w:val="23"/>
          <w:lang w:val="lv-LV"/>
        </w:rPr>
      </w:pPr>
    </w:p>
    <w:p w:rsidR="00CA3BD0" w:rsidRPr="008D6C56" w:rsidRDefault="00CA3BD0" w:rsidP="00E72747">
      <w:pPr>
        <w:pStyle w:val="BodyTextIndent"/>
        <w:tabs>
          <w:tab w:val="num" w:pos="0"/>
        </w:tabs>
        <w:ind w:firstLine="0"/>
        <w:jc w:val="right"/>
        <w:rPr>
          <w:sz w:val="23"/>
          <w:szCs w:val="23"/>
          <w:lang w:val="lv-LV"/>
        </w:rPr>
      </w:pPr>
    </w:p>
    <w:p w:rsidR="00CA3BD0" w:rsidRPr="008D6C56" w:rsidRDefault="00CA3BD0" w:rsidP="00CA3BD0">
      <w:pPr>
        <w:pStyle w:val="BodyTextIndent"/>
        <w:ind w:firstLine="0"/>
        <w:jc w:val="right"/>
        <w:rPr>
          <w:sz w:val="23"/>
          <w:szCs w:val="23"/>
          <w:lang w:val="lv-LV"/>
        </w:rPr>
      </w:pPr>
    </w:p>
    <w:p w:rsidR="00533987" w:rsidRPr="008D6C56" w:rsidRDefault="00533987" w:rsidP="00533987">
      <w:pPr>
        <w:pStyle w:val="BodyTextIndent"/>
        <w:ind w:firstLine="0"/>
        <w:jc w:val="right"/>
        <w:rPr>
          <w:sz w:val="16"/>
          <w:szCs w:val="16"/>
          <w:lang w:val="lv-LV"/>
        </w:rPr>
      </w:pPr>
      <w:r w:rsidRPr="008D6C56">
        <w:rPr>
          <w:sz w:val="16"/>
          <w:szCs w:val="16"/>
          <w:lang w:val="lv-LV"/>
        </w:rPr>
        <w:t>__________________</w:t>
      </w:r>
    </w:p>
    <w:p w:rsidR="00533987" w:rsidRPr="008D6C56" w:rsidRDefault="00533987" w:rsidP="00533987">
      <w:pPr>
        <w:pStyle w:val="BodyTextIndent"/>
        <w:ind w:left="6480"/>
        <w:jc w:val="center"/>
        <w:rPr>
          <w:sz w:val="16"/>
          <w:szCs w:val="16"/>
          <w:lang w:val="lv-LV"/>
        </w:rPr>
      </w:pPr>
      <w:r w:rsidRPr="008D6C56">
        <w:rPr>
          <w:sz w:val="16"/>
          <w:szCs w:val="16"/>
          <w:lang w:val="lv-LV"/>
        </w:rPr>
        <w:t>(paraksts)</w:t>
      </w:r>
    </w:p>
    <w:p w:rsidR="00533987" w:rsidRPr="008D6C56" w:rsidRDefault="00533987" w:rsidP="00533987">
      <w:pPr>
        <w:pStyle w:val="BodyTextIndent"/>
        <w:ind w:firstLine="0"/>
        <w:jc w:val="right"/>
        <w:rPr>
          <w:sz w:val="16"/>
          <w:szCs w:val="16"/>
          <w:lang w:val="lv-LV"/>
        </w:rPr>
      </w:pPr>
      <w:r w:rsidRPr="008D6C56">
        <w:rPr>
          <w:sz w:val="16"/>
          <w:szCs w:val="16"/>
          <w:lang w:val="lv-LV"/>
        </w:rPr>
        <w:t>z.v.</w:t>
      </w:r>
    </w:p>
    <w:p w:rsidR="00533987" w:rsidRPr="008D6C56" w:rsidRDefault="00533987" w:rsidP="00533987">
      <w:pPr>
        <w:pStyle w:val="Default"/>
        <w:rPr>
          <w:sz w:val="16"/>
          <w:szCs w:val="16"/>
        </w:rPr>
      </w:pPr>
      <w:r w:rsidRPr="008D6C56">
        <w:rPr>
          <w:sz w:val="16"/>
          <w:szCs w:val="16"/>
        </w:rPr>
        <w:t>Pretendenta adrese _____________________________________________________________,</w:t>
      </w:r>
    </w:p>
    <w:p w:rsidR="00533987" w:rsidRPr="008D6C56" w:rsidRDefault="00533987" w:rsidP="00533987">
      <w:pPr>
        <w:pStyle w:val="Default"/>
        <w:rPr>
          <w:sz w:val="16"/>
          <w:szCs w:val="16"/>
        </w:rPr>
      </w:pPr>
      <w:r w:rsidRPr="008D6C56">
        <w:rPr>
          <w:sz w:val="16"/>
          <w:szCs w:val="16"/>
        </w:rPr>
        <w:t>tālruņa (faksa) numuri, e-pasta adrese ______________________________________________.</w:t>
      </w:r>
    </w:p>
    <w:p w:rsidR="00533987" w:rsidRPr="008D6C56" w:rsidRDefault="00533987" w:rsidP="00533987">
      <w:pPr>
        <w:pStyle w:val="Default"/>
        <w:rPr>
          <w:sz w:val="16"/>
          <w:szCs w:val="16"/>
        </w:rPr>
      </w:pPr>
      <w:r w:rsidRPr="008D6C56">
        <w:rPr>
          <w:sz w:val="16"/>
          <w:szCs w:val="16"/>
        </w:rPr>
        <w:t xml:space="preserve">Pretendenta vadītāja vai pilnvarotās personas amats, vārds un uzvārds </w:t>
      </w:r>
    </w:p>
    <w:p w:rsidR="00533987" w:rsidRPr="008D6C56" w:rsidRDefault="00533987" w:rsidP="00533987">
      <w:pPr>
        <w:pStyle w:val="Default"/>
        <w:rPr>
          <w:sz w:val="16"/>
          <w:szCs w:val="16"/>
        </w:rPr>
      </w:pPr>
      <w:r w:rsidRPr="008D6C56">
        <w:rPr>
          <w:sz w:val="16"/>
          <w:szCs w:val="16"/>
        </w:rPr>
        <w:t xml:space="preserve">________________________________ </w:t>
      </w:r>
    </w:p>
    <w:p w:rsidR="008D7D1D" w:rsidRPr="008D6C56" w:rsidRDefault="008D7D1D" w:rsidP="00CA3BD0">
      <w:pPr>
        <w:pStyle w:val="Default"/>
        <w:rPr>
          <w:color w:val="auto"/>
        </w:rPr>
      </w:pPr>
    </w:p>
    <w:p w:rsidR="008D7D1D" w:rsidRPr="008D6C56" w:rsidRDefault="008D7D1D" w:rsidP="00CA3BD0">
      <w:pPr>
        <w:pStyle w:val="Default"/>
        <w:rPr>
          <w:color w:val="auto"/>
        </w:rPr>
      </w:pPr>
    </w:p>
    <w:p w:rsidR="008D7D1D" w:rsidRPr="008D6C56" w:rsidRDefault="008D7D1D" w:rsidP="00CA3BD0">
      <w:pPr>
        <w:pStyle w:val="Default"/>
        <w:rPr>
          <w:color w:val="auto"/>
        </w:rPr>
      </w:pPr>
    </w:p>
    <w:p w:rsidR="008D7D1D" w:rsidRPr="008D6C56" w:rsidRDefault="008D7D1D" w:rsidP="00CA3BD0">
      <w:pPr>
        <w:pStyle w:val="Default"/>
        <w:rPr>
          <w:color w:val="auto"/>
        </w:rPr>
      </w:pPr>
    </w:p>
    <w:p w:rsidR="008D7D1D" w:rsidRPr="008D6C56" w:rsidRDefault="008D7D1D" w:rsidP="00CA3BD0">
      <w:pPr>
        <w:pStyle w:val="Default"/>
        <w:rPr>
          <w:color w:val="auto"/>
        </w:rPr>
      </w:pPr>
    </w:p>
    <w:p w:rsidR="008D7D1D" w:rsidRPr="008D6C56" w:rsidRDefault="008D7D1D" w:rsidP="00CA3BD0">
      <w:pPr>
        <w:pStyle w:val="Default"/>
        <w:rPr>
          <w:color w:val="auto"/>
        </w:rPr>
      </w:pPr>
    </w:p>
    <w:p w:rsidR="008D7D1D" w:rsidRPr="008D6C56" w:rsidRDefault="008D7D1D" w:rsidP="00CA3BD0">
      <w:pPr>
        <w:pStyle w:val="Default"/>
        <w:rPr>
          <w:color w:val="auto"/>
        </w:rPr>
      </w:pPr>
    </w:p>
    <w:p w:rsidR="003D3E53" w:rsidRPr="008D6C56" w:rsidRDefault="003D3E53">
      <w:pPr>
        <w:rPr>
          <w:lang w:val="lv-LV" w:eastAsia="lv-LV"/>
        </w:rPr>
      </w:pPr>
      <w:r w:rsidRPr="008D6C56">
        <w:rPr>
          <w:lang w:val="lv-LV"/>
        </w:rPr>
        <w:br w:type="page"/>
      </w:r>
    </w:p>
    <w:p w:rsidR="00224A2E" w:rsidRPr="008D6C56" w:rsidRDefault="00BE3E26" w:rsidP="00435922">
      <w:pPr>
        <w:pStyle w:val="Heading4"/>
        <w:ind w:left="7689" w:firstLine="231"/>
        <w:jc w:val="right"/>
      </w:pPr>
      <w:r w:rsidRPr="008D6C56">
        <w:lastRenderedPageBreak/>
        <w:t>2</w:t>
      </w:r>
      <w:r w:rsidR="00224A2E" w:rsidRPr="008D6C56">
        <w:t xml:space="preserve">. pielikums </w:t>
      </w:r>
    </w:p>
    <w:p w:rsidR="00E72747" w:rsidRPr="008D6C56" w:rsidRDefault="00E72747" w:rsidP="00435922">
      <w:pPr>
        <w:ind w:left="5529"/>
        <w:jc w:val="right"/>
        <w:rPr>
          <w:lang w:val="lv-LV"/>
        </w:rPr>
      </w:pPr>
      <w:r w:rsidRPr="008D6C56">
        <w:rPr>
          <w:lang w:val="lv-LV"/>
        </w:rPr>
        <w:t>sarunu procedūras “Vilces ritošā sastāva mezglu un agregātu remonts SIA “LDZ ritošā sastāva serviss” vajadzībām” nolikumam</w:t>
      </w:r>
    </w:p>
    <w:p w:rsidR="00224A2E" w:rsidRPr="008D6C56" w:rsidRDefault="00224A2E" w:rsidP="00251D49">
      <w:pPr>
        <w:rPr>
          <w:lang w:val="lv-LV"/>
        </w:rPr>
      </w:pPr>
    </w:p>
    <w:p w:rsidR="0050548A" w:rsidRPr="008D6C56" w:rsidRDefault="0050548A" w:rsidP="00F16CDF">
      <w:pPr>
        <w:jc w:val="center"/>
        <w:outlineLvl w:val="0"/>
        <w:rPr>
          <w:b/>
          <w:bCs/>
          <w:lang w:val="lv-LV"/>
        </w:rPr>
      </w:pPr>
      <w:r w:rsidRPr="008D6C56">
        <w:rPr>
          <w:b/>
          <w:bCs/>
          <w:lang w:val="lv-LV"/>
        </w:rPr>
        <w:t>PIEDĀVĀJUMA NODROŠINĀJUMA FORMA</w:t>
      </w:r>
    </w:p>
    <w:p w:rsidR="0099198E" w:rsidRPr="008D6C56" w:rsidRDefault="0099198E" w:rsidP="00F324FB">
      <w:pPr>
        <w:jc w:val="center"/>
        <w:rPr>
          <w:b/>
          <w:lang w:val="lv-LV"/>
        </w:rPr>
      </w:pPr>
      <w:r w:rsidRPr="008D6C56">
        <w:rPr>
          <w:b/>
          <w:lang w:val="lv-LV"/>
        </w:rPr>
        <w:t>sarunu procedūrai ar publikāciju</w:t>
      </w:r>
      <w:r w:rsidR="00A02255" w:rsidRPr="008D6C56">
        <w:rPr>
          <w:b/>
          <w:lang w:val="lv-LV"/>
        </w:rPr>
        <w:t xml:space="preserve"> </w:t>
      </w:r>
    </w:p>
    <w:p w:rsidR="00F324FB" w:rsidRPr="008D6C56" w:rsidRDefault="00C42299" w:rsidP="00F324FB">
      <w:pPr>
        <w:jc w:val="center"/>
        <w:rPr>
          <w:b/>
          <w:lang w:val="lv-LV"/>
        </w:rPr>
      </w:pPr>
      <w:r w:rsidRPr="008D6C56">
        <w:rPr>
          <w:b/>
          <w:lang w:val="lv-LV"/>
        </w:rPr>
        <w:t>“</w:t>
      </w:r>
      <w:r w:rsidR="005F514C" w:rsidRPr="008D6C56">
        <w:rPr>
          <w:b/>
          <w:lang w:val="lv-LV"/>
        </w:rPr>
        <w:t>Vilces ritošā sastāva mezglu un agregātu remonts SIA “LDZ ritošā sastāva serviss” vajadzībām”</w:t>
      </w:r>
    </w:p>
    <w:p w:rsidR="00F324FB" w:rsidRPr="008D6C56" w:rsidRDefault="00F324FB" w:rsidP="00F16CDF">
      <w:pPr>
        <w:jc w:val="center"/>
        <w:outlineLvl w:val="0"/>
        <w:rPr>
          <w:b/>
          <w:bCs/>
          <w:lang w:val="lv-LV"/>
        </w:rPr>
      </w:pPr>
    </w:p>
    <w:p w:rsidR="0050548A" w:rsidRPr="008D6C56" w:rsidRDefault="0050548A" w:rsidP="00B628D5">
      <w:pPr>
        <w:pStyle w:val="BodyText"/>
        <w:tabs>
          <w:tab w:val="left" w:pos="900"/>
          <w:tab w:val="num" w:pos="1080"/>
          <w:tab w:val="num" w:pos="3119"/>
        </w:tabs>
        <w:spacing w:after="0"/>
        <w:jc w:val="center"/>
        <w:rPr>
          <w:b/>
          <w:bCs/>
          <w:lang w:val="lv-LV"/>
        </w:rPr>
      </w:pPr>
      <w:r w:rsidRPr="008D6C56">
        <w:rPr>
          <w:b/>
          <w:bCs/>
          <w:lang w:val="lv-LV"/>
        </w:rPr>
        <w:t>Piedāvājuma nodrošinājums (galvojums) Nr. ______</w:t>
      </w:r>
    </w:p>
    <w:p w:rsidR="0050548A" w:rsidRPr="008D6C56" w:rsidRDefault="0050548A" w:rsidP="004B0678">
      <w:pPr>
        <w:rPr>
          <w:lang w:val="lv-LV"/>
        </w:rPr>
      </w:pPr>
      <w:r w:rsidRPr="008D6C56">
        <w:rPr>
          <w:lang w:val="lv-LV"/>
        </w:rPr>
        <w:t xml:space="preserve">Rīga </w:t>
      </w:r>
      <w:r w:rsidRPr="008D6C56">
        <w:rPr>
          <w:lang w:val="lv-LV"/>
        </w:rPr>
        <w:tab/>
      </w:r>
      <w:r w:rsidRPr="008D6C56">
        <w:rPr>
          <w:lang w:val="lv-LV"/>
        </w:rPr>
        <w:tab/>
      </w:r>
      <w:r w:rsidRPr="008D6C56">
        <w:rPr>
          <w:lang w:val="lv-LV"/>
        </w:rPr>
        <w:tab/>
      </w:r>
      <w:r w:rsidRPr="008D6C56">
        <w:rPr>
          <w:lang w:val="lv-LV"/>
        </w:rPr>
        <w:tab/>
      </w:r>
      <w:r w:rsidRPr="008D6C56">
        <w:rPr>
          <w:lang w:val="lv-LV"/>
        </w:rPr>
        <w:tab/>
      </w:r>
      <w:r w:rsidRPr="008D6C56">
        <w:rPr>
          <w:lang w:val="lv-LV"/>
        </w:rPr>
        <w:tab/>
      </w:r>
      <w:r w:rsidRPr="008D6C56">
        <w:rPr>
          <w:lang w:val="lv-LV"/>
        </w:rPr>
        <w:tab/>
      </w:r>
      <w:r w:rsidRPr="008D6C56">
        <w:rPr>
          <w:lang w:val="lv-LV"/>
        </w:rPr>
        <w:tab/>
      </w:r>
      <w:r w:rsidRPr="008D6C56">
        <w:rPr>
          <w:lang w:val="lv-LV"/>
        </w:rPr>
        <w:tab/>
        <w:t>Datums: ____________</w:t>
      </w:r>
    </w:p>
    <w:p w:rsidR="0050548A" w:rsidRPr="008D6C56" w:rsidRDefault="0050548A" w:rsidP="004B0678">
      <w:pPr>
        <w:rPr>
          <w:lang w:val="lv-LV"/>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62"/>
      </w:tblGrid>
      <w:tr w:rsidR="00FF45E9" w:rsidRPr="008D6C56" w:rsidTr="00BF5ED6">
        <w:tc>
          <w:tcPr>
            <w:tcW w:w="4786" w:type="dxa"/>
            <w:shd w:val="clear" w:color="auto" w:fill="E0E0E0"/>
          </w:tcPr>
          <w:p w:rsidR="00FF45E9" w:rsidRPr="008D6C56" w:rsidRDefault="001D24B8" w:rsidP="00BF5ED6">
            <w:pPr>
              <w:rPr>
                <w:b/>
                <w:lang w:val="lv-LV"/>
              </w:rPr>
            </w:pPr>
            <w:r w:rsidRPr="008D6C56">
              <w:rPr>
                <w:b/>
                <w:lang w:val="lv-LV"/>
              </w:rPr>
              <w:t>Kredītiestāde</w:t>
            </w:r>
            <w:r w:rsidR="00FF45E9" w:rsidRPr="008D6C56">
              <w:rPr>
                <w:b/>
                <w:lang w:val="lv-LV"/>
              </w:rPr>
              <w:t>:</w:t>
            </w:r>
          </w:p>
        </w:tc>
        <w:tc>
          <w:tcPr>
            <w:tcW w:w="4862" w:type="dxa"/>
          </w:tcPr>
          <w:p w:rsidR="00FF45E9" w:rsidRPr="008D6C56" w:rsidRDefault="00FF45E9" w:rsidP="00BF5ED6">
            <w:pPr>
              <w:rPr>
                <w:lang w:val="lv-LV"/>
              </w:rPr>
            </w:pPr>
            <w:r w:rsidRPr="008D6C56">
              <w:rPr>
                <w:lang w:val="lv-LV"/>
              </w:rPr>
              <w:t>…</w:t>
            </w:r>
          </w:p>
        </w:tc>
      </w:tr>
    </w:tbl>
    <w:p w:rsidR="00FF45E9" w:rsidRPr="008D6C56" w:rsidRDefault="001D24B8" w:rsidP="00FF45E9">
      <w:pPr>
        <w:rPr>
          <w:lang w:val="lv-LV"/>
        </w:rPr>
      </w:pPr>
      <w:r w:rsidRPr="008D6C56">
        <w:rPr>
          <w:lang w:val="lv-LV"/>
        </w:rPr>
        <w:t>Kredītiestāde</w:t>
      </w:r>
      <w:r w:rsidR="00252C32">
        <w:rPr>
          <w:lang w:val="lv-LV"/>
        </w:rPr>
        <w:t>/</w:t>
      </w:r>
      <w:r w:rsidR="00901713">
        <w:rPr>
          <w:lang w:val="lv-LV"/>
        </w:rPr>
        <w:t xml:space="preserve"> </w:t>
      </w:r>
      <w:r w:rsidR="00FF45E9" w:rsidRPr="008D6C56">
        <w:rPr>
          <w:lang w:val="lv-LV"/>
        </w:rPr>
        <w:t>juridiskā adrese</w:t>
      </w:r>
      <w:r w:rsidR="00FF45E9" w:rsidRPr="008D6C56">
        <w:rPr>
          <w:lang w:val="lv-LV"/>
        </w:rPr>
        <w:tab/>
      </w:r>
      <w:r w:rsidR="00FF45E9" w:rsidRPr="008D6C56">
        <w:rPr>
          <w:lang w:val="lv-LV"/>
        </w:rPr>
        <w:tab/>
      </w:r>
      <w:r w:rsidR="00FF45E9" w:rsidRPr="008D6C56">
        <w:rPr>
          <w:lang w:val="lv-LV"/>
        </w:rPr>
        <w:tab/>
      </w:r>
      <w:r w:rsidR="00FF45E9" w:rsidRPr="008D6C56">
        <w:rPr>
          <w:lang w:val="lv-LV"/>
        </w:rPr>
        <w:tab/>
        <w:t>…</w:t>
      </w:r>
    </w:p>
    <w:p w:rsidR="00FF45E9" w:rsidRPr="008D6C56" w:rsidRDefault="00FF45E9" w:rsidP="00FF45E9">
      <w:pPr>
        <w:rPr>
          <w:lang w:val="lv-LV"/>
        </w:rPr>
      </w:pPr>
      <w:r w:rsidRPr="008D6C56">
        <w:rPr>
          <w:lang w:val="lv-LV"/>
        </w:rPr>
        <w:t>Vienotais reģistrācijas numurs</w:t>
      </w:r>
      <w:r w:rsidRPr="008D6C56">
        <w:rPr>
          <w:lang w:val="lv-LV"/>
        </w:rPr>
        <w:tab/>
      </w:r>
      <w:r w:rsidRPr="008D6C56">
        <w:rPr>
          <w:lang w:val="lv-LV"/>
        </w:rPr>
        <w:tab/>
      </w:r>
      <w:r w:rsidRPr="008D6C56">
        <w:rPr>
          <w:lang w:val="lv-LV"/>
        </w:rPr>
        <w:tab/>
        <w:t>…</w:t>
      </w:r>
    </w:p>
    <w:p w:rsidR="00FF45E9" w:rsidRPr="008D6C56" w:rsidRDefault="00FF45E9" w:rsidP="00FF45E9">
      <w:pPr>
        <w:rPr>
          <w:lang w:val="lv-LV"/>
        </w:rPr>
      </w:pPr>
      <w:r w:rsidRPr="008D6C56">
        <w:rPr>
          <w:lang w:val="lv-LV"/>
        </w:rPr>
        <w:t>Bankas iestādes rekvizīti</w:t>
      </w:r>
      <w:r w:rsidRPr="008D6C56">
        <w:rPr>
          <w:lang w:val="lv-LV"/>
        </w:rPr>
        <w:tab/>
      </w:r>
      <w:r w:rsidRPr="008D6C56">
        <w:rPr>
          <w:lang w:val="lv-LV"/>
        </w:rPr>
        <w:tab/>
      </w:r>
      <w:r w:rsidRPr="008D6C56">
        <w:rPr>
          <w:lang w:val="lv-LV"/>
        </w:rPr>
        <w:tab/>
      </w:r>
      <w:r w:rsidRPr="008D6C56">
        <w:rPr>
          <w:lang w:val="lv-LV"/>
        </w:rPr>
        <w:tab/>
        <w:t>…</w:t>
      </w:r>
    </w:p>
    <w:p w:rsidR="00FF45E9" w:rsidRPr="008D6C56" w:rsidRDefault="00FF45E9" w:rsidP="00FF45E9">
      <w:pPr>
        <w:rPr>
          <w:lang w:val="lv-LV"/>
        </w:rPr>
      </w:pPr>
      <w:r w:rsidRPr="008D6C56">
        <w:rPr>
          <w:lang w:val="lv-LV"/>
        </w:rPr>
        <w:t>Bankas kods</w:t>
      </w:r>
      <w:r w:rsidRPr="008D6C56">
        <w:rPr>
          <w:lang w:val="lv-LV"/>
        </w:rPr>
        <w:tab/>
      </w:r>
      <w:r w:rsidRPr="008D6C56">
        <w:rPr>
          <w:lang w:val="lv-LV"/>
        </w:rPr>
        <w:tab/>
      </w:r>
      <w:r w:rsidRPr="008D6C56">
        <w:rPr>
          <w:lang w:val="lv-LV"/>
        </w:rPr>
        <w:tab/>
      </w:r>
      <w:r w:rsidRPr="008D6C56">
        <w:rPr>
          <w:lang w:val="lv-LV"/>
        </w:rPr>
        <w:tab/>
      </w:r>
      <w:r w:rsidRPr="008D6C56">
        <w:rPr>
          <w:lang w:val="lv-LV"/>
        </w:rPr>
        <w:tab/>
      </w:r>
      <w:r w:rsidRPr="008D6C56">
        <w:rPr>
          <w:lang w:val="lv-LV"/>
        </w:rPr>
        <w:tab/>
        <w:t>…</w:t>
      </w:r>
    </w:p>
    <w:p w:rsidR="00FF45E9" w:rsidRPr="008D6C56" w:rsidRDefault="00FF45E9" w:rsidP="00FF45E9">
      <w:pPr>
        <w:rPr>
          <w:lang w:val="lv-LV"/>
        </w:rPr>
      </w:pPr>
      <w:r w:rsidRPr="008D6C56">
        <w:rPr>
          <w:lang w:val="lv-LV"/>
        </w:rPr>
        <w:t>Norēķinu konta numurs</w:t>
      </w:r>
      <w:r w:rsidRPr="008D6C56">
        <w:rPr>
          <w:lang w:val="lv-LV"/>
        </w:rPr>
        <w:tab/>
      </w:r>
      <w:r w:rsidRPr="008D6C56">
        <w:rPr>
          <w:lang w:val="lv-LV"/>
        </w:rPr>
        <w:tab/>
      </w:r>
      <w:r w:rsidRPr="008D6C56">
        <w:rPr>
          <w:lang w:val="lv-LV"/>
        </w:rPr>
        <w:tab/>
      </w:r>
      <w:r w:rsidRPr="008D6C56">
        <w:rPr>
          <w:lang w:val="lv-LV"/>
        </w:rPr>
        <w:tab/>
        <w:t>…</w:t>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7020"/>
      </w:tblGrid>
      <w:tr w:rsidR="00FF45E9" w:rsidRPr="008D6C56" w:rsidTr="007F052D">
        <w:tc>
          <w:tcPr>
            <w:tcW w:w="2830" w:type="dxa"/>
            <w:shd w:val="clear" w:color="auto" w:fill="E0E0E0"/>
          </w:tcPr>
          <w:p w:rsidR="00FF45E9" w:rsidRPr="008D6C56" w:rsidRDefault="004E0E0E" w:rsidP="00BF5ED6">
            <w:pPr>
              <w:rPr>
                <w:b/>
                <w:lang w:val="lv-LV"/>
              </w:rPr>
            </w:pPr>
            <w:r w:rsidRPr="008D6C56">
              <w:rPr>
                <w:b/>
                <w:lang w:val="lv-LV"/>
              </w:rPr>
              <w:t>P</w:t>
            </w:r>
            <w:r w:rsidR="001318B6">
              <w:rPr>
                <w:b/>
                <w:lang w:val="lv-LV"/>
              </w:rPr>
              <w:t xml:space="preserve">akalpojumu saņēmējs </w:t>
            </w:r>
            <w:r w:rsidR="00FF45E9" w:rsidRPr="008D6C56">
              <w:rPr>
                <w:b/>
                <w:lang w:val="lv-LV"/>
              </w:rPr>
              <w:t>:</w:t>
            </w:r>
          </w:p>
        </w:tc>
        <w:tc>
          <w:tcPr>
            <w:tcW w:w="7020" w:type="dxa"/>
          </w:tcPr>
          <w:p w:rsidR="00FF45E9" w:rsidRPr="008D6C56" w:rsidRDefault="00FF45E9" w:rsidP="00BF5ED6">
            <w:pPr>
              <w:rPr>
                <w:lang w:val="lv-LV"/>
              </w:rPr>
            </w:pPr>
            <w:r w:rsidRPr="008D6C56">
              <w:rPr>
                <w:lang w:val="lv-LV"/>
              </w:rPr>
              <w:t xml:space="preserve">SIA „ LDZ ritošā sastāva serviss” </w:t>
            </w:r>
            <w:r w:rsidR="001318B6">
              <w:rPr>
                <w:lang w:val="lv-LV"/>
              </w:rPr>
              <w:t xml:space="preserve"> </w:t>
            </w:r>
          </w:p>
        </w:tc>
      </w:tr>
    </w:tbl>
    <w:p w:rsidR="00FF45E9" w:rsidRPr="008D6C56" w:rsidRDefault="00FF45E9" w:rsidP="00FF45E9">
      <w:pPr>
        <w:rPr>
          <w:lang w:val="lv-LV"/>
        </w:rPr>
      </w:pPr>
      <w:r w:rsidRPr="008D6C56">
        <w:rPr>
          <w:lang w:val="lv-LV"/>
        </w:rPr>
        <w:t>P</w:t>
      </w:r>
      <w:r w:rsidR="00C42ACB">
        <w:rPr>
          <w:lang w:val="lv-LV"/>
        </w:rPr>
        <w:t>akalpojumu saņēmēja</w:t>
      </w:r>
      <w:r w:rsidRPr="008D6C56">
        <w:rPr>
          <w:lang w:val="lv-LV"/>
        </w:rPr>
        <w:t xml:space="preserve"> juridiskā adrese</w:t>
      </w:r>
      <w:r w:rsidRPr="008D6C56">
        <w:rPr>
          <w:lang w:val="lv-LV"/>
        </w:rPr>
        <w:tab/>
      </w:r>
      <w:r w:rsidRPr="008D6C56">
        <w:rPr>
          <w:lang w:val="lv-LV"/>
        </w:rPr>
        <w:tab/>
      </w:r>
      <w:r w:rsidRPr="008D6C56">
        <w:rPr>
          <w:lang w:val="lv-LV"/>
        </w:rPr>
        <w:tab/>
      </w:r>
      <w:r w:rsidRPr="008D6C56">
        <w:rPr>
          <w:lang w:val="lv-LV"/>
        </w:rPr>
        <w:tab/>
      </w:r>
      <w:proofErr w:type="spellStart"/>
      <w:r w:rsidR="00FE079C">
        <w:rPr>
          <w:lang w:val="lv-LV"/>
        </w:rPr>
        <w:t>Turgeņeva</w:t>
      </w:r>
      <w:proofErr w:type="spellEnd"/>
      <w:r w:rsidRPr="008D6C56">
        <w:rPr>
          <w:lang w:val="lv-LV"/>
        </w:rPr>
        <w:t xml:space="preserve"> iela </w:t>
      </w:r>
      <w:r w:rsidR="00FE079C">
        <w:rPr>
          <w:lang w:val="lv-LV"/>
        </w:rPr>
        <w:t>21</w:t>
      </w:r>
      <w:r w:rsidRPr="008D6C56">
        <w:rPr>
          <w:lang w:val="lv-LV"/>
        </w:rPr>
        <w:t>, Rīga, LV-</w:t>
      </w:r>
      <w:r w:rsidR="005B7EC3" w:rsidRPr="008D6C56">
        <w:rPr>
          <w:lang w:val="lv-LV"/>
        </w:rPr>
        <w:t>1</w:t>
      </w:r>
      <w:r w:rsidR="005B7EC3">
        <w:rPr>
          <w:lang w:val="lv-LV"/>
        </w:rPr>
        <w:t>050</w:t>
      </w:r>
    </w:p>
    <w:p w:rsidR="00FF45E9" w:rsidRPr="008D6C56" w:rsidRDefault="00FF45E9" w:rsidP="00FF45E9">
      <w:pPr>
        <w:rPr>
          <w:lang w:val="lv-LV"/>
        </w:rPr>
      </w:pPr>
      <w:r w:rsidRPr="008D6C56">
        <w:rPr>
          <w:lang w:val="lv-LV"/>
        </w:rPr>
        <w:t>Vienotais reģistrācijas numurs</w:t>
      </w:r>
      <w:r w:rsidRPr="008D6C56">
        <w:rPr>
          <w:lang w:val="lv-LV"/>
        </w:rPr>
        <w:tab/>
      </w:r>
      <w:r w:rsidRPr="008D6C56">
        <w:rPr>
          <w:lang w:val="lv-LV"/>
        </w:rPr>
        <w:tab/>
      </w:r>
      <w:r w:rsidRPr="008D6C56">
        <w:rPr>
          <w:lang w:val="lv-LV"/>
        </w:rPr>
        <w:tab/>
        <w:t>40003788351</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20"/>
      </w:tblGrid>
      <w:tr w:rsidR="00FF45E9" w:rsidRPr="008D6C56" w:rsidTr="00BF5ED6">
        <w:tc>
          <w:tcPr>
            <w:tcW w:w="2628" w:type="dxa"/>
            <w:shd w:val="clear" w:color="auto" w:fill="E0E0E0"/>
          </w:tcPr>
          <w:p w:rsidR="00FF45E9" w:rsidRPr="008D6C56" w:rsidRDefault="00FF45E9" w:rsidP="00BF5ED6">
            <w:pPr>
              <w:rPr>
                <w:b/>
                <w:lang w:val="lv-LV"/>
              </w:rPr>
            </w:pPr>
            <w:r w:rsidRPr="008D6C56">
              <w:rPr>
                <w:b/>
                <w:lang w:val="lv-LV"/>
              </w:rPr>
              <w:t>Pretendents:</w:t>
            </w:r>
          </w:p>
        </w:tc>
        <w:tc>
          <w:tcPr>
            <w:tcW w:w="7020" w:type="dxa"/>
          </w:tcPr>
          <w:p w:rsidR="00FF45E9" w:rsidRPr="008D6C56" w:rsidRDefault="00FF45E9" w:rsidP="00BF5ED6">
            <w:pPr>
              <w:rPr>
                <w:lang w:val="lv-LV"/>
              </w:rPr>
            </w:pPr>
            <w:r w:rsidRPr="008D6C56">
              <w:rPr>
                <w:lang w:val="lv-LV"/>
              </w:rPr>
              <w:t>…</w:t>
            </w:r>
          </w:p>
        </w:tc>
      </w:tr>
    </w:tbl>
    <w:p w:rsidR="00FF45E9" w:rsidRPr="008D6C56" w:rsidRDefault="00FF45E9" w:rsidP="00FF45E9">
      <w:pPr>
        <w:rPr>
          <w:lang w:val="lv-LV"/>
        </w:rPr>
      </w:pPr>
      <w:r w:rsidRPr="008D6C56">
        <w:rPr>
          <w:lang w:val="lv-LV"/>
        </w:rPr>
        <w:t>Adrese</w:t>
      </w:r>
      <w:r w:rsidRPr="008D6C56">
        <w:rPr>
          <w:lang w:val="lv-LV"/>
        </w:rPr>
        <w:tab/>
      </w:r>
      <w:r w:rsidRPr="008D6C56">
        <w:rPr>
          <w:lang w:val="lv-LV"/>
        </w:rPr>
        <w:tab/>
      </w:r>
      <w:r w:rsidRPr="008D6C56">
        <w:rPr>
          <w:lang w:val="lv-LV"/>
        </w:rPr>
        <w:tab/>
      </w:r>
      <w:r w:rsidRPr="008D6C56">
        <w:rPr>
          <w:lang w:val="lv-LV"/>
        </w:rPr>
        <w:tab/>
      </w:r>
      <w:r w:rsidRPr="008D6C56">
        <w:rPr>
          <w:lang w:val="lv-LV"/>
        </w:rPr>
        <w:tab/>
      </w:r>
      <w:r w:rsidRPr="008D6C56">
        <w:rPr>
          <w:lang w:val="lv-LV"/>
        </w:rPr>
        <w:tab/>
      </w:r>
      <w:r w:rsidRPr="008D6C56">
        <w:rPr>
          <w:lang w:val="lv-LV"/>
        </w:rPr>
        <w:tab/>
        <w:t>…</w:t>
      </w:r>
    </w:p>
    <w:p w:rsidR="00FF45E9" w:rsidRPr="008D6C56" w:rsidRDefault="00FF45E9" w:rsidP="005F514C">
      <w:pPr>
        <w:jc w:val="both"/>
        <w:rPr>
          <w:lang w:val="lv-LV"/>
        </w:rPr>
      </w:pPr>
      <w:r w:rsidRPr="008D6C56">
        <w:rPr>
          <w:lang w:val="lv-LV"/>
        </w:rPr>
        <w:t>Personas kods/Vienotais reģistrācijas numurs</w:t>
      </w:r>
      <w:r w:rsidRPr="008D6C56">
        <w:rPr>
          <w:lang w:val="lv-LV"/>
        </w:rPr>
        <w:tab/>
        <w:t>…</w:t>
      </w:r>
    </w:p>
    <w:p w:rsidR="00FF45E9" w:rsidRPr="008D6C56" w:rsidRDefault="00FF45E9" w:rsidP="005F514C">
      <w:pPr>
        <w:jc w:val="both"/>
        <w:rPr>
          <w:lang w:val="lv-LV"/>
        </w:rPr>
      </w:pPr>
      <w:r w:rsidRPr="008D6C56">
        <w:rPr>
          <w:lang w:val="lv-LV"/>
        </w:rPr>
        <w:t xml:space="preserve">Ievērojot to, ka Pretendents iesniedz savu piedāvājumu </w:t>
      </w:r>
      <w:r w:rsidR="001330A9" w:rsidRPr="008D6C56">
        <w:rPr>
          <w:lang w:val="lv-LV"/>
        </w:rPr>
        <w:t>sarunu procedūrai</w:t>
      </w:r>
      <w:r w:rsidRPr="008D6C56">
        <w:rPr>
          <w:bCs/>
          <w:iCs/>
          <w:lang w:val="lv-LV"/>
        </w:rPr>
        <w:t xml:space="preserve"> </w:t>
      </w:r>
      <w:r w:rsidR="005F514C" w:rsidRPr="008D6C56">
        <w:rPr>
          <w:lang w:val="lv-LV"/>
        </w:rPr>
        <w:t>“Vilces ritošā sastāva mezglu un agregātu remonts SIA “LDZ ritošā sastāva serviss” vajadzībām”</w:t>
      </w:r>
      <w:r w:rsidRPr="008D6C56">
        <w:rPr>
          <w:lang w:val="lv-LV"/>
        </w:rPr>
        <w:t xml:space="preserve">, </w:t>
      </w:r>
      <w:r w:rsidR="001D24B8" w:rsidRPr="008D6C56">
        <w:rPr>
          <w:lang w:val="lv-LV"/>
        </w:rPr>
        <w:t>Kredītiestāde</w:t>
      </w:r>
      <w:r w:rsidRPr="008D6C56">
        <w:rPr>
          <w:lang w:val="lv-LV"/>
        </w:rPr>
        <w:t xml:space="preserve"> apņemas nodrošināt ar </w:t>
      </w:r>
      <w:r w:rsidR="001D24B8" w:rsidRPr="008D6C56">
        <w:rPr>
          <w:lang w:val="lv-LV"/>
        </w:rPr>
        <w:t>Kredītiestādes</w:t>
      </w:r>
      <w:r w:rsidRPr="008D6C56">
        <w:rPr>
          <w:lang w:val="lv-LV"/>
        </w:rPr>
        <w:t xml:space="preserve"> galvojumu pretendenta saistības pret </w:t>
      </w:r>
      <w:r w:rsidR="004E0E0E" w:rsidRPr="008D6C56">
        <w:rPr>
          <w:lang w:val="lv-LV"/>
        </w:rPr>
        <w:t>P</w:t>
      </w:r>
      <w:r w:rsidR="001318B6">
        <w:rPr>
          <w:lang w:val="lv-LV"/>
        </w:rPr>
        <w:t>akalpojumu saņēmēju</w:t>
      </w:r>
      <w:r w:rsidRPr="008D6C56">
        <w:rPr>
          <w:lang w:val="lv-LV"/>
        </w:rPr>
        <w:t xml:space="preserve">, kādas var rasties, pretendentam neizpildot  </w:t>
      </w:r>
      <w:r w:rsidR="001330A9" w:rsidRPr="008D6C56">
        <w:rPr>
          <w:lang w:val="lv-LV"/>
        </w:rPr>
        <w:t>sarunu procedūras</w:t>
      </w:r>
      <w:r w:rsidRPr="008D6C56">
        <w:rPr>
          <w:lang w:val="lv-LV"/>
        </w:rPr>
        <w:t xml:space="preserve"> nolikuma noteikumus.</w:t>
      </w:r>
    </w:p>
    <w:tbl>
      <w:tblPr>
        <w:tblpPr w:leftFromText="180" w:rightFromText="180" w:vertAnchor="text" w:horzAnchor="page" w:tblpX="6844"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6"/>
      </w:tblGrid>
      <w:tr w:rsidR="00FF45E9" w:rsidRPr="008D6C56" w:rsidTr="00BF5ED6">
        <w:trPr>
          <w:trHeight w:val="354"/>
        </w:trPr>
        <w:tc>
          <w:tcPr>
            <w:tcW w:w="4506" w:type="dxa"/>
          </w:tcPr>
          <w:p w:rsidR="00FF45E9" w:rsidRPr="008D6C56" w:rsidRDefault="004E7000" w:rsidP="005F514C">
            <w:pPr>
              <w:jc w:val="both"/>
              <w:rPr>
                <w:lang w:val="lv-LV"/>
              </w:rPr>
            </w:pPr>
            <w:r w:rsidRPr="008D6C56">
              <w:rPr>
                <w:i/>
                <w:lang w:val="lv-LV"/>
              </w:rPr>
              <w:t>EUR</w:t>
            </w:r>
            <w:r w:rsidR="00FF45E9" w:rsidRPr="008D6C56">
              <w:rPr>
                <w:lang w:val="lv-LV"/>
              </w:rPr>
              <w:t>….. (summa ar vārdiem)</w:t>
            </w:r>
          </w:p>
        </w:tc>
      </w:tr>
    </w:tbl>
    <w:p w:rsidR="00901713" w:rsidRDefault="00901713" w:rsidP="005F514C">
      <w:pPr>
        <w:jc w:val="both"/>
        <w:rPr>
          <w:lang w:val="lv-LV"/>
        </w:rPr>
      </w:pPr>
    </w:p>
    <w:p w:rsidR="00FF45E9" w:rsidRPr="008D6C56" w:rsidRDefault="00FF45E9" w:rsidP="005F514C">
      <w:pPr>
        <w:jc w:val="both"/>
        <w:rPr>
          <w:lang w:val="lv-LV"/>
        </w:rPr>
      </w:pPr>
      <w:r w:rsidRPr="008D6C56">
        <w:rPr>
          <w:lang w:val="lv-LV"/>
        </w:rPr>
        <w:t xml:space="preserve">Šis galvojums izsniegts par summu: </w:t>
      </w:r>
      <w:r w:rsidR="00183A51" w:rsidRPr="008D6C56">
        <w:rPr>
          <w:lang w:val="lv-LV"/>
        </w:rPr>
        <w:t xml:space="preserve">EUR </w:t>
      </w:r>
      <w:r w:rsidR="001D24B8" w:rsidRPr="008D6C56">
        <w:rPr>
          <w:lang w:val="lv-LV"/>
        </w:rPr>
        <w:t>_____</w:t>
      </w:r>
    </w:p>
    <w:p w:rsidR="00FF45E9" w:rsidRPr="008D6C56" w:rsidRDefault="00FF45E9" w:rsidP="005F514C">
      <w:pPr>
        <w:jc w:val="both"/>
        <w:rPr>
          <w:lang w:val="lv-LV"/>
        </w:rPr>
      </w:pPr>
    </w:p>
    <w:tbl>
      <w:tblPr>
        <w:tblW w:w="9781" w:type="dxa"/>
        <w:tblLook w:val="01E0" w:firstRow="1" w:lastRow="1" w:firstColumn="1" w:lastColumn="1" w:noHBand="0" w:noVBand="0"/>
      </w:tblPr>
      <w:tblGrid>
        <w:gridCol w:w="9781"/>
      </w:tblGrid>
      <w:tr w:rsidR="00FF45E9" w:rsidRPr="005F4526" w:rsidTr="005F514C">
        <w:tc>
          <w:tcPr>
            <w:tcW w:w="9781" w:type="dxa"/>
          </w:tcPr>
          <w:p w:rsidR="00FF45E9" w:rsidRPr="008D6C56" w:rsidRDefault="00FF45E9" w:rsidP="00BF5ED6">
            <w:pPr>
              <w:rPr>
                <w:b/>
                <w:lang w:val="lv-LV"/>
              </w:rPr>
            </w:pPr>
            <w:r w:rsidRPr="008D6C56">
              <w:rPr>
                <w:b/>
                <w:lang w:val="lv-LV"/>
              </w:rPr>
              <w:t xml:space="preserve">Galvojuma nosacījumi: </w:t>
            </w:r>
          </w:p>
          <w:p w:rsidR="00FF45E9" w:rsidRPr="008D6C56" w:rsidRDefault="00FF45E9" w:rsidP="00BF5ED6">
            <w:pPr>
              <w:jc w:val="both"/>
              <w:rPr>
                <w:lang w:val="lv-LV"/>
              </w:rPr>
            </w:pPr>
            <w:r w:rsidRPr="008D6C56">
              <w:rPr>
                <w:lang w:val="lv-LV"/>
              </w:rPr>
              <w:t xml:space="preserve">1. </w:t>
            </w:r>
            <w:r w:rsidR="001D24B8" w:rsidRPr="008D6C56">
              <w:rPr>
                <w:lang w:val="lv-LV"/>
              </w:rPr>
              <w:t>Kredītiestāde</w:t>
            </w:r>
            <w:r w:rsidR="004E0E0E" w:rsidRPr="008D6C56">
              <w:rPr>
                <w:lang w:val="lv-LV"/>
              </w:rPr>
              <w:t xml:space="preserve"> apņemas samaksāt P</w:t>
            </w:r>
            <w:r w:rsidR="001318B6">
              <w:rPr>
                <w:lang w:val="lv-LV"/>
              </w:rPr>
              <w:t>akalpojumu saņēmējam</w:t>
            </w:r>
            <w:r w:rsidRPr="008D6C56">
              <w:rPr>
                <w:lang w:val="lv-LV"/>
              </w:rPr>
              <w:t xml:space="preserve"> aug</w:t>
            </w:r>
            <w:r w:rsidR="004E0E0E" w:rsidRPr="008D6C56">
              <w:rPr>
                <w:lang w:val="lv-LV"/>
              </w:rPr>
              <w:t>stāk minēto summu pēc P</w:t>
            </w:r>
            <w:r w:rsidR="001318B6">
              <w:rPr>
                <w:lang w:val="lv-LV"/>
              </w:rPr>
              <w:t>akalpojumu saņēmēja</w:t>
            </w:r>
            <w:r w:rsidRPr="008D6C56">
              <w:rPr>
                <w:lang w:val="lv-LV"/>
              </w:rPr>
              <w:t xml:space="preserve"> pirmā rakstiskā pi</w:t>
            </w:r>
            <w:r w:rsidR="004E0E0E" w:rsidRPr="008D6C56">
              <w:rPr>
                <w:lang w:val="lv-LV"/>
              </w:rPr>
              <w:t>eprasījuma, neprasot P</w:t>
            </w:r>
            <w:r w:rsidR="001318B6">
              <w:rPr>
                <w:lang w:val="lv-LV"/>
              </w:rPr>
              <w:t>akalpojumu saņē</w:t>
            </w:r>
            <w:r w:rsidR="00901713">
              <w:rPr>
                <w:lang w:val="lv-LV"/>
              </w:rPr>
              <w:t>mē</w:t>
            </w:r>
            <w:r w:rsidR="001318B6">
              <w:rPr>
                <w:lang w:val="lv-LV"/>
              </w:rPr>
              <w:t>jam</w:t>
            </w:r>
            <w:r w:rsidRPr="008D6C56">
              <w:rPr>
                <w:lang w:val="lv-LV"/>
              </w:rPr>
              <w:t xml:space="preserve"> pamatot savu prasību, ar noteikumu,</w:t>
            </w:r>
            <w:r w:rsidR="004E0E0E" w:rsidRPr="008D6C56">
              <w:rPr>
                <w:lang w:val="lv-LV"/>
              </w:rPr>
              <w:t xml:space="preserve"> ka savā pieprasījumā P</w:t>
            </w:r>
            <w:r w:rsidR="001318B6">
              <w:rPr>
                <w:lang w:val="lv-LV"/>
              </w:rPr>
              <w:t>akalpojumu saņēmējs</w:t>
            </w:r>
            <w:r w:rsidRPr="008D6C56">
              <w:rPr>
                <w:lang w:val="lv-LV"/>
              </w:rPr>
              <w:t xml:space="preserve"> norāda, ka viņa pieprasītā summa attiecas uz vienu vai vairāku sekojošu NOSACĪJUMU spēkā stāšanos:</w:t>
            </w:r>
            <w:r w:rsidR="001318B6">
              <w:rPr>
                <w:lang w:val="lv-LV"/>
              </w:rPr>
              <w:t xml:space="preserve"> </w:t>
            </w:r>
          </w:p>
          <w:p w:rsidR="00FF45E9" w:rsidRPr="008D6C56" w:rsidRDefault="00103ABA" w:rsidP="00103ABA">
            <w:pPr>
              <w:jc w:val="both"/>
              <w:rPr>
                <w:lang w:val="lv-LV"/>
              </w:rPr>
            </w:pPr>
            <w:r w:rsidRPr="008D6C56">
              <w:rPr>
                <w:lang w:val="lv-LV"/>
              </w:rPr>
              <w:t xml:space="preserve">1.1. </w:t>
            </w:r>
            <w:r w:rsidR="00FF45E9" w:rsidRPr="008D6C56">
              <w:rPr>
                <w:lang w:val="lv-LV"/>
              </w:rPr>
              <w:t>Pretendents atsauc savu piedāvājumu, kamēr ir spēkā piedāvājuma nodrošinājums;</w:t>
            </w:r>
          </w:p>
          <w:p w:rsidR="00FF45E9" w:rsidRPr="008D6C56" w:rsidRDefault="00103ABA" w:rsidP="00103ABA">
            <w:pPr>
              <w:jc w:val="both"/>
              <w:rPr>
                <w:lang w:val="lv-LV"/>
              </w:rPr>
            </w:pPr>
            <w:r w:rsidRPr="008D6C56">
              <w:rPr>
                <w:lang w:val="lv-LV"/>
              </w:rPr>
              <w:t xml:space="preserve">1.2. </w:t>
            </w:r>
            <w:r w:rsidR="00FF45E9" w:rsidRPr="008D6C56">
              <w:rPr>
                <w:lang w:val="lv-LV"/>
              </w:rPr>
              <w:t>Pretendents, kura piedāvājums izraudzīts saskaņā ar piedāvājuma izvēles kritēriju, pasūtītāja noteiktajā termiņā nav iesniedzis tam iepirkuma procedūras dokumentos un  līgumā paredzēto līguma izpildes nodrošinājumu;</w:t>
            </w:r>
          </w:p>
          <w:p w:rsidR="00FF45E9" w:rsidRPr="008D6C56" w:rsidRDefault="00103ABA" w:rsidP="00103ABA">
            <w:pPr>
              <w:jc w:val="both"/>
              <w:rPr>
                <w:lang w:val="lv-LV"/>
              </w:rPr>
            </w:pPr>
            <w:r w:rsidRPr="008D6C56">
              <w:rPr>
                <w:lang w:val="lv-LV"/>
              </w:rPr>
              <w:t xml:space="preserve">1.3. </w:t>
            </w:r>
            <w:r w:rsidR="00FF45E9" w:rsidRPr="008D6C56">
              <w:rPr>
                <w:lang w:val="lv-LV"/>
              </w:rPr>
              <w:t>Pretendents, kura piedāvājums izraudzīts saskaņā ar piedāvājumu izvēles kritēriju, nepara</w:t>
            </w:r>
            <w:r w:rsidR="004E0E0E" w:rsidRPr="008D6C56">
              <w:rPr>
                <w:lang w:val="lv-LV"/>
              </w:rPr>
              <w:t>ksta  līgumu P</w:t>
            </w:r>
            <w:r w:rsidR="001318B6">
              <w:rPr>
                <w:lang w:val="lv-LV"/>
              </w:rPr>
              <w:t>akalpojumu saņēmēja</w:t>
            </w:r>
            <w:r w:rsidR="00FF45E9" w:rsidRPr="008D6C56">
              <w:rPr>
                <w:lang w:val="lv-LV"/>
              </w:rPr>
              <w:t xml:space="preserve"> noteiktajā termiņā.</w:t>
            </w:r>
          </w:p>
        </w:tc>
      </w:tr>
    </w:tbl>
    <w:p w:rsidR="00FF45E9" w:rsidRPr="008D6C56" w:rsidRDefault="00FF45E9" w:rsidP="00FF45E9">
      <w:pPr>
        <w:rPr>
          <w:vanish/>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FF45E9" w:rsidRPr="008D6C56" w:rsidTr="00BF5ED6">
        <w:trPr>
          <w:trHeight w:val="354"/>
        </w:trPr>
        <w:tc>
          <w:tcPr>
            <w:tcW w:w="6948" w:type="dxa"/>
          </w:tcPr>
          <w:p w:rsidR="00FF45E9" w:rsidRPr="008D6C56" w:rsidRDefault="00374854" w:rsidP="00FE1E64">
            <w:pPr>
              <w:jc w:val="both"/>
              <w:rPr>
                <w:lang w:val="lv-LV"/>
              </w:rPr>
            </w:pPr>
            <w:r w:rsidRPr="008D6C56">
              <w:rPr>
                <w:lang w:val="lv-LV"/>
              </w:rPr>
              <w:t>_______/</w:t>
            </w:r>
            <w:r w:rsidRPr="008D6C56">
              <w:rPr>
                <w:sz w:val="18"/>
                <w:szCs w:val="18"/>
                <w:lang w:val="lv-LV"/>
              </w:rPr>
              <w:t xml:space="preserve">aizpilda, saskaņā ar </w:t>
            </w:r>
            <w:r w:rsidR="001330A9" w:rsidRPr="008D6C56">
              <w:rPr>
                <w:sz w:val="18"/>
                <w:szCs w:val="18"/>
                <w:lang w:val="lv-LV"/>
              </w:rPr>
              <w:t>sarunu procedūras</w:t>
            </w:r>
            <w:r w:rsidRPr="008D6C56">
              <w:rPr>
                <w:sz w:val="18"/>
                <w:szCs w:val="18"/>
                <w:lang w:val="lv-LV"/>
              </w:rPr>
              <w:t xml:space="preserve"> nolikuma prasībām/_____________</w:t>
            </w:r>
          </w:p>
        </w:tc>
      </w:tr>
    </w:tbl>
    <w:p w:rsidR="00FF45E9" w:rsidRPr="008D6C56" w:rsidRDefault="00FF45E9" w:rsidP="00FF45E9">
      <w:pPr>
        <w:rPr>
          <w:lang w:val="lv-LV"/>
        </w:rPr>
      </w:pPr>
      <w:r w:rsidRPr="008D6C56">
        <w:rPr>
          <w:lang w:val="lv-LV"/>
        </w:rPr>
        <w:t xml:space="preserve">Galvojums ir spēkā: </w:t>
      </w:r>
    </w:p>
    <w:p w:rsidR="00FF45E9" w:rsidRPr="008D6C56" w:rsidRDefault="00FF45E9" w:rsidP="00FF45E9">
      <w:pPr>
        <w:rPr>
          <w:lang w:val="lv-LV"/>
        </w:rPr>
      </w:pPr>
    </w:p>
    <w:p w:rsidR="00FF45E9" w:rsidRPr="008D6C56" w:rsidRDefault="00FF45E9" w:rsidP="00FF45E9">
      <w:pPr>
        <w:rPr>
          <w:lang w:val="lv-LV"/>
        </w:rPr>
      </w:pPr>
    </w:p>
    <w:p w:rsidR="00FF45E9" w:rsidRDefault="00FF45E9" w:rsidP="00FF45E9">
      <w:pPr>
        <w:rPr>
          <w:lang w:val="lv-LV"/>
        </w:rPr>
      </w:pPr>
      <w:r w:rsidRPr="008D6C56">
        <w:rPr>
          <w:lang w:val="lv-LV"/>
        </w:rPr>
        <w:t>/</w:t>
      </w:r>
      <w:proofErr w:type="spellStart"/>
      <w:r w:rsidRPr="008D6C56">
        <w:rPr>
          <w:lang w:val="lv-LV"/>
        </w:rPr>
        <w:t>paraksttiesīgās</w:t>
      </w:r>
      <w:proofErr w:type="spellEnd"/>
      <w:r w:rsidRPr="008D6C56">
        <w:rPr>
          <w:lang w:val="lv-LV"/>
        </w:rPr>
        <w:t xml:space="preserve">  personas paraksts un atšifrējums/</w:t>
      </w:r>
    </w:p>
    <w:p w:rsidR="009B5A68" w:rsidRPr="008D6C56" w:rsidRDefault="009B5A68" w:rsidP="00FF45E9">
      <w:pPr>
        <w:rPr>
          <w:lang w:val="lv-LV"/>
        </w:rPr>
      </w:pPr>
    </w:p>
    <w:p w:rsidR="00DB1249" w:rsidRPr="008D6C56" w:rsidRDefault="00DB1249" w:rsidP="00FF45E9">
      <w:pPr>
        <w:rPr>
          <w:lang w:val="lv-LV"/>
        </w:rPr>
      </w:pPr>
    </w:p>
    <w:p w:rsidR="00500C21" w:rsidRDefault="00500C21" w:rsidP="00362D66">
      <w:pPr>
        <w:pStyle w:val="Heading4"/>
        <w:ind w:left="5529"/>
      </w:pPr>
    </w:p>
    <w:p w:rsidR="00362D66" w:rsidRPr="008D6C56" w:rsidRDefault="00BE3E26" w:rsidP="00362D66">
      <w:pPr>
        <w:pStyle w:val="Heading4"/>
        <w:ind w:left="5529"/>
      </w:pPr>
      <w:r w:rsidRPr="008D6C56">
        <w:t>3</w:t>
      </w:r>
      <w:r w:rsidR="00362D66" w:rsidRPr="008D6C56">
        <w:t xml:space="preserve">. pielikums </w:t>
      </w:r>
    </w:p>
    <w:p w:rsidR="00E72747" w:rsidRPr="008D6C56" w:rsidRDefault="00E72747" w:rsidP="00E72747">
      <w:pPr>
        <w:ind w:left="5529"/>
        <w:rPr>
          <w:lang w:val="lv-LV"/>
        </w:rPr>
      </w:pPr>
      <w:r w:rsidRPr="008D6C56">
        <w:rPr>
          <w:lang w:val="lv-LV"/>
        </w:rPr>
        <w:t>sarunu procedūras “Vilces ritošā sastāva mezglu un agregātu remonts SIA “LDZ ritošā sastāva serviss” vajadzībām” nolikumam</w:t>
      </w:r>
    </w:p>
    <w:p w:rsidR="0050548A" w:rsidRPr="008D6C56" w:rsidRDefault="0050548A" w:rsidP="00BD138B">
      <w:pPr>
        <w:jc w:val="both"/>
        <w:rPr>
          <w:lang w:val="lv-LV"/>
        </w:rPr>
      </w:pPr>
    </w:p>
    <w:p w:rsidR="0050548A" w:rsidRPr="008D6C56" w:rsidRDefault="0050548A" w:rsidP="00F16CDF">
      <w:pPr>
        <w:jc w:val="center"/>
        <w:outlineLvl w:val="0"/>
        <w:rPr>
          <w:b/>
          <w:bCs/>
          <w:lang w:val="lv-LV"/>
        </w:rPr>
      </w:pPr>
      <w:r w:rsidRPr="008D6C56">
        <w:rPr>
          <w:b/>
          <w:bCs/>
          <w:lang w:val="lv-LV"/>
        </w:rPr>
        <w:t>LĪGUMA NODROŠINĀJUMA FORMA</w:t>
      </w:r>
    </w:p>
    <w:p w:rsidR="00E86F81" w:rsidRPr="008D6C56" w:rsidRDefault="00E86F81" w:rsidP="00E86F81">
      <w:pPr>
        <w:jc w:val="center"/>
        <w:rPr>
          <w:b/>
          <w:lang w:val="lv-LV"/>
        </w:rPr>
      </w:pPr>
      <w:r w:rsidRPr="008D6C56">
        <w:rPr>
          <w:b/>
          <w:lang w:val="lv-LV"/>
        </w:rPr>
        <w:t xml:space="preserve">sarunu procedūrai ar publikāciju </w:t>
      </w:r>
    </w:p>
    <w:p w:rsidR="00E86F81" w:rsidRPr="008D6C56" w:rsidRDefault="00E86F81" w:rsidP="00E86F81">
      <w:pPr>
        <w:jc w:val="center"/>
        <w:rPr>
          <w:b/>
          <w:lang w:val="lv-LV"/>
        </w:rPr>
      </w:pPr>
      <w:r w:rsidRPr="008D6C56">
        <w:rPr>
          <w:b/>
          <w:lang w:val="lv-LV"/>
        </w:rPr>
        <w:t>“Vilces ritošā sastāva mezglu un agregātu remonts SIA “LDZ ritošā sastāva serviss” vajadzībām”</w:t>
      </w:r>
    </w:p>
    <w:p w:rsidR="00697E17" w:rsidRPr="008D6C56" w:rsidRDefault="00697E17" w:rsidP="00F16CDF">
      <w:pPr>
        <w:jc w:val="center"/>
        <w:outlineLvl w:val="0"/>
        <w:rPr>
          <w:b/>
          <w:bCs/>
          <w:lang w:val="lv-LV"/>
        </w:rPr>
      </w:pPr>
    </w:p>
    <w:p w:rsidR="0050548A" w:rsidRPr="008D6C56" w:rsidRDefault="0050548A" w:rsidP="00EF75A6">
      <w:pPr>
        <w:pStyle w:val="BodyText"/>
        <w:tabs>
          <w:tab w:val="left" w:pos="900"/>
          <w:tab w:val="num" w:pos="1080"/>
          <w:tab w:val="num" w:pos="3119"/>
        </w:tabs>
        <w:spacing w:after="0"/>
        <w:jc w:val="center"/>
        <w:rPr>
          <w:b/>
          <w:bCs/>
          <w:lang w:val="lv-LV"/>
        </w:rPr>
      </w:pPr>
      <w:r w:rsidRPr="008D6C56">
        <w:rPr>
          <w:b/>
          <w:bCs/>
          <w:lang w:val="lv-LV"/>
        </w:rPr>
        <w:t>Līguma nodrošinājums (galvojums) Nr. ______</w:t>
      </w:r>
    </w:p>
    <w:p w:rsidR="0050548A" w:rsidRPr="008D6C56" w:rsidRDefault="0050548A" w:rsidP="00EF75A6">
      <w:pPr>
        <w:rPr>
          <w:lang w:val="lv-LV"/>
        </w:rPr>
      </w:pPr>
      <w:r w:rsidRPr="008D6C56">
        <w:rPr>
          <w:lang w:val="lv-LV"/>
        </w:rPr>
        <w:t xml:space="preserve">Rīga </w:t>
      </w:r>
      <w:r w:rsidRPr="008D6C56">
        <w:rPr>
          <w:lang w:val="lv-LV"/>
        </w:rPr>
        <w:tab/>
      </w:r>
      <w:r w:rsidRPr="008D6C56">
        <w:rPr>
          <w:lang w:val="lv-LV"/>
        </w:rPr>
        <w:tab/>
      </w:r>
      <w:r w:rsidRPr="008D6C56">
        <w:rPr>
          <w:lang w:val="lv-LV"/>
        </w:rPr>
        <w:tab/>
      </w:r>
      <w:r w:rsidRPr="008D6C56">
        <w:rPr>
          <w:lang w:val="lv-LV"/>
        </w:rPr>
        <w:tab/>
      </w:r>
      <w:r w:rsidRPr="008D6C56">
        <w:rPr>
          <w:lang w:val="lv-LV"/>
        </w:rPr>
        <w:tab/>
      </w:r>
      <w:r w:rsidRPr="008D6C56">
        <w:rPr>
          <w:lang w:val="lv-LV"/>
        </w:rPr>
        <w:tab/>
      </w:r>
      <w:r w:rsidRPr="008D6C56">
        <w:rPr>
          <w:lang w:val="lv-LV"/>
        </w:rPr>
        <w:tab/>
      </w:r>
      <w:r w:rsidRPr="008D6C56">
        <w:rPr>
          <w:lang w:val="lv-LV"/>
        </w:rPr>
        <w:tab/>
      </w:r>
      <w:r w:rsidRPr="008D6C56">
        <w:rPr>
          <w:lang w:val="lv-LV"/>
        </w:rPr>
        <w:tab/>
        <w:t>Datums: ____________</w:t>
      </w:r>
    </w:p>
    <w:p w:rsidR="0050548A" w:rsidRPr="008D6C56" w:rsidRDefault="0050548A" w:rsidP="00BD138B">
      <w:pPr>
        <w:jc w:val="both"/>
        <w:rPr>
          <w:lang w:val="lv-LV"/>
        </w:rPr>
      </w:pPr>
    </w:p>
    <w:tbl>
      <w:tblPr>
        <w:tblW w:w="96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20"/>
      </w:tblGrid>
      <w:tr w:rsidR="0050548A" w:rsidRPr="008D6C56">
        <w:tc>
          <w:tcPr>
            <w:tcW w:w="2628" w:type="dxa"/>
            <w:shd w:val="clear" w:color="auto" w:fill="E0E0E0"/>
          </w:tcPr>
          <w:p w:rsidR="0050548A" w:rsidRPr="008D6C56" w:rsidRDefault="00374854" w:rsidP="000E5F9C">
            <w:pPr>
              <w:rPr>
                <w:b/>
                <w:bCs/>
                <w:lang w:val="lv-LV"/>
              </w:rPr>
            </w:pPr>
            <w:r w:rsidRPr="008D6C56">
              <w:rPr>
                <w:b/>
                <w:bCs/>
                <w:lang w:val="lv-LV"/>
              </w:rPr>
              <w:t>Kredītiestāde</w:t>
            </w:r>
            <w:r w:rsidR="0050548A" w:rsidRPr="008D6C56">
              <w:rPr>
                <w:b/>
                <w:bCs/>
                <w:lang w:val="lv-LV"/>
              </w:rPr>
              <w:t>:</w:t>
            </w:r>
          </w:p>
        </w:tc>
        <w:tc>
          <w:tcPr>
            <w:tcW w:w="7020" w:type="dxa"/>
          </w:tcPr>
          <w:p w:rsidR="0050548A" w:rsidRPr="008D6C56" w:rsidRDefault="0050548A" w:rsidP="000E5F9C">
            <w:pPr>
              <w:rPr>
                <w:lang w:val="lv-LV"/>
              </w:rPr>
            </w:pPr>
            <w:r w:rsidRPr="008D6C56">
              <w:rPr>
                <w:lang w:val="lv-LV"/>
              </w:rPr>
              <w:t>…</w:t>
            </w:r>
          </w:p>
        </w:tc>
      </w:tr>
    </w:tbl>
    <w:p w:rsidR="0050548A" w:rsidRPr="008D6C56" w:rsidRDefault="00374854" w:rsidP="002F24CF">
      <w:pPr>
        <w:rPr>
          <w:lang w:val="lv-LV"/>
        </w:rPr>
      </w:pPr>
      <w:r w:rsidRPr="008D6C56">
        <w:rPr>
          <w:lang w:val="lv-LV"/>
        </w:rPr>
        <w:t>Kredītiestādes</w:t>
      </w:r>
      <w:r w:rsidR="0050548A" w:rsidRPr="008D6C56">
        <w:rPr>
          <w:lang w:val="lv-LV"/>
        </w:rPr>
        <w:t xml:space="preserve"> juridiskā adrese</w:t>
      </w:r>
      <w:r w:rsidR="0050548A" w:rsidRPr="008D6C56">
        <w:rPr>
          <w:lang w:val="lv-LV"/>
        </w:rPr>
        <w:tab/>
      </w:r>
      <w:r w:rsidR="0050548A" w:rsidRPr="008D6C56">
        <w:rPr>
          <w:lang w:val="lv-LV"/>
        </w:rPr>
        <w:tab/>
      </w:r>
      <w:r w:rsidR="0050548A" w:rsidRPr="008D6C56">
        <w:rPr>
          <w:lang w:val="lv-LV"/>
        </w:rPr>
        <w:tab/>
      </w:r>
      <w:r w:rsidR="0050548A" w:rsidRPr="008D6C56">
        <w:rPr>
          <w:lang w:val="lv-LV"/>
        </w:rPr>
        <w:tab/>
        <w:t>…</w:t>
      </w:r>
    </w:p>
    <w:p w:rsidR="0050548A" w:rsidRPr="008D6C56" w:rsidRDefault="0050548A" w:rsidP="002F24CF">
      <w:pPr>
        <w:rPr>
          <w:lang w:val="lv-LV"/>
        </w:rPr>
      </w:pPr>
      <w:r w:rsidRPr="008D6C56">
        <w:rPr>
          <w:lang w:val="lv-LV"/>
        </w:rPr>
        <w:t>Vienotais reģistrācijas numurs</w:t>
      </w:r>
      <w:r w:rsidRPr="008D6C56">
        <w:rPr>
          <w:lang w:val="lv-LV"/>
        </w:rPr>
        <w:tab/>
      </w:r>
      <w:r w:rsidRPr="008D6C56">
        <w:rPr>
          <w:lang w:val="lv-LV"/>
        </w:rPr>
        <w:tab/>
      </w:r>
      <w:r w:rsidRPr="008D6C56">
        <w:rPr>
          <w:lang w:val="lv-LV"/>
        </w:rPr>
        <w:tab/>
        <w:t>…</w:t>
      </w:r>
    </w:p>
    <w:p w:rsidR="0050548A" w:rsidRPr="008D6C56" w:rsidRDefault="00374854" w:rsidP="002F24CF">
      <w:pPr>
        <w:rPr>
          <w:lang w:val="lv-LV"/>
        </w:rPr>
      </w:pPr>
      <w:r w:rsidRPr="008D6C56">
        <w:rPr>
          <w:lang w:val="lv-LV"/>
        </w:rPr>
        <w:t>Kredītiestādes</w:t>
      </w:r>
      <w:r w:rsidR="0050548A" w:rsidRPr="008D6C56">
        <w:rPr>
          <w:lang w:val="lv-LV"/>
        </w:rPr>
        <w:t xml:space="preserve"> iestādes rekvizīti</w:t>
      </w:r>
      <w:r w:rsidR="0050548A" w:rsidRPr="008D6C56">
        <w:rPr>
          <w:lang w:val="lv-LV"/>
        </w:rPr>
        <w:tab/>
      </w:r>
      <w:r w:rsidR="0050548A" w:rsidRPr="008D6C56">
        <w:rPr>
          <w:lang w:val="lv-LV"/>
        </w:rPr>
        <w:tab/>
      </w:r>
      <w:r w:rsidR="0050548A" w:rsidRPr="008D6C56">
        <w:rPr>
          <w:lang w:val="lv-LV"/>
        </w:rPr>
        <w:tab/>
      </w:r>
      <w:r w:rsidR="0050548A" w:rsidRPr="008D6C56">
        <w:rPr>
          <w:lang w:val="lv-LV"/>
        </w:rPr>
        <w:tab/>
        <w:t>…</w:t>
      </w:r>
    </w:p>
    <w:p w:rsidR="0050548A" w:rsidRPr="008D6C56" w:rsidRDefault="00374854" w:rsidP="002F24CF">
      <w:pPr>
        <w:rPr>
          <w:lang w:val="lv-LV"/>
        </w:rPr>
      </w:pPr>
      <w:r w:rsidRPr="008D6C56">
        <w:rPr>
          <w:lang w:val="lv-LV"/>
        </w:rPr>
        <w:t>K</w:t>
      </w:r>
      <w:r w:rsidR="0050548A" w:rsidRPr="008D6C56">
        <w:rPr>
          <w:lang w:val="lv-LV"/>
        </w:rPr>
        <w:t>ods</w:t>
      </w:r>
      <w:r w:rsidR="0050548A" w:rsidRPr="008D6C56">
        <w:rPr>
          <w:lang w:val="lv-LV"/>
        </w:rPr>
        <w:tab/>
      </w:r>
      <w:r w:rsidR="0050548A" w:rsidRPr="008D6C56">
        <w:rPr>
          <w:lang w:val="lv-LV"/>
        </w:rPr>
        <w:tab/>
      </w:r>
      <w:r w:rsidR="0050548A" w:rsidRPr="008D6C56">
        <w:rPr>
          <w:lang w:val="lv-LV"/>
        </w:rPr>
        <w:tab/>
      </w:r>
      <w:r w:rsidR="0050548A" w:rsidRPr="008D6C56">
        <w:rPr>
          <w:lang w:val="lv-LV"/>
        </w:rPr>
        <w:tab/>
      </w:r>
      <w:r w:rsidR="0050548A" w:rsidRPr="008D6C56">
        <w:rPr>
          <w:lang w:val="lv-LV"/>
        </w:rPr>
        <w:tab/>
      </w:r>
      <w:r w:rsidR="0050548A" w:rsidRPr="008D6C56">
        <w:rPr>
          <w:lang w:val="lv-LV"/>
        </w:rPr>
        <w:tab/>
        <w:t>…</w:t>
      </w:r>
    </w:p>
    <w:p w:rsidR="0050548A" w:rsidRPr="008D6C56" w:rsidRDefault="0050548A" w:rsidP="002F24CF">
      <w:pPr>
        <w:rPr>
          <w:lang w:val="lv-LV"/>
        </w:rPr>
      </w:pPr>
      <w:r w:rsidRPr="008D6C56">
        <w:rPr>
          <w:lang w:val="lv-LV"/>
        </w:rPr>
        <w:t>Norēķinu konta numurs</w:t>
      </w:r>
      <w:r w:rsidRPr="008D6C56">
        <w:rPr>
          <w:lang w:val="lv-LV"/>
        </w:rPr>
        <w:tab/>
      </w:r>
      <w:r w:rsidRPr="008D6C56">
        <w:rPr>
          <w:lang w:val="lv-LV"/>
        </w:rPr>
        <w:tab/>
      </w:r>
      <w:r w:rsidRPr="008D6C56">
        <w:rPr>
          <w:lang w:val="lv-LV"/>
        </w:rPr>
        <w:tab/>
      </w:r>
      <w:r w:rsidRPr="008D6C56">
        <w:rPr>
          <w:lang w:val="lv-LV"/>
        </w:rPr>
        <w:tab/>
        <w:t>…</w:t>
      </w:r>
    </w:p>
    <w:tbl>
      <w:tblPr>
        <w:tblW w:w="96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20"/>
      </w:tblGrid>
      <w:tr w:rsidR="0050548A" w:rsidRPr="001318B6">
        <w:tc>
          <w:tcPr>
            <w:tcW w:w="2628" w:type="dxa"/>
            <w:shd w:val="clear" w:color="auto" w:fill="E0E0E0"/>
          </w:tcPr>
          <w:p w:rsidR="0050548A" w:rsidRPr="008D6C56" w:rsidRDefault="006456C0" w:rsidP="000E5F9C">
            <w:pPr>
              <w:rPr>
                <w:b/>
                <w:bCs/>
                <w:lang w:val="lv-LV"/>
              </w:rPr>
            </w:pPr>
            <w:r w:rsidRPr="008D6C56">
              <w:rPr>
                <w:b/>
                <w:bCs/>
                <w:lang w:val="lv-LV"/>
              </w:rPr>
              <w:t>P</w:t>
            </w:r>
            <w:r w:rsidR="001318B6">
              <w:rPr>
                <w:b/>
                <w:bCs/>
                <w:lang w:val="lv-LV"/>
              </w:rPr>
              <w:t xml:space="preserve">akalpojumu saņēmējs/Pasūtītājs </w:t>
            </w:r>
            <w:r w:rsidR="0050548A" w:rsidRPr="008D6C56">
              <w:rPr>
                <w:b/>
                <w:bCs/>
                <w:lang w:val="lv-LV"/>
              </w:rPr>
              <w:t>:</w:t>
            </w:r>
          </w:p>
        </w:tc>
        <w:tc>
          <w:tcPr>
            <w:tcW w:w="7020" w:type="dxa"/>
          </w:tcPr>
          <w:p w:rsidR="0050548A" w:rsidRPr="008D6C56" w:rsidRDefault="00A659FD" w:rsidP="000E5F9C">
            <w:pPr>
              <w:rPr>
                <w:lang w:val="lv-LV"/>
              </w:rPr>
            </w:pPr>
            <w:r w:rsidRPr="008D6C56">
              <w:rPr>
                <w:lang w:val="lv-LV"/>
              </w:rPr>
              <w:t>SIA „ LDZ ritošā sastāva serviss”</w:t>
            </w:r>
          </w:p>
        </w:tc>
      </w:tr>
    </w:tbl>
    <w:p w:rsidR="00FE079C" w:rsidRPr="00FE079C" w:rsidRDefault="00FE079C" w:rsidP="00FE079C">
      <w:pPr>
        <w:rPr>
          <w:lang w:val="lv-LV"/>
        </w:rPr>
      </w:pPr>
      <w:r w:rsidRPr="00FE079C">
        <w:rPr>
          <w:lang w:val="lv-LV"/>
        </w:rPr>
        <w:t>P</w:t>
      </w:r>
      <w:r w:rsidR="00C42ACB">
        <w:rPr>
          <w:lang w:val="lv-LV"/>
        </w:rPr>
        <w:t>akalpojumu saņēmēja/Pasūtītāja</w:t>
      </w:r>
      <w:r w:rsidRPr="00FE079C">
        <w:rPr>
          <w:lang w:val="lv-LV"/>
        </w:rPr>
        <w:t xml:space="preserve"> juridiskā adrese:</w:t>
      </w:r>
      <w:r w:rsidRPr="00FE079C">
        <w:rPr>
          <w:lang w:val="lv-LV"/>
        </w:rPr>
        <w:tab/>
      </w:r>
      <w:proofErr w:type="spellStart"/>
      <w:r w:rsidRPr="00FE079C">
        <w:rPr>
          <w:lang w:val="lv-LV"/>
        </w:rPr>
        <w:t>Turgeņeva</w:t>
      </w:r>
      <w:proofErr w:type="spellEnd"/>
      <w:r w:rsidRPr="00FE079C">
        <w:rPr>
          <w:lang w:val="lv-LV"/>
        </w:rPr>
        <w:t xml:space="preserve"> iela 21, Rīga, LV-1050, Latvija</w:t>
      </w:r>
    </w:p>
    <w:p w:rsidR="00FE079C" w:rsidRPr="00FE079C" w:rsidRDefault="00FE079C" w:rsidP="00FE079C">
      <w:pPr>
        <w:rPr>
          <w:lang w:val="lv-LV"/>
        </w:rPr>
      </w:pPr>
      <w:r w:rsidRPr="00FE079C">
        <w:rPr>
          <w:lang w:val="lv-LV"/>
        </w:rPr>
        <w:t>Vienotais reģistrācijas numurs: 40003788351</w:t>
      </w:r>
    </w:p>
    <w:tbl>
      <w:tblPr>
        <w:tblW w:w="96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20"/>
      </w:tblGrid>
      <w:tr w:rsidR="0050548A" w:rsidRPr="001318B6">
        <w:tc>
          <w:tcPr>
            <w:tcW w:w="2628" w:type="dxa"/>
            <w:shd w:val="clear" w:color="auto" w:fill="E0E0E0"/>
          </w:tcPr>
          <w:p w:rsidR="0050548A" w:rsidRPr="008D6C56" w:rsidRDefault="001318B6" w:rsidP="000E5F9C">
            <w:pPr>
              <w:rPr>
                <w:b/>
                <w:bCs/>
                <w:lang w:val="lv-LV"/>
              </w:rPr>
            </w:pPr>
            <w:r>
              <w:rPr>
                <w:b/>
                <w:bCs/>
                <w:lang w:val="lv-LV"/>
              </w:rPr>
              <w:t>Uzņēmējs</w:t>
            </w:r>
            <w:r w:rsidR="00B54440">
              <w:rPr>
                <w:b/>
                <w:bCs/>
                <w:lang w:val="lv-LV"/>
              </w:rPr>
              <w:t xml:space="preserve"> </w:t>
            </w:r>
            <w:r w:rsidR="0050548A" w:rsidRPr="008D6C56">
              <w:rPr>
                <w:b/>
                <w:bCs/>
                <w:lang w:val="lv-LV"/>
              </w:rPr>
              <w:t>:</w:t>
            </w:r>
          </w:p>
        </w:tc>
        <w:tc>
          <w:tcPr>
            <w:tcW w:w="7020" w:type="dxa"/>
          </w:tcPr>
          <w:p w:rsidR="0050548A" w:rsidRPr="008D6C56" w:rsidRDefault="0050548A" w:rsidP="000E5F9C">
            <w:pPr>
              <w:rPr>
                <w:lang w:val="lv-LV"/>
              </w:rPr>
            </w:pPr>
            <w:r w:rsidRPr="008D6C56">
              <w:rPr>
                <w:lang w:val="lv-LV"/>
              </w:rPr>
              <w:t>…</w:t>
            </w:r>
          </w:p>
        </w:tc>
      </w:tr>
    </w:tbl>
    <w:p w:rsidR="0050548A" w:rsidRPr="008D6C56" w:rsidRDefault="0050548A" w:rsidP="002F24CF">
      <w:pPr>
        <w:rPr>
          <w:lang w:val="lv-LV"/>
        </w:rPr>
      </w:pPr>
      <w:r w:rsidRPr="008D6C56">
        <w:rPr>
          <w:lang w:val="lv-LV"/>
        </w:rPr>
        <w:t>Adrese</w:t>
      </w:r>
      <w:r w:rsidRPr="008D6C56">
        <w:rPr>
          <w:lang w:val="lv-LV"/>
        </w:rPr>
        <w:tab/>
      </w:r>
      <w:r w:rsidRPr="008D6C56">
        <w:rPr>
          <w:lang w:val="lv-LV"/>
        </w:rPr>
        <w:tab/>
      </w:r>
      <w:r w:rsidRPr="008D6C56">
        <w:rPr>
          <w:lang w:val="lv-LV"/>
        </w:rPr>
        <w:tab/>
      </w:r>
      <w:r w:rsidRPr="008D6C56">
        <w:rPr>
          <w:lang w:val="lv-LV"/>
        </w:rPr>
        <w:tab/>
      </w:r>
      <w:r w:rsidRPr="008D6C56">
        <w:rPr>
          <w:lang w:val="lv-LV"/>
        </w:rPr>
        <w:tab/>
      </w:r>
      <w:r w:rsidRPr="008D6C56">
        <w:rPr>
          <w:lang w:val="lv-LV"/>
        </w:rPr>
        <w:tab/>
      </w:r>
      <w:r w:rsidRPr="008D6C56">
        <w:rPr>
          <w:lang w:val="lv-LV"/>
        </w:rPr>
        <w:tab/>
        <w:t>…</w:t>
      </w:r>
    </w:p>
    <w:p w:rsidR="0050548A" w:rsidRPr="008D6C56" w:rsidRDefault="0050548A" w:rsidP="002F24CF">
      <w:pPr>
        <w:rPr>
          <w:lang w:val="lv-LV"/>
        </w:rPr>
      </w:pPr>
      <w:r w:rsidRPr="008D6C56">
        <w:rPr>
          <w:lang w:val="lv-LV"/>
        </w:rPr>
        <w:t>Personas kods/Vienotais reģistrācijas numurs</w:t>
      </w:r>
      <w:r w:rsidRPr="008D6C56">
        <w:rPr>
          <w:lang w:val="lv-LV"/>
        </w:rPr>
        <w:tab/>
        <w:t>…</w:t>
      </w:r>
    </w:p>
    <w:p w:rsidR="0050548A" w:rsidRPr="008D6C56" w:rsidRDefault="0050548A" w:rsidP="00BD138B">
      <w:pPr>
        <w:jc w:val="both"/>
        <w:rPr>
          <w:lang w:val="lv-LV"/>
        </w:rPr>
      </w:pPr>
      <w:r w:rsidRPr="008D6C56">
        <w:rPr>
          <w:lang w:val="lv-LV"/>
        </w:rPr>
        <w:t>Atsaucoties uz 20__.gada __.________ Līgumu Nr.___ (turpmāk – Līgums</w:t>
      </w:r>
      <w:r w:rsidR="006456C0" w:rsidRPr="008D6C56">
        <w:rPr>
          <w:lang w:val="lv-LV"/>
        </w:rPr>
        <w:t>), kas noslēgts starp P</w:t>
      </w:r>
      <w:r w:rsidR="001318B6">
        <w:rPr>
          <w:lang w:val="lv-LV"/>
        </w:rPr>
        <w:t>asūtītāju</w:t>
      </w:r>
      <w:r w:rsidRPr="008D6C56">
        <w:rPr>
          <w:lang w:val="lv-LV"/>
        </w:rPr>
        <w:t xml:space="preserve"> un </w:t>
      </w:r>
      <w:r w:rsidR="001318B6">
        <w:rPr>
          <w:lang w:val="lv-LV"/>
        </w:rPr>
        <w:t>Uzņēmēju</w:t>
      </w:r>
      <w:r w:rsidRPr="008D6C56">
        <w:rPr>
          <w:lang w:val="lv-LV"/>
        </w:rPr>
        <w:t xml:space="preserve">, </w:t>
      </w:r>
      <w:r w:rsidR="00374854" w:rsidRPr="008D6C56">
        <w:rPr>
          <w:lang w:val="lv-LV"/>
        </w:rPr>
        <w:t>Kredītiestāde</w:t>
      </w:r>
      <w:r w:rsidRPr="008D6C56">
        <w:rPr>
          <w:lang w:val="lv-LV"/>
        </w:rPr>
        <w:t xml:space="preserve"> apņemas nodrošināt ar</w:t>
      </w:r>
      <w:r w:rsidR="006456C0" w:rsidRPr="008D6C56">
        <w:rPr>
          <w:lang w:val="lv-LV"/>
        </w:rPr>
        <w:t xml:space="preserve"> pirmā pie</w:t>
      </w:r>
      <w:r w:rsidR="00A659FD" w:rsidRPr="008D6C56">
        <w:rPr>
          <w:lang w:val="lv-LV"/>
        </w:rPr>
        <w:t>p</w:t>
      </w:r>
      <w:r w:rsidR="006456C0" w:rsidRPr="008D6C56">
        <w:rPr>
          <w:lang w:val="lv-LV"/>
        </w:rPr>
        <w:t xml:space="preserve">rasījuma beznosacījumu garantiju - </w:t>
      </w:r>
      <w:r w:rsidRPr="008D6C56">
        <w:rPr>
          <w:lang w:val="lv-LV"/>
        </w:rPr>
        <w:t xml:space="preserve"> </w:t>
      </w:r>
      <w:r w:rsidR="00374854" w:rsidRPr="008D6C56">
        <w:rPr>
          <w:lang w:val="lv-LV"/>
        </w:rPr>
        <w:t>Līguma nodrošinājumu (</w:t>
      </w:r>
      <w:r w:rsidRPr="008D6C56">
        <w:rPr>
          <w:lang w:val="lv-LV"/>
        </w:rPr>
        <w:t>galvojumu</w:t>
      </w:r>
      <w:r w:rsidR="00374854" w:rsidRPr="008D6C56">
        <w:rPr>
          <w:lang w:val="lv-LV"/>
        </w:rPr>
        <w:t>)</w:t>
      </w:r>
      <w:r w:rsidRPr="008D6C56">
        <w:rPr>
          <w:lang w:val="lv-LV"/>
        </w:rPr>
        <w:t xml:space="preserve"> </w:t>
      </w:r>
      <w:r w:rsidR="00677327" w:rsidRPr="008D6C56">
        <w:rPr>
          <w:lang w:val="lv-LV"/>
        </w:rPr>
        <w:t>Izpildītāju</w:t>
      </w:r>
      <w:r w:rsidR="00A659FD" w:rsidRPr="008D6C56">
        <w:rPr>
          <w:lang w:val="lv-LV"/>
        </w:rPr>
        <w:t xml:space="preserve"> saistības pret P</w:t>
      </w:r>
      <w:r w:rsidR="00B54440">
        <w:rPr>
          <w:lang w:val="lv-LV"/>
        </w:rPr>
        <w:t>asūtītāju</w:t>
      </w:r>
      <w:r w:rsidRPr="008D6C56">
        <w:rPr>
          <w:lang w:val="lv-LV"/>
        </w:rPr>
        <w:t xml:space="preserve">, kādas var rasties, </w:t>
      </w:r>
      <w:r w:rsidR="00B54440">
        <w:rPr>
          <w:lang w:val="lv-LV"/>
        </w:rPr>
        <w:t>Uzņēmējam</w:t>
      </w:r>
      <w:r w:rsidR="00697E17" w:rsidRPr="008D6C56">
        <w:rPr>
          <w:lang w:val="lv-LV"/>
        </w:rPr>
        <w:t xml:space="preserve"> </w:t>
      </w:r>
      <w:r w:rsidRPr="008D6C56">
        <w:rPr>
          <w:lang w:val="lv-LV"/>
        </w:rPr>
        <w:t>neizpildot Līguma noteikumus.</w:t>
      </w:r>
    </w:p>
    <w:tbl>
      <w:tblPr>
        <w:tblpPr w:leftFromText="180" w:rightFromText="180" w:vertAnchor="text" w:horzAnchor="page" w:tblpX="7318"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tblGrid>
      <w:tr w:rsidR="0050548A" w:rsidRPr="008D6C56">
        <w:trPr>
          <w:trHeight w:val="354"/>
        </w:trPr>
        <w:tc>
          <w:tcPr>
            <w:tcW w:w="3888" w:type="dxa"/>
          </w:tcPr>
          <w:p w:rsidR="0050548A" w:rsidRPr="008D6C56" w:rsidRDefault="004E7000" w:rsidP="00103ABA">
            <w:pPr>
              <w:rPr>
                <w:lang w:val="lv-LV"/>
              </w:rPr>
            </w:pPr>
            <w:r w:rsidRPr="008D6C56">
              <w:rPr>
                <w:lang w:val="lv-LV"/>
              </w:rPr>
              <w:t>EUR</w:t>
            </w:r>
            <w:r w:rsidR="0050548A" w:rsidRPr="008D6C56">
              <w:rPr>
                <w:lang w:val="lv-LV"/>
              </w:rPr>
              <w:t>.. (summa ar vārdiem)</w:t>
            </w:r>
          </w:p>
        </w:tc>
      </w:tr>
    </w:tbl>
    <w:p w:rsidR="0050548A" w:rsidRPr="008D6C56" w:rsidRDefault="0050548A" w:rsidP="00A910D6">
      <w:pPr>
        <w:rPr>
          <w:lang w:val="lv-LV"/>
        </w:rPr>
      </w:pPr>
    </w:p>
    <w:p w:rsidR="0050548A" w:rsidRPr="008D6C56" w:rsidRDefault="0050548A" w:rsidP="00A910D6">
      <w:pPr>
        <w:rPr>
          <w:lang w:val="lv-LV"/>
        </w:rPr>
      </w:pPr>
      <w:r w:rsidRPr="008D6C56">
        <w:rPr>
          <w:lang w:val="lv-LV"/>
        </w:rPr>
        <w:t>Šis Galvojums izsniegts par iespējamo summu:</w:t>
      </w:r>
    </w:p>
    <w:p w:rsidR="00F26391" w:rsidRPr="008D6C56" w:rsidRDefault="00183A51" w:rsidP="00A910D6">
      <w:pPr>
        <w:rPr>
          <w:lang w:val="lv-LV"/>
        </w:rPr>
      </w:pPr>
      <w:r w:rsidRPr="008D6C56">
        <w:rPr>
          <w:lang w:val="lv-LV"/>
        </w:rPr>
        <w:t xml:space="preserve">EUR </w:t>
      </w:r>
      <w:r w:rsidR="00374854" w:rsidRPr="008D6C56">
        <w:rPr>
          <w:lang w:val="lv-LV"/>
        </w:rPr>
        <w:t>____</w:t>
      </w:r>
    </w:p>
    <w:p w:rsidR="0050548A" w:rsidRPr="008D6C56" w:rsidRDefault="0050548A" w:rsidP="00A910D6">
      <w:pPr>
        <w:rPr>
          <w:lang w:val="lv-LV"/>
        </w:rPr>
      </w:pPr>
    </w:p>
    <w:tbl>
      <w:tblPr>
        <w:tblW w:w="0" w:type="auto"/>
        <w:tblInd w:w="2" w:type="dxa"/>
        <w:tblLook w:val="01E0" w:firstRow="1" w:lastRow="1" w:firstColumn="1" w:lastColumn="1" w:noHBand="0" w:noVBand="0"/>
      </w:tblPr>
      <w:tblGrid>
        <w:gridCol w:w="9570"/>
      </w:tblGrid>
      <w:tr w:rsidR="0050548A" w:rsidRPr="005F4526" w:rsidTr="00E86F81">
        <w:tc>
          <w:tcPr>
            <w:tcW w:w="9570" w:type="dxa"/>
          </w:tcPr>
          <w:p w:rsidR="0050548A" w:rsidRPr="008D6C56" w:rsidRDefault="0050548A" w:rsidP="000E5F9C">
            <w:pPr>
              <w:rPr>
                <w:b/>
                <w:bCs/>
                <w:lang w:val="lv-LV"/>
              </w:rPr>
            </w:pPr>
            <w:r w:rsidRPr="008D6C56">
              <w:rPr>
                <w:b/>
                <w:bCs/>
                <w:lang w:val="lv-LV"/>
              </w:rPr>
              <w:t xml:space="preserve">Galvojuma nosacījumi: </w:t>
            </w:r>
          </w:p>
          <w:p w:rsidR="0050548A" w:rsidRPr="008D6C56" w:rsidRDefault="0050548A" w:rsidP="00FB2CC4">
            <w:pPr>
              <w:jc w:val="both"/>
              <w:rPr>
                <w:lang w:val="lv-LV"/>
              </w:rPr>
            </w:pPr>
            <w:r w:rsidRPr="008D6C56">
              <w:rPr>
                <w:lang w:val="lv-LV"/>
              </w:rPr>
              <w:t xml:space="preserve">1. </w:t>
            </w:r>
            <w:r w:rsidR="00374854" w:rsidRPr="008D6C56">
              <w:rPr>
                <w:lang w:val="lv-LV"/>
              </w:rPr>
              <w:t>Kredītiestāde</w:t>
            </w:r>
            <w:r w:rsidRPr="008D6C56">
              <w:rPr>
                <w:lang w:val="lv-LV"/>
              </w:rPr>
              <w:t xml:space="preserve"> apņemas bez iebildumiem un no</w:t>
            </w:r>
            <w:r w:rsidR="006456C0" w:rsidRPr="008D6C56">
              <w:rPr>
                <w:lang w:val="lv-LV"/>
              </w:rPr>
              <w:t>sacījumiem samaksāt P</w:t>
            </w:r>
            <w:r w:rsidR="00B54440">
              <w:rPr>
                <w:lang w:val="lv-LV"/>
              </w:rPr>
              <w:t>asūtītājam</w:t>
            </w:r>
            <w:r w:rsidR="006456C0" w:rsidRPr="008D6C56">
              <w:rPr>
                <w:lang w:val="lv-LV"/>
              </w:rPr>
              <w:t xml:space="preserve"> </w:t>
            </w:r>
            <w:r w:rsidRPr="008D6C56">
              <w:rPr>
                <w:lang w:val="lv-LV"/>
              </w:rPr>
              <w:t>jebkuras pieprasītās summas samaksu augstāk noteikt</w:t>
            </w:r>
            <w:r w:rsidR="006456C0" w:rsidRPr="008D6C56">
              <w:rPr>
                <w:lang w:val="lv-LV"/>
              </w:rPr>
              <w:t>ās summas robežās pēc P</w:t>
            </w:r>
            <w:r w:rsidR="00B54440">
              <w:rPr>
                <w:lang w:val="lv-LV"/>
              </w:rPr>
              <w:t>asūtītāja</w:t>
            </w:r>
            <w:r w:rsidRPr="008D6C56">
              <w:rPr>
                <w:lang w:val="lv-LV"/>
              </w:rPr>
              <w:t xml:space="preserve"> pirmā rakstiskā pieprasījuma, kurā paziņots, ka </w:t>
            </w:r>
            <w:r w:rsidR="00B54440">
              <w:rPr>
                <w:lang w:val="lv-LV"/>
              </w:rPr>
              <w:t>Uzņēmējs</w:t>
            </w:r>
            <w:r w:rsidRPr="008D6C56">
              <w:rPr>
                <w:lang w:val="lv-LV"/>
              </w:rPr>
              <w:t xml:space="preserve"> nav izpildījis Līguma sais</w:t>
            </w:r>
            <w:r w:rsidR="006456C0" w:rsidRPr="008D6C56">
              <w:rPr>
                <w:lang w:val="lv-LV"/>
              </w:rPr>
              <w:t>tības, neprasot P</w:t>
            </w:r>
            <w:r w:rsidR="00B54440">
              <w:rPr>
                <w:lang w:val="lv-LV"/>
              </w:rPr>
              <w:t>asūtītājam</w:t>
            </w:r>
            <w:r w:rsidRPr="008D6C56">
              <w:rPr>
                <w:lang w:val="lv-LV"/>
              </w:rPr>
              <w:t xml:space="preserve"> pamatot savu prasību.</w:t>
            </w:r>
          </w:p>
          <w:p w:rsidR="0050548A" w:rsidRPr="008D6C56" w:rsidRDefault="0050548A" w:rsidP="00027946">
            <w:pPr>
              <w:jc w:val="both"/>
              <w:rPr>
                <w:lang w:val="lv-LV"/>
              </w:rPr>
            </w:pPr>
            <w:r w:rsidRPr="008D6C56">
              <w:rPr>
                <w:lang w:val="lv-LV"/>
              </w:rPr>
              <w:t>2. Jebkura Līguma</w:t>
            </w:r>
            <w:r w:rsidRPr="008D6C56">
              <w:rPr>
                <w:i/>
                <w:iCs/>
                <w:lang w:val="lv-LV"/>
              </w:rPr>
              <w:t xml:space="preserve"> </w:t>
            </w:r>
            <w:r w:rsidRPr="008D6C56">
              <w:rPr>
                <w:lang w:val="lv-LV"/>
              </w:rPr>
              <w:t>d</w:t>
            </w:r>
            <w:r w:rsidR="006456C0" w:rsidRPr="008D6C56">
              <w:rPr>
                <w:lang w:val="lv-LV"/>
              </w:rPr>
              <w:t>aļa var tikt labota, P</w:t>
            </w:r>
            <w:r w:rsidR="00B54440">
              <w:rPr>
                <w:lang w:val="lv-LV"/>
              </w:rPr>
              <w:t>asūtītājam</w:t>
            </w:r>
            <w:r w:rsidRPr="008D6C56">
              <w:rPr>
                <w:lang w:val="lv-LV"/>
              </w:rPr>
              <w:t xml:space="preserve"> un </w:t>
            </w:r>
            <w:r w:rsidR="00B54440">
              <w:rPr>
                <w:lang w:val="lv-LV"/>
              </w:rPr>
              <w:t>Uzņēmējam</w:t>
            </w:r>
            <w:r w:rsidRPr="008D6C56">
              <w:rPr>
                <w:lang w:val="lv-LV"/>
              </w:rPr>
              <w:t xml:space="preserve"> savstarpēji vienojoties, Bankai par to neziņojot, ar noteikumu, ka ar šo</w:t>
            </w:r>
            <w:r w:rsidRPr="008D6C56">
              <w:rPr>
                <w:i/>
                <w:iCs/>
                <w:lang w:val="lv-LV"/>
              </w:rPr>
              <w:t xml:space="preserve"> </w:t>
            </w:r>
            <w:r w:rsidRPr="008D6C56">
              <w:rPr>
                <w:lang w:val="lv-LV"/>
              </w:rPr>
              <w:t>Galvojumu noteiktā summa netiek palielināta un Galvojuma termiņš netiek pagarināts.</w:t>
            </w:r>
          </w:p>
        </w:tc>
      </w:tr>
    </w:tbl>
    <w:p w:rsidR="0050548A" w:rsidRPr="008D6C56" w:rsidRDefault="0050548A" w:rsidP="00A910D6">
      <w:pPr>
        <w:rPr>
          <w:lang w:val="lv-LV"/>
        </w:rPr>
      </w:pPr>
    </w:p>
    <w:tbl>
      <w:tblPr>
        <w:tblpPr w:leftFromText="180" w:rightFromText="180" w:vertAnchor="text" w:horzAnchor="page" w:tblpX="4402"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tblGrid>
      <w:tr w:rsidR="0050548A" w:rsidRPr="005F4526">
        <w:trPr>
          <w:trHeight w:val="354"/>
        </w:trPr>
        <w:tc>
          <w:tcPr>
            <w:tcW w:w="6948" w:type="dxa"/>
          </w:tcPr>
          <w:p w:rsidR="0050548A" w:rsidRPr="008D6C56" w:rsidRDefault="00374854" w:rsidP="005B7EC3">
            <w:pPr>
              <w:jc w:val="both"/>
              <w:rPr>
                <w:lang w:val="lv-LV"/>
              </w:rPr>
            </w:pPr>
            <w:r w:rsidRPr="008D6C56">
              <w:rPr>
                <w:lang w:val="lv-LV"/>
              </w:rPr>
              <w:t>_____________</w:t>
            </w:r>
            <w:r w:rsidR="0050548A" w:rsidRPr="008D6C56">
              <w:rPr>
                <w:lang w:val="lv-LV"/>
              </w:rPr>
              <w:t xml:space="preserve"> kas ir 30 (trīsdesmit) dienas pēc </w:t>
            </w:r>
            <w:r w:rsidR="0050548A" w:rsidRPr="008D6C56">
              <w:rPr>
                <w:i/>
                <w:iCs/>
                <w:lang w:val="lv-LV"/>
              </w:rPr>
              <w:t>[</w:t>
            </w:r>
            <w:r w:rsidR="005F4229">
              <w:rPr>
                <w:i/>
                <w:iCs/>
                <w:lang w:val="lv-LV"/>
              </w:rPr>
              <w:t xml:space="preserve">remontēto </w:t>
            </w:r>
            <w:r w:rsidR="005F4229" w:rsidRPr="009B2708">
              <w:rPr>
                <w:i/>
                <w:iCs/>
                <w:lang w:val="lv-LV"/>
              </w:rPr>
              <w:t>objektu…</w:t>
            </w:r>
            <w:r w:rsidR="0050548A" w:rsidRPr="009B2708">
              <w:rPr>
                <w:i/>
                <w:iCs/>
                <w:lang w:val="lv-LV"/>
              </w:rPr>
              <w:t>]</w:t>
            </w:r>
            <w:r w:rsidR="0050548A" w:rsidRPr="009B2708">
              <w:rPr>
                <w:lang w:val="lv-LV"/>
              </w:rPr>
              <w:t xml:space="preserve"> galīgās p</w:t>
            </w:r>
            <w:r w:rsidR="00B54440" w:rsidRPr="009B2708">
              <w:rPr>
                <w:lang w:val="lv-LV"/>
              </w:rPr>
              <w:t>akalpojumu izpildes</w:t>
            </w:r>
            <w:r w:rsidR="0050548A" w:rsidRPr="008D6C56">
              <w:rPr>
                <w:lang w:val="lv-LV"/>
              </w:rPr>
              <w:t xml:space="preserve"> brīža, un izbeidzas pilnībā, ja līdz šim datum</w:t>
            </w:r>
            <w:r w:rsidR="006456C0" w:rsidRPr="008D6C56">
              <w:rPr>
                <w:lang w:val="lv-LV"/>
              </w:rPr>
              <w:t>am Banka nav saņēmusi P</w:t>
            </w:r>
            <w:r w:rsidR="00B54440">
              <w:rPr>
                <w:lang w:val="lv-LV"/>
              </w:rPr>
              <w:t>asūtītāja</w:t>
            </w:r>
            <w:r w:rsidR="0050548A" w:rsidRPr="008D6C56">
              <w:rPr>
                <w:lang w:val="lv-LV"/>
              </w:rPr>
              <w:t xml:space="preserve"> pieprasījumu par </w:t>
            </w:r>
            <w:r w:rsidR="00B54440">
              <w:rPr>
                <w:lang w:val="lv-LV"/>
              </w:rPr>
              <w:t>Uzņēmēja</w:t>
            </w:r>
            <w:r w:rsidR="00634390" w:rsidRPr="008D6C56">
              <w:rPr>
                <w:lang w:val="lv-LV"/>
              </w:rPr>
              <w:t xml:space="preserve"> </w:t>
            </w:r>
            <w:r w:rsidR="0050548A" w:rsidRPr="008D6C56">
              <w:rPr>
                <w:lang w:val="lv-LV"/>
              </w:rPr>
              <w:t>nenokārtotām saistībām.</w:t>
            </w:r>
          </w:p>
        </w:tc>
      </w:tr>
    </w:tbl>
    <w:p w:rsidR="0050548A" w:rsidRPr="008D6C56" w:rsidRDefault="0050548A" w:rsidP="00A910D6">
      <w:pPr>
        <w:rPr>
          <w:lang w:val="lv-LV"/>
        </w:rPr>
      </w:pPr>
      <w:r w:rsidRPr="008D6C56">
        <w:rPr>
          <w:lang w:val="lv-LV"/>
        </w:rPr>
        <w:t xml:space="preserve">Galvojums ir spēkā līdz: </w:t>
      </w:r>
    </w:p>
    <w:p w:rsidR="0050548A" w:rsidRPr="008D6C56" w:rsidRDefault="0050548A" w:rsidP="00A910D6">
      <w:pPr>
        <w:rPr>
          <w:lang w:val="lv-LV"/>
        </w:rPr>
      </w:pPr>
    </w:p>
    <w:p w:rsidR="0050548A" w:rsidRPr="008D6C56" w:rsidRDefault="0050548A" w:rsidP="00A910D6">
      <w:pPr>
        <w:rPr>
          <w:lang w:val="lv-LV"/>
        </w:rPr>
      </w:pPr>
    </w:p>
    <w:p w:rsidR="0050548A" w:rsidRPr="008D6C56" w:rsidRDefault="0050548A" w:rsidP="00A910D6">
      <w:pPr>
        <w:rPr>
          <w:lang w:val="lv-LV"/>
        </w:rPr>
      </w:pPr>
    </w:p>
    <w:p w:rsidR="0050548A" w:rsidRPr="008D6C56" w:rsidRDefault="0050548A" w:rsidP="00A910D6">
      <w:pPr>
        <w:rPr>
          <w:lang w:val="lv-LV"/>
        </w:rPr>
      </w:pPr>
    </w:p>
    <w:p w:rsidR="00120A6C" w:rsidRPr="008D6C56" w:rsidRDefault="001F7C27" w:rsidP="001F7C27">
      <w:pPr>
        <w:rPr>
          <w:lang w:val="lv-LV"/>
        </w:rPr>
        <w:sectPr w:rsidR="00120A6C" w:rsidRPr="008D6C56" w:rsidSect="005F514C">
          <w:footerReference w:type="default" r:id="rId8"/>
          <w:headerReference w:type="first" r:id="rId9"/>
          <w:pgSz w:w="11906" w:h="16838"/>
          <w:pgMar w:top="851" w:right="566" w:bottom="1276" w:left="1701" w:header="709" w:footer="709" w:gutter="0"/>
          <w:cols w:space="708"/>
          <w:titlePg/>
          <w:docGrid w:linePitch="360"/>
        </w:sectPr>
      </w:pPr>
      <w:r w:rsidRPr="008D6C56">
        <w:rPr>
          <w:lang w:val="lv-LV"/>
        </w:rPr>
        <w:t>/</w:t>
      </w:r>
      <w:proofErr w:type="spellStart"/>
      <w:r w:rsidRPr="008D6C56">
        <w:rPr>
          <w:lang w:val="lv-LV"/>
        </w:rPr>
        <w:t>paraksttiesīgās</w:t>
      </w:r>
      <w:proofErr w:type="spellEnd"/>
      <w:r w:rsidRPr="008D6C56">
        <w:rPr>
          <w:lang w:val="lv-LV"/>
        </w:rPr>
        <w:t xml:space="preserve">  personas paraksts un atšifrējums/</w:t>
      </w:r>
    </w:p>
    <w:p w:rsidR="00F26391" w:rsidRPr="008D6C56" w:rsidRDefault="00BE3E26" w:rsidP="002917D8">
      <w:pPr>
        <w:pStyle w:val="Heading4"/>
        <w:ind w:left="6096"/>
        <w:jc w:val="right"/>
      </w:pPr>
      <w:r w:rsidRPr="008D6C56">
        <w:lastRenderedPageBreak/>
        <w:t>4</w:t>
      </w:r>
      <w:r w:rsidR="00F26391" w:rsidRPr="008D6C56">
        <w:t xml:space="preserve">. pielikums </w:t>
      </w:r>
    </w:p>
    <w:p w:rsidR="00E72747" w:rsidRPr="008D6C56" w:rsidRDefault="00E72747" w:rsidP="002917D8">
      <w:pPr>
        <w:ind w:left="5529"/>
        <w:jc w:val="right"/>
        <w:rPr>
          <w:lang w:val="lv-LV"/>
        </w:rPr>
      </w:pPr>
      <w:r w:rsidRPr="008D6C56">
        <w:rPr>
          <w:lang w:val="lv-LV"/>
        </w:rPr>
        <w:t>sarunu procedūras “Vilces ritošā sastāva mezglu un agregātu remonts SIA “LDZ ritošā sastāva serviss” vajadzībām” nolikumam</w:t>
      </w:r>
    </w:p>
    <w:p w:rsidR="008529E8" w:rsidRPr="008D6C56" w:rsidRDefault="008529E8" w:rsidP="008529E8">
      <w:pPr>
        <w:pStyle w:val="Heading4"/>
        <w:jc w:val="right"/>
      </w:pPr>
    </w:p>
    <w:p w:rsidR="008529E8" w:rsidRPr="008D6C56" w:rsidRDefault="008529E8" w:rsidP="008529E8">
      <w:pPr>
        <w:pStyle w:val="BodyText3"/>
        <w:jc w:val="center"/>
        <w:rPr>
          <w:b/>
          <w:bCs/>
          <w:iCs/>
          <w:sz w:val="24"/>
          <w:szCs w:val="24"/>
          <w:lang w:val="lv-LV"/>
        </w:rPr>
      </w:pPr>
      <w:r w:rsidRPr="008D6C56">
        <w:rPr>
          <w:b/>
          <w:bCs/>
          <w:iCs/>
          <w:sz w:val="24"/>
          <w:szCs w:val="24"/>
          <w:lang w:val="lv-LV"/>
        </w:rPr>
        <w:t>TEHNISKĀ SPECIFIKĀCIJA</w:t>
      </w:r>
    </w:p>
    <w:p w:rsidR="00C31208" w:rsidRPr="008D6C56" w:rsidRDefault="00C31208" w:rsidP="00C31208">
      <w:pPr>
        <w:jc w:val="center"/>
        <w:rPr>
          <w:b/>
          <w:lang w:val="lv-LV"/>
        </w:rPr>
      </w:pPr>
      <w:r w:rsidRPr="008D6C56">
        <w:rPr>
          <w:b/>
          <w:lang w:val="lv-LV"/>
        </w:rPr>
        <w:t xml:space="preserve">sarunu procedūrai ar publikāciju </w:t>
      </w:r>
    </w:p>
    <w:p w:rsidR="008529E8" w:rsidRDefault="00C31208" w:rsidP="00912A92">
      <w:pPr>
        <w:jc w:val="center"/>
        <w:rPr>
          <w:b/>
          <w:lang w:val="lv-LV"/>
        </w:rPr>
      </w:pPr>
      <w:r w:rsidRPr="008D6C56">
        <w:rPr>
          <w:b/>
          <w:lang w:val="lv-LV"/>
        </w:rPr>
        <w:t>“Vilces ritošā sastāva mezglu un agregātu remonts SIA “LDZ ritošā sastāva serviss” vajadzībām”</w:t>
      </w:r>
    </w:p>
    <w:p w:rsidR="009B30E7" w:rsidRDefault="009B30E7" w:rsidP="00912A92">
      <w:pPr>
        <w:jc w:val="center"/>
        <w:rPr>
          <w:b/>
          <w:lang w:val="lv-LV"/>
        </w:rPr>
      </w:pPr>
    </w:p>
    <w:p w:rsidR="009B30E7" w:rsidRDefault="009B30E7" w:rsidP="009B30E7">
      <w:pPr>
        <w:rPr>
          <w:lang w:val="lv-LV"/>
        </w:rPr>
      </w:pPr>
      <w:r w:rsidRPr="009B30E7">
        <w:rPr>
          <w:lang w:val="lv-LV"/>
        </w:rPr>
        <w:t>Remontu izpildes termiņš: līdz 2021.gada 31.martam. Prognozētajam izpildes grafikam (pa ceturkšņiem)</w:t>
      </w:r>
      <w:r>
        <w:rPr>
          <w:lang w:val="lv-LV"/>
        </w:rPr>
        <w:t xml:space="preserve"> ir informatīvs raksturs:</w:t>
      </w:r>
    </w:p>
    <w:p w:rsidR="00225AA2" w:rsidRPr="008D6C56" w:rsidRDefault="00225AA2" w:rsidP="009B30E7">
      <w:pPr>
        <w:rPr>
          <w:lang w:val="lv-LV"/>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260"/>
        <w:gridCol w:w="992"/>
        <w:gridCol w:w="851"/>
        <w:gridCol w:w="850"/>
        <w:gridCol w:w="851"/>
        <w:gridCol w:w="992"/>
        <w:gridCol w:w="987"/>
        <w:gridCol w:w="15"/>
      </w:tblGrid>
      <w:tr w:rsidR="00CF197D" w:rsidRPr="00500C21" w:rsidTr="00A112C9">
        <w:trPr>
          <w:gridAfter w:val="1"/>
          <w:wAfter w:w="15" w:type="dxa"/>
          <w:trHeight w:val="265"/>
        </w:trPr>
        <w:tc>
          <w:tcPr>
            <w:tcW w:w="846" w:type="dxa"/>
            <w:vMerge w:val="restart"/>
            <w:shd w:val="clear" w:color="auto" w:fill="auto"/>
            <w:noWrap/>
            <w:vAlign w:val="bottom"/>
            <w:hideMark/>
          </w:tcPr>
          <w:p w:rsidR="00CF197D" w:rsidRPr="00500C21" w:rsidRDefault="00CF197D" w:rsidP="003741FC">
            <w:pPr>
              <w:jc w:val="center"/>
              <w:rPr>
                <w:color w:val="000000"/>
                <w:sz w:val="22"/>
                <w:szCs w:val="22"/>
                <w:lang w:val="lv-LV"/>
              </w:rPr>
            </w:pPr>
            <w:r w:rsidRPr="00500C21">
              <w:rPr>
                <w:b/>
                <w:sz w:val="22"/>
                <w:szCs w:val="22"/>
                <w:lang w:val="lv-LV"/>
              </w:rPr>
              <w:t>Daļas Nr.</w:t>
            </w:r>
          </w:p>
          <w:p w:rsidR="00CF197D" w:rsidRPr="00500C21" w:rsidRDefault="00CF197D" w:rsidP="003741FC">
            <w:pPr>
              <w:jc w:val="center"/>
              <w:rPr>
                <w:color w:val="000000"/>
                <w:sz w:val="22"/>
                <w:szCs w:val="22"/>
                <w:lang w:val="lv-LV"/>
              </w:rPr>
            </w:pPr>
          </w:p>
        </w:tc>
        <w:tc>
          <w:tcPr>
            <w:tcW w:w="3260" w:type="dxa"/>
            <w:vMerge w:val="restart"/>
          </w:tcPr>
          <w:p w:rsidR="00CF197D" w:rsidRPr="00500C21" w:rsidRDefault="00CF197D" w:rsidP="000C1640">
            <w:pPr>
              <w:jc w:val="center"/>
              <w:rPr>
                <w:b/>
                <w:sz w:val="22"/>
                <w:szCs w:val="22"/>
                <w:lang w:val="lv-LV"/>
              </w:rPr>
            </w:pPr>
          </w:p>
          <w:p w:rsidR="00CF197D" w:rsidRPr="00500C21" w:rsidRDefault="00CF197D" w:rsidP="000C1640">
            <w:pPr>
              <w:jc w:val="center"/>
              <w:rPr>
                <w:b/>
                <w:sz w:val="22"/>
                <w:szCs w:val="22"/>
                <w:lang w:val="lv-LV"/>
              </w:rPr>
            </w:pPr>
            <w:r w:rsidRPr="00500C21">
              <w:rPr>
                <w:b/>
                <w:sz w:val="22"/>
                <w:szCs w:val="22"/>
                <w:lang w:val="lv-LV"/>
              </w:rPr>
              <w:t>Sarunu procedūras priekšmets</w:t>
            </w:r>
          </w:p>
        </w:tc>
        <w:tc>
          <w:tcPr>
            <w:tcW w:w="992" w:type="dxa"/>
            <w:vMerge w:val="restart"/>
            <w:vAlign w:val="center"/>
            <w:hideMark/>
          </w:tcPr>
          <w:p w:rsidR="00CF197D" w:rsidRPr="00500C21" w:rsidRDefault="009E07F4" w:rsidP="009E07F4">
            <w:pPr>
              <w:ind w:left="-103" w:right="-198"/>
              <w:jc w:val="center"/>
              <w:rPr>
                <w:b/>
                <w:bCs/>
                <w:sz w:val="22"/>
                <w:szCs w:val="22"/>
                <w:lang w:val="lv-LV"/>
              </w:rPr>
            </w:pPr>
            <w:r>
              <w:rPr>
                <w:b/>
                <w:sz w:val="22"/>
                <w:szCs w:val="22"/>
                <w:lang w:val="lv-LV"/>
              </w:rPr>
              <w:t>Remonta apjoms</w:t>
            </w:r>
          </w:p>
        </w:tc>
        <w:tc>
          <w:tcPr>
            <w:tcW w:w="3544" w:type="dxa"/>
            <w:gridSpan w:val="4"/>
            <w:vAlign w:val="center"/>
            <w:hideMark/>
          </w:tcPr>
          <w:p w:rsidR="00CF197D" w:rsidRPr="00500C21" w:rsidRDefault="00CF197D" w:rsidP="003F2E83">
            <w:pPr>
              <w:jc w:val="center"/>
              <w:rPr>
                <w:b/>
                <w:sz w:val="22"/>
                <w:szCs w:val="22"/>
                <w:lang w:val="lv-LV"/>
              </w:rPr>
            </w:pPr>
            <w:r w:rsidRPr="00500C21">
              <w:rPr>
                <w:b/>
                <w:sz w:val="22"/>
                <w:szCs w:val="22"/>
                <w:lang w:val="lv-LV"/>
              </w:rPr>
              <w:t>Ceturksnis</w:t>
            </w:r>
            <w:r w:rsidR="001F2A72">
              <w:rPr>
                <w:b/>
                <w:sz w:val="22"/>
                <w:szCs w:val="22"/>
                <w:lang w:val="lv-LV"/>
              </w:rPr>
              <w:t>*</w:t>
            </w:r>
          </w:p>
        </w:tc>
        <w:tc>
          <w:tcPr>
            <w:tcW w:w="987" w:type="dxa"/>
            <w:vMerge w:val="restart"/>
          </w:tcPr>
          <w:p w:rsidR="00CF197D" w:rsidRPr="00500C21" w:rsidRDefault="00CF197D" w:rsidP="003F2E83">
            <w:pPr>
              <w:jc w:val="center"/>
              <w:rPr>
                <w:b/>
                <w:sz w:val="22"/>
                <w:szCs w:val="22"/>
                <w:lang w:val="lv-LV"/>
              </w:rPr>
            </w:pPr>
          </w:p>
          <w:p w:rsidR="00CF197D" w:rsidRPr="00500C21" w:rsidRDefault="00CF197D" w:rsidP="003741FC">
            <w:pPr>
              <w:jc w:val="center"/>
              <w:rPr>
                <w:b/>
                <w:sz w:val="22"/>
                <w:szCs w:val="22"/>
                <w:lang w:val="lv-LV"/>
              </w:rPr>
            </w:pPr>
            <w:r w:rsidRPr="00500C21">
              <w:rPr>
                <w:b/>
                <w:sz w:val="22"/>
                <w:szCs w:val="22"/>
                <w:lang w:val="lv-LV"/>
              </w:rPr>
              <w:t>Daudz. (kopā)</w:t>
            </w:r>
          </w:p>
        </w:tc>
      </w:tr>
      <w:tr w:rsidR="003741FC" w:rsidRPr="00500C21" w:rsidTr="00A112C9">
        <w:trPr>
          <w:gridAfter w:val="1"/>
          <w:wAfter w:w="15" w:type="dxa"/>
          <w:trHeight w:val="669"/>
        </w:trPr>
        <w:tc>
          <w:tcPr>
            <w:tcW w:w="846" w:type="dxa"/>
            <w:vMerge/>
            <w:shd w:val="clear" w:color="auto" w:fill="auto"/>
            <w:noWrap/>
            <w:vAlign w:val="bottom"/>
          </w:tcPr>
          <w:p w:rsidR="003741FC" w:rsidRPr="00500C21" w:rsidRDefault="003741FC" w:rsidP="003741FC">
            <w:pPr>
              <w:jc w:val="center"/>
              <w:rPr>
                <w:b/>
                <w:sz w:val="22"/>
                <w:szCs w:val="22"/>
                <w:lang w:val="lv-LV"/>
              </w:rPr>
            </w:pPr>
          </w:p>
        </w:tc>
        <w:tc>
          <w:tcPr>
            <w:tcW w:w="3260" w:type="dxa"/>
            <w:vMerge/>
            <w:vAlign w:val="center"/>
          </w:tcPr>
          <w:p w:rsidR="003741FC" w:rsidRPr="00500C21" w:rsidRDefault="003741FC" w:rsidP="000C1640">
            <w:pPr>
              <w:jc w:val="center"/>
              <w:rPr>
                <w:b/>
                <w:bCs/>
                <w:sz w:val="22"/>
                <w:szCs w:val="22"/>
                <w:lang w:val="lv-LV"/>
              </w:rPr>
            </w:pPr>
          </w:p>
        </w:tc>
        <w:tc>
          <w:tcPr>
            <w:tcW w:w="992" w:type="dxa"/>
            <w:vMerge/>
            <w:vAlign w:val="center"/>
          </w:tcPr>
          <w:p w:rsidR="003741FC" w:rsidRPr="00500C21" w:rsidRDefault="003741FC" w:rsidP="003741FC">
            <w:pPr>
              <w:jc w:val="center"/>
              <w:rPr>
                <w:b/>
                <w:sz w:val="22"/>
                <w:szCs w:val="22"/>
                <w:lang w:val="lv-LV"/>
              </w:rPr>
            </w:pPr>
          </w:p>
        </w:tc>
        <w:tc>
          <w:tcPr>
            <w:tcW w:w="851" w:type="dxa"/>
            <w:vAlign w:val="center"/>
          </w:tcPr>
          <w:p w:rsidR="003741FC" w:rsidRPr="00500C21" w:rsidRDefault="003741FC" w:rsidP="009E07F4">
            <w:pPr>
              <w:ind w:right="-104"/>
              <w:jc w:val="center"/>
              <w:rPr>
                <w:b/>
                <w:bCs/>
                <w:sz w:val="22"/>
                <w:szCs w:val="22"/>
                <w:lang w:val="lv-LV"/>
              </w:rPr>
            </w:pPr>
            <w:r w:rsidRPr="00500C21">
              <w:rPr>
                <w:b/>
                <w:bCs/>
                <w:sz w:val="22"/>
                <w:szCs w:val="22"/>
                <w:lang w:val="lv-LV"/>
              </w:rPr>
              <w:t>II  20</w:t>
            </w:r>
            <w:r w:rsidR="009E07F4">
              <w:rPr>
                <w:b/>
                <w:bCs/>
                <w:sz w:val="22"/>
                <w:szCs w:val="22"/>
                <w:lang w:val="lv-LV"/>
              </w:rPr>
              <w:t>20</w:t>
            </w:r>
            <w:r w:rsidRPr="00500C21">
              <w:rPr>
                <w:b/>
                <w:bCs/>
                <w:sz w:val="22"/>
                <w:szCs w:val="22"/>
                <w:lang w:val="lv-LV"/>
              </w:rPr>
              <w:t>.g.</w:t>
            </w:r>
          </w:p>
        </w:tc>
        <w:tc>
          <w:tcPr>
            <w:tcW w:w="850" w:type="dxa"/>
          </w:tcPr>
          <w:p w:rsidR="003741FC" w:rsidRPr="00500C21" w:rsidRDefault="003741FC" w:rsidP="009E07F4">
            <w:pPr>
              <w:ind w:right="-114"/>
              <w:jc w:val="center"/>
              <w:rPr>
                <w:b/>
                <w:sz w:val="22"/>
                <w:szCs w:val="22"/>
                <w:lang w:val="lv-LV"/>
              </w:rPr>
            </w:pPr>
            <w:r w:rsidRPr="00500C21">
              <w:rPr>
                <w:b/>
                <w:sz w:val="22"/>
                <w:szCs w:val="22"/>
                <w:lang w:val="lv-LV"/>
              </w:rPr>
              <w:t>III  20</w:t>
            </w:r>
            <w:r w:rsidR="009E07F4">
              <w:rPr>
                <w:b/>
                <w:sz w:val="22"/>
                <w:szCs w:val="22"/>
                <w:lang w:val="lv-LV"/>
              </w:rPr>
              <w:t>20</w:t>
            </w:r>
            <w:r w:rsidRPr="00500C21">
              <w:rPr>
                <w:b/>
                <w:sz w:val="22"/>
                <w:szCs w:val="22"/>
                <w:lang w:val="lv-LV"/>
              </w:rPr>
              <w:t>.g.</w:t>
            </w:r>
          </w:p>
        </w:tc>
        <w:tc>
          <w:tcPr>
            <w:tcW w:w="851" w:type="dxa"/>
          </w:tcPr>
          <w:p w:rsidR="003741FC" w:rsidRPr="00500C21" w:rsidRDefault="003741FC" w:rsidP="00A112C9">
            <w:pPr>
              <w:ind w:right="-110"/>
              <w:jc w:val="center"/>
              <w:rPr>
                <w:b/>
                <w:sz w:val="22"/>
                <w:szCs w:val="22"/>
                <w:lang w:val="lv-LV"/>
              </w:rPr>
            </w:pPr>
            <w:r w:rsidRPr="00500C21">
              <w:rPr>
                <w:b/>
                <w:sz w:val="22"/>
                <w:szCs w:val="22"/>
                <w:lang w:val="lv-LV"/>
              </w:rPr>
              <w:t>IV  20</w:t>
            </w:r>
            <w:r w:rsidR="009E07F4">
              <w:rPr>
                <w:b/>
                <w:sz w:val="22"/>
                <w:szCs w:val="22"/>
                <w:lang w:val="lv-LV"/>
              </w:rPr>
              <w:t>20</w:t>
            </w:r>
            <w:r w:rsidRPr="00500C21">
              <w:rPr>
                <w:b/>
                <w:sz w:val="22"/>
                <w:szCs w:val="22"/>
                <w:lang w:val="lv-LV"/>
              </w:rPr>
              <w:t>.g.</w:t>
            </w:r>
          </w:p>
        </w:tc>
        <w:tc>
          <w:tcPr>
            <w:tcW w:w="992" w:type="dxa"/>
          </w:tcPr>
          <w:p w:rsidR="00A112C9" w:rsidRPr="00500C21" w:rsidRDefault="003741FC" w:rsidP="00A112C9">
            <w:pPr>
              <w:jc w:val="center"/>
              <w:rPr>
                <w:b/>
                <w:sz w:val="22"/>
                <w:szCs w:val="22"/>
                <w:lang w:val="lv-LV"/>
              </w:rPr>
            </w:pPr>
            <w:r w:rsidRPr="00500C21">
              <w:rPr>
                <w:b/>
                <w:sz w:val="22"/>
                <w:szCs w:val="22"/>
                <w:lang w:val="lv-LV"/>
              </w:rPr>
              <w:t>I  2</w:t>
            </w:r>
            <w:r w:rsidR="00500C21">
              <w:rPr>
                <w:b/>
                <w:sz w:val="22"/>
                <w:szCs w:val="22"/>
                <w:lang w:val="lv-LV"/>
              </w:rPr>
              <w:t>02</w:t>
            </w:r>
            <w:r w:rsidR="009E07F4">
              <w:rPr>
                <w:b/>
                <w:sz w:val="22"/>
                <w:szCs w:val="22"/>
                <w:lang w:val="lv-LV"/>
              </w:rPr>
              <w:t>1</w:t>
            </w:r>
            <w:r w:rsidRPr="00500C21">
              <w:rPr>
                <w:b/>
                <w:sz w:val="22"/>
                <w:szCs w:val="22"/>
                <w:lang w:val="lv-LV"/>
              </w:rPr>
              <w:t>.g.</w:t>
            </w:r>
          </w:p>
        </w:tc>
        <w:tc>
          <w:tcPr>
            <w:tcW w:w="987" w:type="dxa"/>
            <w:vMerge/>
          </w:tcPr>
          <w:p w:rsidR="003741FC" w:rsidRPr="00500C21" w:rsidRDefault="003741FC" w:rsidP="000C1640">
            <w:pPr>
              <w:jc w:val="center"/>
              <w:rPr>
                <w:b/>
                <w:sz w:val="22"/>
                <w:szCs w:val="22"/>
                <w:lang w:val="lv-LV"/>
              </w:rPr>
            </w:pPr>
          </w:p>
        </w:tc>
      </w:tr>
      <w:tr w:rsidR="009B5A68" w:rsidRPr="00500C21" w:rsidTr="00A112C9">
        <w:trPr>
          <w:trHeight w:val="401"/>
        </w:trPr>
        <w:tc>
          <w:tcPr>
            <w:tcW w:w="9644" w:type="dxa"/>
            <w:gridSpan w:val="9"/>
            <w:shd w:val="clear" w:color="auto" w:fill="auto"/>
            <w:noWrap/>
            <w:vAlign w:val="bottom"/>
          </w:tcPr>
          <w:p w:rsidR="009B5A68" w:rsidRPr="00500C21" w:rsidRDefault="009E07F4" w:rsidP="009E07F4">
            <w:pPr>
              <w:jc w:val="center"/>
              <w:rPr>
                <w:b/>
                <w:sz w:val="22"/>
                <w:szCs w:val="22"/>
                <w:lang w:val="lv-LV"/>
              </w:rPr>
            </w:pPr>
            <w:r w:rsidRPr="009E07F4">
              <w:rPr>
                <w:b/>
                <w:sz w:val="22"/>
                <w:szCs w:val="22"/>
                <w:lang w:val="lv-LV"/>
              </w:rPr>
              <w:t>Rīgas lokomotīvju remonta centrs (RSSLR)</w:t>
            </w:r>
          </w:p>
        </w:tc>
      </w:tr>
      <w:tr w:rsidR="009E07F4" w:rsidTr="00A112C9">
        <w:trPr>
          <w:gridAfter w:val="1"/>
          <w:wAfter w:w="15" w:type="dxa"/>
          <w:trHeight w:val="41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07F4" w:rsidRPr="009E07F4" w:rsidRDefault="009E07F4">
            <w:pPr>
              <w:jc w:val="center"/>
              <w:rPr>
                <w:b/>
                <w:sz w:val="22"/>
                <w:szCs w:val="22"/>
                <w:lang w:val="lv-LV"/>
              </w:rPr>
            </w:pPr>
            <w:r w:rsidRPr="009E07F4">
              <w:rPr>
                <w:b/>
                <w:sz w:val="22"/>
                <w:szCs w:val="22"/>
                <w:lang w:val="lv-LV"/>
              </w:rPr>
              <w:t>1</w:t>
            </w:r>
            <w:r w:rsidR="003472D8">
              <w:rPr>
                <w:b/>
                <w:sz w:val="22"/>
                <w:szCs w:val="22"/>
                <w:lang w:val="lv-LV"/>
              </w:rPr>
              <w:t>.</w:t>
            </w:r>
          </w:p>
        </w:tc>
        <w:tc>
          <w:tcPr>
            <w:tcW w:w="3260" w:type="dxa"/>
            <w:tcBorders>
              <w:top w:val="single" w:sz="4" w:space="0" w:color="auto"/>
              <w:left w:val="nil"/>
              <w:bottom w:val="single" w:sz="4" w:space="0" w:color="auto"/>
              <w:right w:val="single" w:sz="4" w:space="0" w:color="auto"/>
            </w:tcBorders>
            <w:shd w:val="clear" w:color="auto" w:fill="auto"/>
            <w:vAlign w:val="center"/>
          </w:tcPr>
          <w:p w:rsidR="009E07F4" w:rsidRPr="009E07F4" w:rsidRDefault="009E07F4">
            <w:pPr>
              <w:rPr>
                <w:sz w:val="22"/>
                <w:szCs w:val="22"/>
                <w:lang w:val="lv-LV"/>
              </w:rPr>
            </w:pPr>
            <w:proofErr w:type="spellStart"/>
            <w:r w:rsidRPr="009E07F4">
              <w:rPr>
                <w:sz w:val="22"/>
                <w:szCs w:val="22"/>
                <w:lang w:val="lv-LV"/>
              </w:rPr>
              <w:t>Galv.ģenerators</w:t>
            </w:r>
            <w:proofErr w:type="spellEnd"/>
            <w:r w:rsidRPr="009E07F4">
              <w:rPr>
                <w:sz w:val="22"/>
                <w:szCs w:val="22"/>
                <w:lang w:val="lv-LV"/>
              </w:rPr>
              <w:t xml:space="preserve"> TD-802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E07F4" w:rsidRPr="009E07F4" w:rsidRDefault="009E07F4">
            <w:pPr>
              <w:jc w:val="center"/>
              <w:rPr>
                <w:sz w:val="22"/>
                <w:szCs w:val="22"/>
                <w:lang w:val="lv-LV"/>
              </w:rPr>
            </w:pPr>
            <w:r w:rsidRPr="009E07F4">
              <w:rPr>
                <w:sz w:val="22"/>
                <w:szCs w:val="22"/>
                <w:lang w:val="lv-LV"/>
              </w:rPr>
              <w:t>KR-2</w:t>
            </w:r>
          </w:p>
        </w:tc>
        <w:tc>
          <w:tcPr>
            <w:tcW w:w="851" w:type="dxa"/>
            <w:tcBorders>
              <w:top w:val="single" w:sz="4" w:space="0" w:color="auto"/>
              <w:left w:val="nil"/>
              <w:bottom w:val="single" w:sz="4" w:space="0" w:color="auto"/>
              <w:right w:val="single" w:sz="4" w:space="0" w:color="auto"/>
            </w:tcBorders>
            <w:shd w:val="clear" w:color="auto" w:fill="auto"/>
            <w:vAlign w:val="center"/>
          </w:tcPr>
          <w:p w:rsidR="009E07F4" w:rsidRPr="009E07F4" w:rsidRDefault="009E07F4">
            <w:pPr>
              <w:jc w:val="center"/>
              <w:rPr>
                <w:sz w:val="22"/>
                <w:szCs w:val="22"/>
                <w:lang w:val="lv-LV"/>
              </w:rPr>
            </w:pPr>
            <w:r w:rsidRPr="009E07F4">
              <w:rPr>
                <w:sz w:val="22"/>
                <w:szCs w:val="22"/>
                <w:lang w:val="lv-LV"/>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9E07F4" w:rsidRPr="009E07F4" w:rsidRDefault="009E07F4">
            <w:pPr>
              <w:jc w:val="center"/>
              <w:rPr>
                <w:sz w:val="22"/>
                <w:szCs w:val="22"/>
                <w:lang w:val="lv-LV"/>
              </w:rPr>
            </w:pPr>
            <w:r w:rsidRPr="009E07F4">
              <w:rPr>
                <w:sz w:val="22"/>
                <w:szCs w:val="22"/>
                <w:lang w:val="lv-LV"/>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9E07F4" w:rsidRPr="009E07F4" w:rsidRDefault="009E07F4">
            <w:pPr>
              <w:jc w:val="center"/>
              <w:rPr>
                <w:sz w:val="22"/>
                <w:szCs w:val="22"/>
                <w:lang w:val="lv-LV"/>
              </w:rPr>
            </w:pPr>
            <w:r w:rsidRPr="009E07F4">
              <w:rPr>
                <w:sz w:val="22"/>
                <w:szCs w:val="22"/>
                <w:lang w:val="lv-LV"/>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9E07F4" w:rsidRPr="009E07F4" w:rsidRDefault="009E07F4">
            <w:pPr>
              <w:jc w:val="center"/>
              <w:rPr>
                <w:sz w:val="22"/>
                <w:szCs w:val="22"/>
                <w:lang w:val="lv-LV"/>
              </w:rPr>
            </w:pPr>
            <w:r w:rsidRPr="009E07F4">
              <w:rPr>
                <w:sz w:val="22"/>
                <w:szCs w:val="22"/>
                <w:lang w:val="lv-LV"/>
              </w:rPr>
              <w:t>1</w:t>
            </w:r>
          </w:p>
        </w:tc>
        <w:tc>
          <w:tcPr>
            <w:tcW w:w="987" w:type="dxa"/>
            <w:tcBorders>
              <w:top w:val="single" w:sz="4" w:space="0" w:color="auto"/>
              <w:left w:val="nil"/>
              <w:bottom w:val="single" w:sz="4" w:space="0" w:color="auto"/>
              <w:right w:val="single" w:sz="4" w:space="0" w:color="auto"/>
            </w:tcBorders>
            <w:shd w:val="clear" w:color="auto" w:fill="auto"/>
            <w:vAlign w:val="center"/>
          </w:tcPr>
          <w:p w:rsidR="009E07F4" w:rsidRPr="00A112C9" w:rsidRDefault="009E07F4">
            <w:pPr>
              <w:jc w:val="center"/>
              <w:rPr>
                <w:b/>
                <w:sz w:val="22"/>
                <w:szCs w:val="22"/>
                <w:lang w:val="lv-LV"/>
              </w:rPr>
            </w:pPr>
            <w:r w:rsidRPr="00A112C9">
              <w:rPr>
                <w:b/>
                <w:sz w:val="22"/>
                <w:szCs w:val="22"/>
                <w:lang w:val="lv-LV"/>
              </w:rPr>
              <w:t>2</w:t>
            </w:r>
          </w:p>
        </w:tc>
      </w:tr>
      <w:tr w:rsidR="009E07F4" w:rsidTr="00A112C9">
        <w:trPr>
          <w:gridAfter w:val="1"/>
          <w:wAfter w:w="15" w:type="dxa"/>
          <w:trHeight w:val="41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07F4" w:rsidRPr="009E07F4" w:rsidRDefault="009E07F4">
            <w:pPr>
              <w:jc w:val="center"/>
              <w:rPr>
                <w:b/>
                <w:sz w:val="22"/>
                <w:szCs w:val="22"/>
                <w:lang w:val="lv-LV"/>
              </w:rPr>
            </w:pPr>
            <w:r w:rsidRPr="009E07F4">
              <w:rPr>
                <w:b/>
                <w:sz w:val="22"/>
                <w:szCs w:val="22"/>
                <w:lang w:val="lv-LV"/>
              </w:rPr>
              <w:t>2</w:t>
            </w:r>
            <w:r w:rsidR="003472D8">
              <w:rPr>
                <w:b/>
                <w:sz w:val="22"/>
                <w:szCs w:val="22"/>
                <w:lang w:val="lv-LV"/>
              </w:rPr>
              <w:t>.</w:t>
            </w:r>
          </w:p>
        </w:tc>
        <w:tc>
          <w:tcPr>
            <w:tcW w:w="3260" w:type="dxa"/>
            <w:tcBorders>
              <w:top w:val="single" w:sz="4" w:space="0" w:color="auto"/>
              <w:left w:val="nil"/>
              <w:bottom w:val="single" w:sz="4" w:space="0" w:color="auto"/>
              <w:right w:val="single" w:sz="4" w:space="0" w:color="auto"/>
            </w:tcBorders>
            <w:shd w:val="clear" w:color="auto" w:fill="auto"/>
            <w:vAlign w:val="center"/>
          </w:tcPr>
          <w:p w:rsidR="009E07F4" w:rsidRPr="009E07F4" w:rsidRDefault="009E07F4">
            <w:pPr>
              <w:rPr>
                <w:sz w:val="22"/>
                <w:szCs w:val="22"/>
                <w:lang w:val="lv-LV"/>
              </w:rPr>
            </w:pPr>
            <w:r w:rsidRPr="009E07F4">
              <w:rPr>
                <w:sz w:val="22"/>
                <w:szCs w:val="22"/>
                <w:lang w:val="lv-LV"/>
              </w:rPr>
              <w:t xml:space="preserve">ČME3 </w:t>
            </w:r>
            <w:proofErr w:type="spellStart"/>
            <w:r w:rsidRPr="009E07F4">
              <w:rPr>
                <w:sz w:val="22"/>
                <w:szCs w:val="22"/>
                <w:lang w:val="lv-LV"/>
              </w:rPr>
              <w:t>el.dzinējs</w:t>
            </w:r>
            <w:proofErr w:type="spellEnd"/>
            <w:r w:rsidRPr="009E07F4">
              <w:rPr>
                <w:sz w:val="22"/>
                <w:szCs w:val="22"/>
                <w:lang w:val="lv-LV"/>
              </w:rPr>
              <w:t xml:space="preserve"> TE-006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E07F4" w:rsidRPr="009E07F4" w:rsidRDefault="009E07F4">
            <w:pPr>
              <w:jc w:val="center"/>
              <w:rPr>
                <w:sz w:val="22"/>
                <w:szCs w:val="22"/>
                <w:lang w:val="lv-LV"/>
              </w:rPr>
            </w:pPr>
            <w:r w:rsidRPr="009E07F4">
              <w:rPr>
                <w:sz w:val="22"/>
                <w:szCs w:val="22"/>
                <w:lang w:val="lv-LV"/>
              </w:rPr>
              <w:t>KR-2</w:t>
            </w:r>
          </w:p>
        </w:tc>
        <w:tc>
          <w:tcPr>
            <w:tcW w:w="851" w:type="dxa"/>
            <w:tcBorders>
              <w:top w:val="single" w:sz="4" w:space="0" w:color="auto"/>
              <w:left w:val="nil"/>
              <w:bottom w:val="single" w:sz="4" w:space="0" w:color="auto"/>
              <w:right w:val="single" w:sz="4" w:space="0" w:color="auto"/>
            </w:tcBorders>
            <w:shd w:val="clear" w:color="auto" w:fill="auto"/>
            <w:vAlign w:val="center"/>
          </w:tcPr>
          <w:p w:rsidR="009E07F4" w:rsidRPr="009E07F4" w:rsidRDefault="009E07F4">
            <w:pPr>
              <w:jc w:val="center"/>
              <w:rPr>
                <w:sz w:val="22"/>
                <w:szCs w:val="22"/>
                <w:lang w:val="lv-LV"/>
              </w:rPr>
            </w:pPr>
            <w:r w:rsidRPr="009E07F4">
              <w:rPr>
                <w:sz w:val="22"/>
                <w:szCs w:val="22"/>
                <w:lang w:val="lv-LV"/>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9E07F4" w:rsidRPr="009E07F4" w:rsidRDefault="009E07F4">
            <w:pPr>
              <w:jc w:val="center"/>
              <w:rPr>
                <w:sz w:val="22"/>
                <w:szCs w:val="22"/>
                <w:lang w:val="lv-LV"/>
              </w:rPr>
            </w:pPr>
            <w:r w:rsidRPr="009E07F4">
              <w:rPr>
                <w:sz w:val="22"/>
                <w:szCs w:val="22"/>
                <w:lang w:val="lv-LV"/>
              </w:rPr>
              <w:t>6</w:t>
            </w:r>
          </w:p>
        </w:tc>
        <w:tc>
          <w:tcPr>
            <w:tcW w:w="851" w:type="dxa"/>
            <w:tcBorders>
              <w:top w:val="single" w:sz="4" w:space="0" w:color="auto"/>
              <w:left w:val="nil"/>
              <w:bottom w:val="single" w:sz="4" w:space="0" w:color="auto"/>
              <w:right w:val="single" w:sz="4" w:space="0" w:color="auto"/>
            </w:tcBorders>
            <w:shd w:val="clear" w:color="auto" w:fill="auto"/>
            <w:vAlign w:val="center"/>
          </w:tcPr>
          <w:p w:rsidR="009E07F4" w:rsidRPr="009E07F4" w:rsidRDefault="009E07F4">
            <w:pPr>
              <w:jc w:val="center"/>
              <w:rPr>
                <w:sz w:val="22"/>
                <w:szCs w:val="22"/>
                <w:lang w:val="lv-LV"/>
              </w:rPr>
            </w:pPr>
            <w:r w:rsidRPr="009E07F4">
              <w:rPr>
                <w:sz w:val="22"/>
                <w:szCs w:val="22"/>
                <w:lang w:val="lv-LV"/>
              </w:rPr>
              <w:t>6</w:t>
            </w:r>
          </w:p>
        </w:tc>
        <w:tc>
          <w:tcPr>
            <w:tcW w:w="992" w:type="dxa"/>
            <w:tcBorders>
              <w:top w:val="single" w:sz="4" w:space="0" w:color="auto"/>
              <w:left w:val="nil"/>
              <w:bottom w:val="single" w:sz="4" w:space="0" w:color="auto"/>
              <w:right w:val="single" w:sz="4" w:space="0" w:color="auto"/>
            </w:tcBorders>
            <w:shd w:val="clear" w:color="auto" w:fill="auto"/>
            <w:vAlign w:val="center"/>
          </w:tcPr>
          <w:p w:rsidR="009E07F4" w:rsidRPr="009E07F4" w:rsidRDefault="009E07F4">
            <w:pPr>
              <w:jc w:val="center"/>
              <w:rPr>
                <w:sz w:val="22"/>
                <w:szCs w:val="22"/>
                <w:lang w:val="lv-LV"/>
              </w:rPr>
            </w:pPr>
            <w:r w:rsidRPr="009E07F4">
              <w:rPr>
                <w:sz w:val="22"/>
                <w:szCs w:val="22"/>
                <w:lang w:val="lv-LV"/>
              </w:rPr>
              <w:t>0</w:t>
            </w:r>
          </w:p>
        </w:tc>
        <w:tc>
          <w:tcPr>
            <w:tcW w:w="987" w:type="dxa"/>
            <w:tcBorders>
              <w:top w:val="single" w:sz="4" w:space="0" w:color="auto"/>
              <w:left w:val="nil"/>
              <w:bottom w:val="single" w:sz="4" w:space="0" w:color="auto"/>
              <w:right w:val="single" w:sz="4" w:space="0" w:color="auto"/>
            </w:tcBorders>
            <w:shd w:val="clear" w:color="auto" w:fill="auto"/>
            <w:vAlign w:val="center"/>
          </w:tcPr>
          <w:p w:rsidR="009E07F4" w:rsidRPr="00A112C9" w:rsidRDefault="009E07F4">
            <w:pPr>
              <w:jc w:val="center"/>
              <w:rPr>
                <w:b/>
                <w:sz w:val="22"/>
                <w:szCs w:val="22"/>
                <w:lang w:val="lv-LV"/>
              </w:rPr>
            </w:pPr>
            <w:r w:rsidRPr="00A112C9">
              <w:rPr>
                <w:b/>
                <w:sz w:val="22"/>
                <w:szCs w:val="22"/>
                <w:lang w:val="lv-LV"/>
              </w:rPr>
              <w:t>12</w:t>
            </w:r>
          </w:p>
        </w:tc>
      </w:tr>
      <w:tr w:rsidR="009E07F4" w:rsidTr="00A112C9">
        <w:trPr>
          <w:gridAfter w:val="1"/>
          <w:wAfter w:w="15" w:type="dxa"/>
          <w:trHeight w:val="41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07F4" w:rsidRPr="009E07F4" w:rsidRDefault="009E07F4">
            <w:pPr>
              <w:jc w:val="center"/>
              <w:rPr>
                <w:b/>
                <w:sz w:val="22"/>
                <w:szCs w:val="22"/>
                <w:lang w:val="lv-LV"/>
              </w:rPr>
            </w:pPr>
            <w:r w:rsidRPr="009E07F4">
              <w:rPr>
                <w:b/>
                <w:sz w:val="22"/>
                <w:szCs w:val="22"/>
                <w:lang w:val="lv-LV"/>
              </w:rPr>
              <w:t>3</w:t>
            </w:r>
            <w:r w:rsidR="003472D8">
              <w:rPr>
                <w:b/>
                <w:sz w:val="22"/>
                <w:szCs w:val="22"/>
                <w:lang w:val="lv-LV"/>
              </w:rPr>
              <w:t>.</w:t>
            </w:r>
          </w:p>
        </w:tc>
        <w:tc>
          <w:tcPr>
            <w:tcW w:w="3260" w:type="dxa"/>
            <w:tcBorders>
              <w:top w:val="single" w:sz="4" w:space="0" w:color="auto"/>
              <w:left w:val="nil"/>
              <w:bottom w:val="single" w:sz="4" w:space="0" w:color="auto"/>
              <w:right w:val="single" w:sz="4" w:space="0" w:color="auto"/>
            </w:tcBorders>
            <w:shd w:val="clear" w:color="auto" w:fill="auto"/>
            <w:vAlign w:val="center"/>
          </w:tcPr>
          <w:p w:rsidR="009E07F4" w:rsidRPr="009E07F4" w:rsidRDefault="009E07F4">
            <w:pPr>
              <w:rPr>
                <w:sz w:val="22"/>
                <w:szCs w:val="22"/>
                <w:lang w:val="lv-LV"/>
              </w:rPr>
            </w:pPr>
            <w:r w:rsidRPr="009E07F4">
              <w:rPr>
                <w:sz w:val="22"/>
                <w:szCs w:val="22"/>
                <w:lang w:val="lv-LV"/>
              </w:rPr>
              <w:t xml:space="preserve">ČME3 </w:t>
            </w:r>
            <w:proofErr w:type="spellStart"/>
            <w:r w:rsidRPr="009E07F4">
              <w:rPr>
                <w:sz w:val="22"/>
                <w:szCs w:val="22"/>
                <w:lang w:val="lv-LV"/>
              </w:rPr>
              <w:t>divmašīnu</w:t>
            </w:r>
            <w:proofErr w:type="spellEnd"/>
            <w:r w:rsidRPr="009E07F4">
              <w:rPr>
                <w:sz w:val="22"/>
                <w:szCs w:val="22"/>
                <w:lang w:val="lv-LV"/>
              </w:rPr>
              <w:t xml:space="preserve"> agregāts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E07F4" w:rsidRPr="009E07F4" w:rsidRDefault="009E07F4">
            <w:pPr>
              <w:jc w:val="center"/>
              <w:rPr>
                <w:sz w:val="22"/>
                <w:szCs w:val="22"/>
                <w:lang w:val="lv-LV"/>
              </w:rPr>
            </w:pPr>
            <w:r w:rsidRPr="009E07F4">
              <w:rPr>
                <w:sz w:val="22"/>
                <w:szCs w:val="22"/>
                <w:lang w:val="lv-LV"/>
              </w:rPr>
              <w:t>KR-2</w:t>
            </w:r>
          </w:p>
        </w:tc>
        <w:tc>
          <w:tcPr>
            <w:tcW w:w="851" w:type="dxa"/>
            <w:tcBorders>
              <w:top w:val="single" w:sz="4" w:space="0" w:color="auto"/>
              <w:left w:val="nil"/>
              <w:bottom w:val="single" w:sz="4" w:space="0" w:color="auto"/>
              <w:right w:val="single" w:sz="4" w:space="0" w:color="auto"/>
            </w:tcBorders>
            <w:shd w:val="clear" w:color="auto" w:fill="auto"/>
            <w:vAlign w:val="center"/>
          </w:tcPr>
          <w:p w:rsidR="009E07F4" w:rsidRPr="009E07F4" w:rsidRDefault="009E07F4">
            <w:pPr>
              <w:jc w:val="center"/>
              <w:rPr>
                <w:sz w:val="22"/>
                <w:szCs w:val="22"/>
                <w:lang w:val="lv-LV"/>
              </w:rPr>
            </w:pPr>
            <w:r w:rsidRPr="009E07F4">
              <w:rPr>
                <w:sz w:val="22"/>
                <w:szCs w:val="22"/>
                <w:lang w:val="lv-LV"/>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9E07F4" w:rsidRPr="009E07F4" w:rsidRDefault="009E07F4">
            <w:pPr>
              <w:jc w:val="center"/>
              <w:rPr>
                <w:sz w:val="22"/>
                <w:szCs w:val="22"/>
                <w:lang w:val="lv-LV"/>
              </w:rPr>
            </w:pPr>
            <w:r w:rsidRPr="009E07F4">
              <w:rPr>
                <w:sz w:val="22"/>
                <w:szCs w:val="22"/>
                <w:lang w:val="lv-LV"/>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9E07F4" w:rsidRPr="009E07F4" w:rsidRDefault="009E07F4">
            <w:pPr>
              <w:jc w:val="center"/>
              <w:rPr>
                <w:sz w:val="22"/>
                <w:szCs w:val="22"/>
                <w:lang w:val="lv-LV"/>
              </w:rPr>
            </w:pPr>
            <w:r w:rsidRPr="009E07F4">
              <w:rPr>
                <w:sz w:val="22"/>
                <w:szCs w:val="22"/>
                <w:lang w:val="lv-LV"/>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9E07F4" w:rsidRPr="009E07F4" w:rsidRDefault="009E07F4">
            <w:pPr>
              <w:jc w:val="center"/>
              <w:rPr>
                <w:sz w:val="22"/>
                <w:szCs w:val="22"/>
                <w:lang w:val="lv-LV"/>
              </w:rPr>
            </w:pPr>
            <w:r w:rsidRPr="009E07F4">
              <w:rPr>
                <w:sz w:val="22"/>
                <w:szCs w:val="22"/>
                <w:lang w:val="lv-LV"/>
              </w:rPr>
              <w:t>2</w:t>
            </w:r>
          </w:p>
        </w:tc>
        <w:tc>
          <w:tcPr>
            <w:tcW w:w="987" w:type="dxa"/>
            <w:tcBorders>
              <w:top w:val="single" w:sz="4" w:space="0" w:color="auto"/>
              <w:left w:val="nil"/>
              <w:bottom w:val="single" w:sz="4" w:space="0" w:color="auto"/>
              <w:right w:val="single" w:sz="4" w:space="0" w:color="auto"/>
            </w:tcBorders>
            <w:shd w:val="clear" w:color="auto" w:fill="auto"/>
            <w:vAlign w:val="center"/>
          </w:tcPr>
          <w:p w:rsidR="009E07F4" w:rsidRPr="00A112C9" w:rsidRDefault="009E07F4">
            <w:pPr>
              <w:jc w:val="center"/>
              <w:rPr>
                <w:b/>
                <w:sz w:val="22"/>
                <w:szCs w:val="22"/>
                <w:lang w:val="lv-LV"/>
              </w:rPr>
            </w:pPr>
            <w:r w:rsidRPr="00A112C9">
              <w:rPr>
                <w:b/>
                <w:sz w:val="22"/>
                <w:szCs w:val="22"/>
                <w:lang w:val="lv-LV"/>
              </w:rPr>
              <w:t>4</w:t>
            </w:r>
          </w:p>
        </w:tc>
      </w:tr>
      <w:tr w:rsidR="009E07F4" w:rsidTr="00A112C9">
        <w:trPr>
          <w:gridAfter w:val="1"/>
          <w:wAfter w:w="15" w:type="dxa"/>
          <w:trHeight w:val="41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07F4" w:rsidRPr="009E07F4" w:rsidRDefault="009E07F4">
            <w:pPr>
              <w:jc w:val="center"/>
              <w:rPr>
                <w:b/>
                <w:sz w:val="22"/>
                <w:szCs w:val="22"/>
                <w:lang w:val="lv-LV"/>
              </w:rPr>
            </w:pPr>
            <w:r w:rsidRPr="009E07F4">
              <w:rPr>
                <w:b/>
                <w:sz w:val="22"/>
                <w:szCs w:val="22"/>
                <w:lang w:val="lv-LV"/>
              </w:rPr>
              <w:t>4</w:t>
            </w:r>
            <w:r w:rsidR="003472D8">
              <w:rPr>
                <w:b/>
                <w:sz w:val="22"/>
                <w:szCs w:val="22"/>
                <w:lang w:val="lv-LV"/>
              </w:rPr>
              <w:t>.</w:t>
            </w:r>
          </w:p>
        </w:tc>
        <w:tc>
          <w:tcPr>
            <w:tcW w:w="3260" w:type="dxa"/>
            <w:tcBorders>
              <w:top w:val="single" w:sz="4" w:space="0" w:color="auto"/>
              <w:left w:val="nil"/>
              <w:bottom w:val="single" w:sz="4" w:space="0" w:color="auto"/>
              <w:right w:val="single" w:sz="4" w:space="0" w:color="auto"/>
            </w:tcBorders>
            <w:shd w:val="clear" w:color="auto" w:fill="auto"/>
            <w:vAlign w:val="center"/>
          </w:tcPr>
          <w:p w:rsidR="009E07F4" w:rsidRPr="009E07F4" w:rsidRDefault="009E07F4">
            <w:pPr>
              <w:rPr>
                <w:sz w:val="22"/>
                <w:szCs w:val="22"/>
                <w:lang w:val="lv-LV"/>
              </w:rPr>
            </w:pPr>
            <w:proofErr w:type="spellStart"/>
            <w:r w:rsidRPr="009E07F4">
              <w:rPr>
                <w:sz w:val="22"/>
                <w:szCs w:val="22"/>
                <w:lang w:val="lv-LV"/>
              </w:rPr>
              <w:t>El.motors</w:t>
            </w:r>
            <w:proofErr w:type="spellEnd"/>
            <w:r w:rsidRPr="009E07F4">
              <w:rPr>
                <w:sz w:val="22"/>
                <w:szCs w:val="22"/>
                <w:lang w:val="lv-LV"/>
              </w:rPr>
              <w:t xml:space="preserve"> MB132M (SM5001)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E07F4" w:rsidRPr="009E07F4" w:rsidRDefault="009E07F4">
            <w:pPr>
              <w:jc w:val="center"/>
              <w:rPr>
                <w:sz w:val="22"/>
                <w:szCs w:val="22"/>
                <w:lang w:val="lv-LV"/>
              </w:rPr>
            </w:pPr>
            <w:r w:rsidRPr="009E07F4">
              <w:rPr>
                <w:sz w:val="22"/>
                <w:szCs w:val="22"/>
                <w:lang w:val="lv-LV"/>
              </w:rPr>
              <w:t>KR-2</w:t>
            </w:r>
          </w:p>
        </w:tc>
        <w:tc>
          <w:tcPr>
            <w:tcW w:w="851" w:type="dxa"/>
            <w:tcBorders>
              <w:top w:val="single" w:sz="4" w:space="0" w:color="auto"/>
              <w:left w:val="nil"/>
              <w:bottom w:val="single" w:sz="4" w:space="0" w:color="auto"/>
              <w:right w:val="single" w:sz="4" w:space="0" w:color="auto"/>
            </w:tcBorders>
            <w:shd w:val="clear" w:color="auto" w:fill="auto"/>
            <w:vAlign w:val="center"/>
          </w:tcPr>
          <w:p w:rsidR="009E07F4" w:rsidRPr="009E07F4" w:rsidRDefault="009E07F4">
            <w:pPr>
              <w:jc w:val="center"/>
              <w:rPr>
                <w:sz w:val="22"/>
                <w:szCs w:val="22"/>
                <w:lang w:val="lv-LV"/>
              </w:rPr>
            </w:pPr>
            <w:r w:rsidRPr="009E07F4">
              <w:rPr>
                <w:sz w:val="22"/>
                <w:szCs w:val="22"/>
                <w:lang w:val="lv-LV"/>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9E07F4" w:rsidRPr="009E07F4" w:rsidRDefault="009E07F4">
            <w:pPr>
              <w:jc w:val="center"/>
              <w:rPr>
                <w:sz w:val="22"/>
                <w:szCs w:val="22"/>
                <w:lang w:val="lv-LV"/>
              </w:rPr>
            </w:pPr>
            <w:r w:rsidRPr="009E07F4">
              <w:rPr>
                <w:sz w:val="22"/>
                <w:szCs w:val="22"/>
                <w:lang w:val="lv-LV"/>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9E07F4" w:rsidRPr="009E07F4" w:rsidRDefault="009E07F4">
            <w:pPr>
              <w:jc w:val="center"/>
              <w:rPr>
                <w:sz w:val="22"/>
                <w:szCs w:val="22"/>
                <w:lang w:val="lv-LV"/>
              </w:rPr>
            </w:pPr>
            <w:r w:rsidRPr="009E07F4">
              <w:rPr>
                <w:sz w:val="22"/>
                <w:szCs w:val="22"/>
                <w:lang w:val="lv-LV"/>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9E07F4" w:rsidRPr="009E07F4" w:rsidRDefault="009E07F4">
            <w:pPr>
              <w:jc w:val="center"/>
              <w:rPr>
                <w:sz w:val="22"/>
                <w:szCs w:val="22"/>
                <w:lang w:val="lv-LV"/>
              </w:rPr>
            </w:pPr>
            <w:r w:rsidRPr="009E07F4">
              <w:rPr>
                <w:sz w:val="22"/>
                <w:szCs w:val="22"/>
                <w:lang w:val="lv-LV"/>
              </w:rPr>
              <w:t>1</w:t>
            </w:r>
          </w:p>
        </w:tc>
        <w:tc>
          <w:tcPr>
            <w:tcW w:w="987" w:type="dxa"/>
            <w:tcBorders>
              <w:top w:val="single" w:sz="4" w:space="0" w:color="auto"/>
              <w:left w:val="nil"/>
              <w:bottom w:val="single" w:sz="4" w:space="0" w:color="auto"/>
              <w:right w:val="single" w:sz="4" w:space="0" w:color="auto"/>
            </w:tcBorders>
            <w:shd w:val="clear" w:color="auto" w:fill="auto"/>
            <w:vAlign w:val="center"/>
          </w:tcPr>
          <w:p w:rsidR="009E07F4" w:rsidRPr="00A112C9" w:rsidRDefault="009E07F4">
            <w:pPr>
              <w:jc w:val="center"/>
              <w:rPr>
                <w:b/>
                <w:sz w:val="22"/>
                <w:szCs w:val="22"/>
                <w:lang w:val="lv-LV"/>
              </w:rPr>
            </w:pPr>
            <w:r w:rsidRPr="00A112C9">
              <w:rPr>
                <w:b/>
                <w:sz w:val="22"/>
                <w:szCs w:val="22"/>
                <w:lang w:val="lv-LV"/>
              </w:rPr>
              <w:t>3</w:t>
            </w:r>
          </w:p>
        </w:tc>
      </w:tr>
      <w:tr w:rsidR="009E07F4" w:rsidTr="00A112C9">
        <w:trPr>
          <w:gridAfter w:val="1"/>
          <w:wAfter w:w="15" w:type="dxa"/>
          <w:trHeight w:val="41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07F4" w:rsidRPr="009E07F4" w:rsidRDefault="009E07F4">
            <w:pPr>
              <w:jc w:val="center"/>
              <w:rPr>
                <w:b/>
                <w:sz w:val="22"/>
                <w:szCs w:val="22"/>
                <w:lang w:val="lv-LV"/>
              </w:rPr>
            </w:pPr>
            <w:r w:rsidRPr="009E07F4">
              <w:rPr>
                <w:b/>
                <w:sz w:val="22"/>
                <w:szCs w:val="22"/>
                <w:lang w:val="lv-LV"/>
              </w:rPr>
              <w:t>5</w:t>
            </w:r>
            <w:r w:rsidR="003472D8">
              <w:rPr>
                <w:b/>
                <w:sz w:val="22"/>
                <w:szCs w:val="22"/>
                <w:lang w:val="lv-LV"/>
              </w:rPr>
              <w:t>.</w:t>
            </w:r>
          </w:p>
        </w:tc>
        <w:tc>
          <w:tcPr>
            <w:tcW w:w="3260" w:type="dxa"/>
            <w:tcBorders>
              <w:top w:val="single" w:sz="4" w:space="0" w:color="auto"/>
              <w:left w:val="nil"/>
              <w:bottom w:val="single" w:sz="4" w:space="0" w:color="auto"/>
              <w:right w:val="single" w:sz="4" w:space="0" w:color="auto"/>
            </w:tcBorders>
            <w:shd w:val="clear" w:color="auto" w:fill="auto"/>
            <w:vAlign w:val="center"/>
          </w:tcPr>
          <w:p w:rsidR="009E07F4" w:rsidRPr="009E07F4" w:rsidRDefault="009E07F4">
            <w:pPr>
              <w:rPr>
                <w:sz w:val="22"/>
                <w:szCs w:val="22"/>
                <w:lang w:val="lv-LV"/>
              </w:rPr>
            </w:pPr>
            <w:proofErr w:type="spellStart"/>
            <w:r w:rsidRPr="009E07F4">
              <w:rPr>
                <w:sz w:val="22"/>
                <w:szCs w:val="22"/>
                <w:lang w:val="lv-LV"/>
              </w:rPr>
              <w:t>El.motors</w:t>
            </w:r>
            <w:proofErr w:type="spellEnd"/>
            <w:r w:rsidRPr="009E07F4">
              <w:rPr>
                <w:sz w:val="22"/>
                <w:szCs w:val="22"/>
                <w:lang w:val="lv-LV"/>
              </w:rPr>
              <w:t xml:space="preserve"> SM3008L (MG90S, MG90L1)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E07F4" w:rsidRPr="009E07F4" w:rsidRDefault="009E07F4">
            <w:pPr>
              <w:jc w:val="center"/>
              <w:rPr>
                <w:sz w:val="22"/>
                <w:szCs w:val="22"/>
                <w:lang w:val="lv-LV"/>
              </w:rPr>
            </w:pPr>
            <w:r w:rsidRPr="009E07F4">
              <w:rPr>
                <w:sz w:val="22"/>
                <w:szCs w:val="22"/>
                <w:lang w:val="lv-LV"/>
              </w:rPr>
              <w:t>KR-2</w:t>
            </w:r>
          </w:p>
        </w:tc>
        <w:tc>
          <w:tcPr>
            <w:tcW w:w="851" w:type="dxa"/>
            <w:tcBorders>
              <w:top w:val="single" w:sz="4" w:space="0" w:color="auto"/>
              <w:left w:val="nil"/>
              <w:bottom w:val="single" w:sz="4" w:space="0" w:color="auto"/>
              <w:right w:val="single" w:sz="4" w:space="0" w:color="auto"/>
            </w:tcBorders>
            <w:shd w:val="clear" w:color="auto" w:fill="auto"/>
            <w:vAlign w:val="center"/>
          </w:tcPr>
          <w:p w:rsidR="009E07F4" w:rsidRPr="009E07F4" w:rsidRDefault="009E07F4">
            <w:pPr>
              <w:jc w:val="center"/>
              <w:rPr>
                <w:sz w:val="22"/>
                <w:szCs w:val="22"/>
                <w:lang w:val="lv-LV"/>
              </w:rPr>
            </w:pPr>
            <w:r w:rsidRPr="009E07F4">
              <w:rPr>
                <w:sz w:val="22"/>
                <w:szCs w:val="22"/>
                <w:lang w:val="lv-LV"/>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9E07F4" w:rsidRPr="009E07F4" w:rsidRDefault="009E07F4">
            <w:pPr>
              <w:jc w:val="center"/>
              <w:rPr>
                <w:sz w:val="22"/>
                <w:szCs w:val="22"/>
                <w:lang w:val="lv-LV"/>
              </w:rPr>
            </w:pPr>
            <w:r w:rsidRPr="009E07F4">
              <w:rPr>
                <w:sz w:val="22"/>
                <w:szCs w:val="22"/>
                <w:lang w:val="lv-LV"/>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9E07F4" w:rsidRPr="009E07F4" w:rsidRDefault="009E07F4">
            <w:pPr>
              <w:jc w:val="center"/>
              <w:rPr>
                <w:sz w:val="22"/>
                <w:szCs w:val="22"/>
                <w:lang w:val="lv-LV"/>
              </w:rPr>
            </w:pPr>
            <w:r w:rsidRPr="009E07F4">
              <w:rPr>
                <w:sz w:val="22"/>
                <w:szCs w:val="22"/>
                <w:lang w:val="lv-LV"/>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9E07F4" w:rsidRPr="009E07F4" w:rsidRDefault="009E07F4">
            <w:pPr>
              <w:jc w:val="center"/>
              <w:rPr>
                <w:sz w:val="22"/>
                <w:szCs w:val="22"/>
                <w:lang w:val="lv-LV"/>
              </w:rPr>
            </w:pPr>
            <w:r w:rsidRPr="009E07F4">
              <w:rPr>
                <w:sz w:val="22"/>
                <w:szCs w:val="22"/>
                <w:lang w:val="lv-LV"/>
              </w:rPr>
              <w:t>1</w:t>
            </w:r>
          </w:p>
        </w:tc>
        <w:tc>
          <w:tcPr>
            <w:tcW w:w="987" w:type="dxa"/>
            <w:tcBorders>
              <w:top w:val="single" w:sz="4" w:space="0" w:color="auto"/>
              <w:left w:val="nil"/>
              <w:bottom w:val="single" w:sz="4" w:space="0" w:color="auto"/>
              <w:right w:val="single" w:sz="4" w:space="0" w:color="auto"/>
            </w:tcBorders>
            <w:shd w:val="clear" w:color="auto" w:fill="auto"/>
            <w:vAlign w:val="center"/>
          </w:tcPr>
          <w:p w:rsidR="009E07F4" w:rsidRPr="00A112C9" w:rsidRDefault="009E07F4">
            <w:pPr>
              <w:jc w:val="center"/>
              <w:rPr>
                <w:b/>
                <w:sz w:val="22"/>
                <w:szCs w:val="22"/>
                <w:lang w:val="lv-LV"/>
              </w:rPr>
            </w:pPr>
            <w:r w:rsidRPr="00A112C9">
              <w:rPr>
                <w:b/>
                <w:sz w:val="22"/>
                <w:szCs w:val="22"/>
                <w:lang w:val="lv-LV"/>
              </w:rPr>
              <w:t>3</w:t>
            </w:r>
          </w:p>
        </w:tc>
      </w:tr>
      <w:tr w:rsidR="009E07F4" w:rsidTr="00A112C9">
        <w:trPr>
          <w:gridAfter w:val="1"/>
          <w:wAfter w:w="15" w:type="dxa"/>
          <w:trHeight w:val="41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07F4" w:rsidRPr="009E07F4" w:rsidRDefault="009E07F4">
            <w:pPr>
              <w:jc w:val="center"/>
              <w:rPr>
                <w:b/>
                <w:sz w:val="22"/>
                <w:szCs w:val="22"/>
                <w:lang w:val="lv-LV"/>
              </w:rPr>
            </w:pPr>
            <w:r w:rsidRPr="009E07F4">
              <w:rPr>
                <w:b/>
                <w:sz w:val="22"/>
                <w:szCs w:val="22"/>
                <w:lang w:val="lv-LV"/>
              </w:rPr>
              <w:t>6</w:t>
            </w:r>
            <w:r w:rsidR="003472D8">
              <w:rPr>
                <w:b/>
                <w:sz w:val="22"/>
                <w:szCs w:val="22"/>
                <w:lang w:val="lv-LV"/>
              </w:rPr>
              <w:t>.</w:t>
            </w:r>
          </w:p>
        </w:tc>
        <w:tc>
          <w:tcPr>
            <w:tcW w:w="3260" w:type="dxa"/>
            <w:tcBorders>
              <w:top w:val="single" w:sz="4" w:space="0" w:color="auto"/>
              <w:left w:val="nil"/>
              <w:bottom w:val="single" w:sz="4" w:space="0" w:color="auto"/>
              <w:right w:val="single" w:sz="4" w:space="0" w:color="auto"/>
            </w:tcBorders>
            <w:shd w:val="clear" w:color="auto" w:fill="auto"/>
            <w:vAlign w:val="center"/>
          </w:tcPr>
          <w:p w:rsidR="009E07F4" w:rsidRPr="009E07F4" w:rsidRDefault="009E07F4">
            <w:pPr>
              <w:rPr>
                <w:sz w:val="22"/>
                <w:szCs w:val="22"/>
                <w:lang w:val="lv-LV"/>
              </w:rPr>
            </w:pPr>
            <w:proofErr w:type="spellStart"/>
            <w:r w:rsidRPr="009E07F4">
              <w:rPr>
                <w:sz w:val="22"/>
                <w:szCs w:val="22"/>
                <w:lang w:val="lv-LV"/>
              </w:rPr>
              <w:t>El.motors</w:t>
            </w:r>
            <w:proofErr w:type="spellEnd"/>
            <w:r w:rsidRPr="009E07F4">
              <w:rPr>
                <w:sz w:val="22"/>
                <w:szCs w:val="22"/>
                <w:lang w:val="lv-LV"/>
              </w:rPr>
              <w:t xml:space="preserve"> 3SM90L (MG90L, PZB0K6)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E07F4" w:rsidRPr="009E07F4" w:rsidRDefault="009E07F4">
            <w:pPr>
              <w:jc w:val="center"/>
              <w:rPr>
                <w:sz w:val="22"/>
                <w:szCs w:val="22"/>
                <w:lang w:val="lv-LV"/>
              </w:rPr>
            </w:pPr>
            <w:r w:rsidRPr="009E07F4">
              <w:rPr>
                <w:sz w:val="22"/>
                <w:szCs w:val="22"/>
                <w:lang w:val="lv-LV"/>
              </w:rPr>
              <w:t>KR-2</w:t>
            </w:r>
          </w:p>
        </w:tc>
        <w:tc>
          <w:tcPr>
            <w:tcW w:w="851" w:type="dxa"/>
            <w:tcBorders>
              <w:top w:val="single" w:sz="4" w:space="0" w:color="auto"/>
              <w:left w:val="nil"/>
              <w:bottom w:val="single" w:sz="4" w:space="0" w:color="auto"/>
              <w:right w:val="single" w:sz="4" w:space="0" w:color="auto"/>
            </w:tcBorders>
            <w:shd w:val="clear" w:color="auto" w:fill="auto"/>
            <w:vAlign w:val="center"/>
          </w:tcPr>
          <w:p w:rsidR="009E07F4" w:rsidRPr="009E07F4" w:rsidRDefault="009E07F4">
            <w:pPr>
              <w:jc w:val="center"/>
              <w:rPr>
                <w:sz w:val="22"/>
                <w:szCs w:val="22"/>
                <w:lang w:val="lv-LV"/>
              </w:rPr>
            </w:pPr>
            <w:r w:rsidRPr="009E07F4">
              <w:rPr>
                <w:sz w:val="22"/>
                <w:szCs w:val="22"/>
                <w:lang w:val="lv-LV"/>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9E07F4" w:rsidRPr="009E07F4" w:rsidRDefault="009E07F4">
            <w:pPr>
              <w:jc w:val="center"/>
              <w:rPr>
                <w:sz w:val="22"/>
                <w:szCs w:val="22"/>
                <w:lang w:val="lv-LV"/>
              </w:rPr>
            </w:pPr>
            <w:r w:rsidRPr="009E07F4">
              <w:rPr>
                <w:sz w:val="22"/>
                <w:szCs w:val="22"/>
                <w:lang w:val="lv-LV"/>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9E07F4" w:rsidRPr="009E07F4" w:rsidRDefault="009E07F4">
            <w:pPr>
              <w:jc w:val="center"/>
              <w:rPr>
                <w:sz w:val="22"/>
                <w:szCs w:val="22"/>
                <w:lang w:val="lv-LV"/>
              </w:rPr>
            </w:pPr>
            <w:r w:rsidRPr="009E07F4">
              <w:rPr>
                <w:sz w:val="22"/>
                <w:szCs w:val="22"/>
                <w:lang w:val="lv-LV"/>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9E07F4" w:rsidRPr="009E07F4" w:rsidRDefault="009E07F4">
            <w:pPr>
              <w:jc w:val="center"/>
              <w:rPr>
                <w:sz w:val="22"/>
                <w:szCs w:val="22"/>
                <w:lang w:val="lv-LV"/>
              </w:rPr>
            </w:pPr>
            <w:r w:rsidRPr="009E07F4">
              <w:rPr>
                <w:sz w:val="22"/>
                <w:szCs w:val="22"/>
                <w:lang w:val="lv-LV"/>
              </w:rPr>
              <w:t>1</w:t>
            </w:r>
          </w:p>
        </w:tc>
        <w:tc>
          <w:tcPr>
            <w:tcW w:w="987" w:type="dxa"/>
            <w:tcBorders>
              <w:top w:val="single" w:sz="4" w:space="0" w:color="auto"/>
              <w:left w:val="nil"/>
              <w:bottom w:val="single" w:sz="4" w:space="0" w:color="auto"/>
              <w:right w:val="single" w:sz="4" w:space="0" w:color="auto"/>
            </w:tcBorders>
            <w:shd w:val="clear" w:color="auto" w:fill="auto"/>
            <w:vAlign w:val="center"/>
          </w:tcPr>
          <w:p w:rsidR="009E07F4" w:rsidRPr="00A112C9" w:rsidRDefault="009E07F4">
            <w:pPr>
              <w:jc w:val="center"/>
              <w:rPr>
                <w:b/>
                <w:sz w:val="22"/>
                <w:szCs w:val="22"/>
                <w:lang w:val="lv-LV"/>
              </w:rPr>
            </w:pPr>
            <w:r w:rsidRPr="00A112C9">
              <w:rPr>
                <w:b/>
                <w:sz w:val="22"/>
                <w:szCs w:val="22"/>
                <w:lang w:val="lv-LV"/>
              </w:rPr>
              <w:t>3</w:t>
            </w:r>
          </w:p>
        </w:tc>
      </w:tr>
      <w:tr w:rsidR="009E07F4" w:rsidRPr="00500C21" w:rsidTr="00A112C9">
        <w:trPr>
          <w:trHeight w:val="283"/>
        </w:trPr>
        <w:tc>
          <w:tcPr>
            <w:tcW w:w="9644" w:type="dxa"/>
            <w:gridSpan w:val="9"/>
            <w:tcBorders>
              <w:right w:val="single" w:sz="4" w:space="0" w:color="auto"/>
            </w:tcBorders>
            <w:shd w:val="clear" w:color="auto" w:fill="auto"/>
            <w:vAlign w:val="center"/>
          </w:tcPr>
          <w:p w:rsidR="009E07F4" w:rsidRPr="00500C21" w:rsidRDefault="009E07F4" w:rsidP="009E07F4">
            <w:pPr>
              <w:jc w:val="center"/>
              <w:rPr>
                <w:sz w:val="22"/>
                <w:szCs w:val="22"/>
                <w:lang w:val="lv-LV"/>
              </w:rPr>
            </w:pPr>
            <w:r>
              <w:rPr>
                <w:b/>
                <w:bCs/>
              </w:rPr>
              <w:t xml:space="preserve">Daugavpils </w:t>
            </w:r>
            <w:proofErr w:type="spellStart"/>
            <w:r>
              <w:rPr>
                <w:b/>
                <w:bCs/>
              </w:rPr>
              <w:t>lokomotīvju</w:t>
            </w:r>
            <w:proofErr w:type="spellEnd"/>
            <w:r>
              <w:rPr>
                <w:b/>
                <w:bCs/>
              </w:rPr>
              <w:t xml:space="preserve"> </w:t>
            </w:r>
            <w:proofErr w:type="spellStart"/>
            <w:r>
              <w:rPr>
                <w:b/>
                <w:bCs/>
              </w:rPr>
              <w:t>remonta</w:t>
            </w:r>
            <w:proofErr w:type="spellEnd"/>
            <w:r>
              <w:rPr>
                <w:b/>
                <w:bCs/>
              </w:rPr>
              <w:t xml:space="preserve"> </w:t>
            </w:r>
            <w:proofErr w:type="spellStart"/>
            <w:r>
              <w:rPr>
                <w:b/>
                <w:bCs/>
              </w:rPr>
              <w:t>centrs</w:t>
            </w:r>
            <w:proofErr w:type="spellEnd"/>
            <w:r>
              <w:rPr>
                <w:b/>
                <w:bCs/>
              </w:rPr>
              <w:t xml:space="preserve"> (RSSLD)</w:t>
            </w:r>
          </w:p>
        </w:tc>
      </w:tr>
      <w:tr w:rsidR="009E07F4" w:rsidTr="00A112C9">
        <w:trPr>
          <w:gridAfter w:val="1"/>
          <w:wAfter w:w="15" w:type="dxa"/>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472D8" w:rsidRPr="009E07F4" w:rsidRDefault="009E07F4" w:rsidP="003472D8">
            <w:pPr>
              <w:jc w:val="center"/>
              <w:rPr>
                <w:b/>
                <w:sz w:val="22"/>
                <w:szCs w:val="22"/>
              </w:rPr>
            </w:pPr>
            <w:r w:rsidRPr="009E07F4">
              <w:rPr>
                <w:b/>
                <w:sz w:val="22"/>
                <w:szCs w:val="22"/>
              </w:rPr>
              <w:t>7</w:t>
            </w:r>
            <w:r w:rsidR="003472D8">
              <w:rPr>
                <w:b/>
                <w:sz w:val="22"/>
                <w:szCs w:val="22"/>
              </w:rPr>
              <w:t>.</w:t>
            </w:r>
          </w:p>
        </w:tc>
        <w:tc>
          <w:tcPr>
            <w:tcW w:w="3260" w:type="dxa"/>
            <w:tcBorders>
              <w:top w:val="nil"/>
              <w:left w:val="nil"/>
              <w:bottom w:val="single" w:sz="4" w:space="0" w:color="auto"/>
              <w:right w:val="single" w:sz="4" w:space="0" w:color="auto"/>
            </w:tcBorders>
            <w:shd w:val="clear" w:color="auto" w:fill="auto"/>
            <w:vAlign w:val="center"/>
          </w:tcPr>
          <w:p w:rsidR="009E07F4" w:rsidRPr="009E07F4" w:rsidRDefault="009E07F4">
            <w:pPr>
              <w:rPr>
                <w:sz w:val="22"/>
                <w:szCs w:val="22"/>
                <w:lang w:val="lv-LV"/>
              </w:rPr>
            </w:pPr>
            <w:r w:rsidRPr="009E07F4">
              <w:rPr>
                <w:sz w:val="22"/>
                <w:szCs w:val="22"/>
                <w:lang w:val="lv-LV"/>
              </w:rPr>
              <w:t>Enkurs GP-311 (ГП-311Б)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E07F4" w:rsidRPr="009E07F4" w:rsidRDefault="009E07F4">
            <w:pPr>
              <w:jc w:val="center"/>
              <w:rPr>
                <w:sz w:val="22"/>
                <w:szCs w:val="22"/>
                <w:lang w:val="lv-LV"/>
              </w:rPr>
            </w:pPr>
            <w:r w:rsidRPr="009E07F4">
              <w:rPr>
                <w:sz w:val="22"/>
                <w:szCs w:val="22"/>
                <w:lang w:val="lv-LV"/>
              </w:rPr>
              <w:t>KR-2</w:t>
            </w:r>
          </w:p>
        </w:tc>
        <w:tc>
          <w:tcPr>
            <w:tcW w:w="851" w:type="dxa"/>
            <w:tcBorders>
              <w:top w:val="nil"/>
              <w:left w:val="nil"/>
              <w:bottom w:val="single" w:sz="4" w:space="0" w:color="auto"/>
              <w:right w:val="single" w:sz="4" w:space="0" w:color="auto"/>
            </w:tcBorders>
            <w:shd w:val="clear" w:color="auto" w:fill="auto"/>
            <w:noWrap/>
            <w:vAlign w:val="center"/>
          </w:tcPr>
          <w:p w:rsidR="009E07F4" w:rsidRPr="009E07F4" w:rsidRDefault="009E07F4">
            <w:pPr>
              <w:jc w:val="center"/>
              <w:rPr>
                <w:sz w:val="22"/>
                <w:szCs w:val="22"/>
                <w:lang w:val="lv-LV"/>
              </w:rPr>
            </w:pPr>
            <w:r w:rsidRPr="009E07F4">
              <w:rPr>
                <w:sz w:val="22"/>
                <w:szCs w:val="22"/>
                <w:lang w:val="lv-LV"/>
              </w:rPr>
              <w:t>1</w:t>
            </w:r>
          </w:p>
        </w:tc>
        <w:tc>
          <w:tcPr>
            <w:tcW w:w="850" w:type="dxa"/>
            <w:tcBorders>
              <w:top w:val="nil"/>
              <w:left w:val="nil"/>
              <w:bottom w:val="single" w:sz="4" w:space="0" w:color="auto"/>
              <w:right w:val="single" w:sz="4" w:space="0" w:color="auto"/>
            </w:tcBorders>
            <w:shd w:val="clear" w:color="auto" w:fill="auto"/>
            <w:vAlign w:val="center"/>
          </w:tcPr>
          <w:p w:rsidR="009E07F4" w:rsidRPr="009E07F4" w:rsidRDefault="009E07F4">
            <w:pPr>
              <w:jc w:val="center"/>
              <w:rPr>
                <w:sz w:val="22"/>
                <w:szCs w:val="22"/>
                <w:lang w:val="lv-LV"/>
              </w:rPr>
            </w:pPr>
            <w:r w:rsidRPr="009E07F4">
              <w:rPr>
                <w:sz w:val="22"/>
                <w:szCs w:val="22"/>
                <w:lang w:val="lv-LV"/>
              </w:rPr>
              <w:t>-</w:t>
            </w:r>
          </w:p>
        </w:tc>
        <w:tc>
          <w:tcPr>
            <w:tcW w:w="851" w:type="dxa"/>
            <w:tcBorders>
              <w:top w:val="nil"/>
              <w:left w:val="nil"/>
              <w:bottom w:val="single" w:sz="4" w:space="0" w:color="auto"/>
              <w:right w:val="single" w:sz="4" w:space="0" w:color="auto"/>
            </w:tcBorders>
            <w:shd w:val="clear" w:color="auto" w:fill="auto"/>
            <w:vAlign w:val="center"/>
          </w:tcPr>
          <w:p w:rsidR="009E07F4" w:rsidRPr="009E07F4" w:rsidRDefault="009E07F4">
            <w:pPr>
              <w:jc w:val="center"/>
              <w:rPr>
                <w:sz w:val="22"/>
                <w:szCs w:val="22"/>
                <w:lang w:val="lv-LV"/>
              </w:rPr>
            </w:pPr>
            <w:r w:rsidRPr="009E07F4">
              <w:rPr>
                <w:sz w:val="22"/>
                <w:szCs w:val="22"/>
                <w:lang w:val="lv-LV"/>
              </w:rPr>
              <w:t>-</w:t>
            </w:r>
          </w:p>
        </w:tc>
        <w:tc>
          <w:tcPr>
            <w:tcW w:w="992" w:type="dxa"/>
            <w:tcBorders>
              <w:top w:val="nil"/>
              <w:left w:val="nil"/>
              <w:bottom w:val="single" w:sz="4" w:space="0" w:color="auto"/>
              <w:right w:val="single" w:sz="4" w:space="0" w:color="auto"/>
            </w:tcBorders>
            <w:shd w:val="clear" w:color="auto" w:fill="auto"/>
            <w:vAlign w:val="center"/>
          </w:tcPr>
          <w:p w:rsidR="009E07F4" w:rsidRPr="009E07F4" w:rsidRDefault="009E07F4">
            <w:pPr>
              <w:jc w:val="center"/>
              <w:rPr>
                <w:sz w:val="22"/>
                <w:szCs w:val="22"/>
                <w:lang w:val="lv-LV"/>
              </w:rPr>
            </w:pPr>
            <w:r w:rsidRPr="009E07F4">
              <w:rPr>
                <w:sz w:val="22"/>
                <w:szCs w:val="22"/>
                <w:lang w:val="lv-LV"/>
              </w:rPr>
              <w:t>1</w:t>
            </w:r>
          </w:p>
        </w:tc>
        <w:tc>
          <w:tcPr>
            <w:tcW w:w="987" w:type="dxa"/>
            <w:tcBorders>
              <w:top w:val="nil"/>
              <w:left w:val="nil"/>
              <w:bottom w:val="single" w:sz="4" w:space="0" w:color="auto"/>
              <w:right w:val="single" w:sz="4" w:space="0" w:color="auto"/>
            </w:tcBorders>
            <w:shd w:val="clear" w:color="auto" w:fill="auto"/>
            <w:vAlign w:val="center"/>
          </w:tcPr>
          <w:p w:rsidR="009E07F4" w:rsidRPr="00A112C9" w:rsidRDefault="009E07F4">
            <w:pPr>
              <w:jc w:val="center"/>
              <w:rPr>
                <w:b/>
                <w:sz w:val="22"/>
                <w:szCs w:val="22"/>
                <w:lang w:val="lv-LV"/>
              </w:rPr>
            </w:pPr>
            <w:r w:rsidRPr="00A112C9">
              <w:rPr>
                <w:b/>
                <w:sz w:val="22"/>
                <w:szCs w:val="22"/>
                <w:lang w:val="lv-LV"/>
              </w:rPr>
              <w:t>2</w:t>
            </w:r>
          </w:p>
        </w:tc>
      </w:tr>
      <w:tr w:rsidR="009E07F4" w:rsidTr="00A112C9">
        <w:trPr>
          <w:gridAfter w:val="1"/>
          <w:wAfter w:w="15" w:type="dxa"/>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9E07F4" w:rsidRPr="009E07F4" w:rsidRDefault="009E07F4">
            <w:pPr>
              <w:jc w:val="center"/>
              <w:rPr>
                <w:b/>
                <w:sz w:val="22"/>
                <w:szCs w:val="22"/>
              </w:rPr>
            </w:pPr>
            <w:r w:rsidRPr="009E07F4">
              <w:rPr>
                <w:b/>
                <w:sz w:val="22"/>
                <w:szCs w:val="22"/>
              </w:rPr>
              <w:t>8</w:t>
            </w:r>
            <w:r w:rsidR="003472D8">
              <w:rPr>
                <w:b/>
                <w:sz w:val="22"/>
                <w:szCs w:val="22"/>
              </w:rPr>
              <w:t>.</w:t>
            </w:r>
          </w:p>
        </w:tc>
        <w:tc>
          <w:tcPr>
            <w:tcW w:w="3260" w:type="dxa"/>
            <w:tcBorders>
              <w:top w:val="nil"/>
              <w:left w:val="nil"/>
              <w:bottom w:val="single" w:sz="4" w:space="0" w:color="auto"/>
              <w:right w:val="single" w:sz="4" w:space="0" w:color="auto"/>
            </w:tcBorders>
            <w:shd w:val="clear" w:color="auto" w:fill="auto"/>
            <w:vAlign w:val="center"/>
          </w:tcPr>
          <w:p w:rsidR="009E07F4" w:rsidRPr="009E07F4" w:rsidRDefault="009E07F4">
            <w:pPr>
              <w:rPr>
                <w:sz w:val="22"/>
                <w:szCs w:val="22"/>
                <w:lang w:val="lv-LV"/>
              </w:rPr>
            </w:pPr>
            <w:r w:rsidRPr="009E07F4">
              <w:rPr>
                <w:sz w:val="22"/>
                <w:szCs w:val="22"/>
                <w:lang w:val="lv-LV"/>
              </w:rPr>
              <w:t>Enkurs ED-118 (ЭД-118А)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E07F4" w:rsidRPr="009E07F4" w:rsidRDefault="009E07F4">
            <w:pPr>
              <w:jc w:val="center"/>
              <w:rPr>
                <w:sz w:val="22"/>
                <w:szCs w:val="22"/>
                <w:lang w:val="lv-LV"/>
              </w:rPr>
            </w:pPr>
            <w:r w:rsidRPr="009E07F4">
              <w:rPr>
                <w:sz w:val="22"/>
                <w:szCs w:val="22"/>
                <w:lang w:val="lv-LV"/>
              </w:rPr>
              <w:t>KR-2</w:t>
            </w:r>
          </w:p>
        </w:tc>
        <w:tc>
          <w:tcPr>
            <w:tcW w:w="851" w:type="dxa"/>
            <w:tcBorders>
              <w:top w:val="nil"/>
              <w:left w:val="nil"/>
              <w:bottom w:val="single" w:sz="4" w:space="0" w:color="auto"/>
              <w:right w:val="single" w:sz="4" w:space="0" w:color="auto"/>
            </w:tcBorders>
            <w:shd w:val="clear" w:color="auto" w:fill="auto"/>
            <w:noWrap/>
            <w:vAlign w:val="center"/>
          </w:tcPr>
          <w:p w:rsidR="009E07F4" w:rsidRPr="009E07F4" w:rsidRDefault="009E07F4">
            <w:pPr>
              <w:jc w:val="center"/>
              <w:rPr>
                <w:sz w:val="22"/>
                <w:szCs w:val="22"/>
                <w:lang w:val="lv-LV"/>
              </w:rPr>
            </w:pPr>
            <w:r w:rsidRPr="009E07F4">
              <w:rPr>
                <w:sz w:val="22"/>
                <w:szCs w:val="22"/>
                <w:lang w:val="lv-LV"/>
              </w:rPr>
              <w:t>6</w:t>
            </w:r>
          </w:p>
        </w:tc>
        <w:tc>
          <w:tcPr>
            <w:tcW w:w="850" w:type="dxa"/>
            <w:tcBorders>
              <w:top w:val="nil"/>
              <w:left w:val="nil"/>
              <w:bottom w:val="single" w:sz="4" w:space="0" w:color="auto"/>
              <w:right w:val="single" w:sz="4" w:space="0" w:color="auto"/>
            </w:tcBorders>
            <w:shd w:val="clear" w:color="auto" w:fill="auto"/>
            <w:vAlign w:val="center"/>
          </w:tcPr>
          <w:p w:rsidR="009E07F4" w:rsidRPr="009E07F4" w:rsidRDefault="009E07F4">
            <w:pPr>
              <w:jc w:val="center"/>
              <w:rPr>
                <w:sz w:val="22"/>
                <w:szCs w:val="22"/>
                <w:lang w:val="lv-LV"/>
              </w:rPr>
            </w:pPr>
            <w:r w:rsidRPr="009E07F4">
              <w:rPr>
                <w:sz w:val="22"/>
                <w:szCs w:val="22"/>
                <w:lang w:val="lv-LV"/>
              </w:rPr>
              <w:t>12</w:t>
            </w:r>
          </w:p>
        </w:tc>
        <w:tc>
          <w:tcPr>
            <w:tcW w:w="851" w:type="dxa"/>
            <w:tcBorders>
              <w:top w:val="nil"/>
              <w:left w:val="nil"/>
              <w:bottom w:val="single" w:sz="4" w:space="0" w:color="auto"/>
              <w:right w:val="single" w:sz="4" w:space="0" w:color="auto"/>
            </w:tcBorders>
            <w:shd w:val="clear" w:color="auto" w:fill="auto"/>
            <w:vAlign w:val="center"/>
          </w:tcPr>
          <w:p w:rsidR="009E07F4" w:rsidRPr="009E07F4" w:rsidRDefault="009E07F4">
            <w:pPr>
              <w:jc w:val="center"/>
              <w:rPr>
                <w:sz w:val="22"/>
                <w:szCs w:val="22"/>
                <w:lang w:val="lv-LV"/>
              </w:rPr>
            </w:pPr>
            <w:r w:rsidRPr="009E07F4">
              <w:rPr>
                <w:sz w:val="22"/>
                <w:szCs w:val="22"/>
                <w:lang w:val="lv-LV"/>
              </w:rPr>
              <w:t>-</w:t>
            </w:r>
          </w:p>
        </w:tc>
        <w:tc>
          <w:tcPr>
            <w:tcW w:w="992" w:type="dxa"/>
            <w:tcBorders>
              <w:top w:val="nil"/>
              <w:left w:val="nil"/>
              <w:bottom w:val="single" w:sz="4" w:space="0" w:color="auto"/>
              <w:right w:val="single" w:sz="4" w:space="0" w:color="auto"/>
            </w:tcBorders>
            <w:shd w:val="clear" w:color="auto" w:fill="auto"/>
            <w:vAlign w:val="center"/>
          </w:tcPr>
          <w:p w:rsidR="009E07F4" w:rsidRPr="009E07F4" w:rsidRDefault="009E07F4">
            <w:pPr>
              <w:jc w:val="center"/>
              <w:rPr>
                <w:sz w:val="22"/>
                <w:szCs w:val="22"/>
                <w:lang w:val="lv-LV"/>
              </w:rPr>
            </w:pPr>
            <w:r w:rsidRPr="009E07F4">
              <w:rPr>
                <w:sz w:val="22"/>
                <w:szCs w:val="22"/>
                <w:lang w:val="lv-LV"/>
              </w:rPr>
              <w:t>12</w:t>
            </w:r>
          </w:p>
        </w:tc>
        <w:tc>
          <w:tcPr>
            <w:tcW w:w="987" w:type="dxa"/>
            <w:tcBorders>
              <w:top w:val="nil"/>
              <w:left w:val="nil"/>
              <w:bottom w:val="single" w:sz="4" w:space="0" w:color="auto"/>
              <w:right w:val="single" w:sz="4" w:space="0" w:color="auto"/>
            </w:tcBorders>
            <w:shd w:val="clear" w:color="auto" w:fill="auto"/>
            <w:vAlign w:val="center"/>
          </w:tcPr>
          <w:p w:rsidR="009E07F4" w:rsidRPr="00A112C9" w:rsidRDefault="009E07F4">
            <w:pPr>
              <w:jc w:val="center"/>
              <w:rPr>
                <w:b/>
                <w:sz w:val="22"/>
                <w:szCs w:val="22"/>
                <w:lang w:val="lv-LV"/>
              </w:rPr>
            </w:pPr>
            <w:r w:rsidRPr="00A112C9">
              <w:rPr>
                <w:b/>
                <w:sz w:val="22"/>
                <w:szCs w:val="22"/>
                <w:lang w:val="lv-LV"/>
              </w:rPr>
              <w:t>30</w:t>
            </w:r>
          </w:p>
        </w:tc>
      </w:tr>
      <w:tr w:rsidR="009E07F4" w:rsidTr="00A112C9">
        <w:trPr>
          <w:gridAfter w:val="1"/>
          <w:wAfter w:w="15" w:type="dxa"/>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9E07F4" w:rsidRPr="009E07F4" w:rsidRDefault="009E07F4">
            <w:pPr>
              <w:jc w:val="center"/>
              <w:rPr>
                <w:b/>
                <w:sz w:val="22"/>
                <w:szCs w:val="22"/>
              </w:rPr>
            </w:pPr>
            <w:r w:rsidRPr="009E07F4">
              <w:rPr>
                <w:b/>
                <w:sz w:val="22"/>
                <w:szCs w:val="22"/>
              </w:rPr>
              <w:t>9</w:t>
            </w:r>
            <w:r w:rsidR="003472D8">
              <w:rPr>
                <w:b/>
                <w:sz w:val="22"/>
                <w:szCs w:val="22"/>
              </w:rPr>
              <w:t>.</w:t>
            </w:r>
          </w:p>
        </w:tc>
        <w:tc>
          <w:tcPr>
            <w:tcW w:w="3260" w:type="dxa"/>
            <w:tcBorders>
              <w:top w:val="nil"/>
              <w:left w:val="nil"/>
              <w:bottom w:val="single" w:sz="4" w:space="0" w:color="auto"/>
              <w:right w:val="single" w:sz="4" w:space="0" w:color="auto"/>
            </w:tcBorders>
            <w:shd w:val="clear" w:color="auto" w:fill="auto"/>
            <w:vAlign w:val="center"/>
          </w:tcPr>
          <w:p w:rsidR="009E07F4" w:rsidRPr="009E07F4" w:rsidRDefault="009E07F4">
            <w:pPr>
              <w:rPr>
                <w:sz w:val="22"/>
                <w:szCs w:val="22"/>
                <w:lang w:val="lv-LV"/>
              </w:rPr>
            </w:pPr>
            <w:r w:rsidRPr="009E07F4">
              <w:rPr>
                <w:sz w:val="22"/>
                <w:szCs w:val="22"/>
                <w:lang w:val="lv-LV"/>
              </w:rPr>
              <w:t>Enkurs VS-652 (ВС-652)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E07F4" w:rsidRPr="009E07F4" w:rsidRDefault="009E07F4">
            <w:pPr>
              <w:jc w:val="center"/>
              <w:rPr>
                <w:sz w:val="22"/>
                <w:szCs w:val="22"/>
                <w:lang w:val="lv-LV"/>
              </w:rPr>
            </w:pPr>
            <w:r w:rsidRPr="009E07F4">
              <w:rPr>
                <w:sz w:val="22"/>
                <w:szCs w:val="22"/>
                <w:lang w:val="lv-LV"/>
              </w:rPr>
              <w:t>KR-2</w:t>
            </w:r>
          </w:p>
        </w:tc>
        <w:tc>
          <w:tcPr>
            <w:tcW w:w="851" w:type="dxa"/>
            <w:tcBorders>
              <w:top w:val="nil"/>
              <w:left w:val="nil"/>
              <w:bottom w:val="single" w:sz="4" w:space="0" w:color="auto"/>
              <w:right w:val="single" w:sz="4" w:space="0" w:color="auto"/>
            </w:tcBorders>
            <w:shd w:val="clear" w:color="auto" w:fill="auto"/>
            <w:noWrap/>
            <w:vAlign w:val="center"/>
          </w:tcPr>
          <w:p w:rsidR="009E07F4" w:rsidRPr="009E07F4" w:rsidRDefault="009E07F4">
            <w:pPr>
              <w:jc w:val="center"/>
              <w:rPr>
                <w:sz w:val="22"/>
                <w:szCs w:val="22"/>
                <w:lang w:val="lv-LV"/>
              </w:rPr>
            </w:pPr>
            <w:r w:rsidRPr="009E07F4">
              <w:rPr>
                <w:sz w:val="22"/>
                <w:szCs w:val="22"/>
                <w:lang w:val="lv-LV"/>
              </w:rPr>
              <w:t>1</w:t>
            </w:r>
          </w:p>
        </w:tc>
        <w:tc>
          <w:tcPr>
            <w:tcW w:w="850" w:type="dxa"/>
            <w:tcBorders>
              <w:top w:val="nil"/>
              <w:left w:val="nil"/>
              <w:bottom w:val="single" w:sz="4" w:space="0" w:color="auto"/>
              <w:right w:val="single" w:sz="4" w:space="0" w:color="auto"/>
            </w:tcBorders>
            <w:shd w:val="clear" w:color="auto" w:fill="auto"/>
            <w:vAlign w:val="center"/>
          </w:tcPr>
          <w:p w:rsidR="009E07F4" w:rsidRPr="009E07F4" w:rsidRDefault="009E07F4">
            <w:pPr>
              <w:jc w:val="center"/>
              <w:rPr>
                <w:sz w:val="22"/>
                <w:szCs w:val="22"/>
                <w:lang w:val="lv-LV"/>
              </w:rPr>
            </w:pPr>
            <w:r w:rsidRPr="009E07F4">
              <w:rPr>
                <w:sz w:val="22"/>
                <w:szCs w:val="22"/>
                <w:lang w:val="lv-LV"/>
              </w:rPr>
              <w:t>-</w:t>
            </w:r>
          </w:p>
        </w:tc>
        <w:tc>
          <w:tcPr>
            <w:tcW w:w="851" w:type="dxa"/>
            <w:tcBorders>
              <w:top w:val="nil"/>
              <w:left w:val="nil"/>
              <w:bottom w:val="single" w:sz="4" w:space="0" w:color="auto"/>
              <w:right w:val="single" w:sz="4" w:space="0" w:color="auto"/>
            </w:tcBorders>
            <w:shd w:val="clear" w:color="auto" w:fill="auto"/>
            <w:vAlign w:val="center"/>
          </w:tcPr>
          <w:p w:rsidR="009E07F4" w:rsidRPr="009E07F4" w:rsidRDefault="009E07F4">
            <w:pPr>
              <w:jc w:val="center"/>
              <w:rPr>
                <w:sz w:val="22"/>
                <w:szCs w:val="22"/>
                <w:lang w:val="lv-LV"/>
              </w:rPr>
            </w:pPr>
            <w:r w:rsidRPr="009E07F4">
              <w:rPr>
                <w:sz w:val="22"/>
                <w:szCs w:val="22"/>
                <w:lang w:val="lv-LV"/>
              </w:rPr>
              <w:t>-</w:t>
            </w:r>
          </w:p>
        </w:tc>
        <w:tc>
          <w:tcPr>
            <w:tcW w:w="992" w:type="dxa"/>
            <w:tcBorders>
              <w:top w:val="nil"/>
              <w:left w:val="nil"/>
              <w:bottom w:val="single" w:sz="4" w:space="0" w:color="auto"/>
              <w:right w:val="single" w:sz="4" w:space="0" w:color="auto"/>
            </w:tcBorders>
            <w:shd w:val="clear" w:color="auto" w:fill="auto"/>
            <w:vAlign w:val="center"/>
          </w:tcPr>
          <w:p w:rsidR="009E07F4" w:rsidRPr="009E07F4" w:rsidRDefault="009E07F4">
            <w:pPr>
              <w:jc w:val="center"/>
              <w:rPr>
                <w:sz w:val="22"/>
                <w:szCs w:val="22"/>
                <w:lang w:val="lv-LV"/>
              </w:rPr>
            </w:pPr>
            <w:r w:rsidRPr="009E07F4">
              <w:rPr>
                <w:sz w:val="22"/>
                <w:szCs w:val="22"/>
                <w:lang w:val="lv-LV"/>
              </w:rPr>
              <w:t>1</w:t>
            </w:r>
          </w:p>
        </w:tc>
        <w:tc>
          <w:tcPr>
            <w:tcW w:w="987" w:type="dxa"/>
            <w:tcBorders>
              <w:top w:val="nil"/>
              <w:left w:val="nil"/>
              <w:bottom w:val="single" w:sz="4" w:space="0" w:color="auto"/>
              <w:right w:val="single" w:sz="4" w:space="0" w:color="auto"/>
            </w:tcBorders>
            <w:shd w:val="clear" w:color="auto" w:fill="auto"/>
            <w:vAlign w:val="center"/>
          </w:tcPr>
          <w:p w:rsidR="009E07F4" w:rsidRPr="00A112C9" w:rsidRDefault="009E07F4">
            <w:pPr>
              <w:jc w:val="center"/>
              <w:rPr>
                <w:b/>
                <w:sz w:val="22"/>
                <w:szCs w:val="22"/>
                <w:lang w:val="lv-LV"/>
              </w:rPr>
            </w:pPr>
            <w:r w:rsidRPr="00A112C9">
              <w:rPr>
                <w:b/>
                <w:sz w:val="22"/>
                <w:szCs w:val="22"/>
                <w:lang w:val="lv-LV"/>
              </w:rPr>
              <w:t>2</w:t>
            </w:r>
          </w:p>
        </w:tc>
      </w:tr>
      <w:tr w:rsidR="009E07F4" w:rsidTr="00A112C9">
        <w:trPr>
          <w:gridAfter w:val="1"/>
          <w:wAfter w:w="15" w:type="dxa"/>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9E07F4" w:rsidRPr="009E07F4" w:rsidRDefault="009E07F4">
            <w:pPr>
              <w:jc w:val="center"/>
              <w:rPr>
                <w:b/>
                <w:sz w:val="22"/>
                <w:szCs w:val="22"/>
              </w:rPr>
            </w:pPr>
            <w:r w:rsidRPr="009E07F4">
              <w:rPr>
                <w:b/>
                <w:sz w:val="22"/>
                <w:szCs w:val="22"/>
              </w:rPr>
              <w:t>10</w:t>
            </w:r>
            <w:r w:rsidR="003472D8">
              <w:rPr>
                <w:b/>
                <w:sz w:val="22"/>
                <w:szCs w:val="22"/>
              </w:rPr>
              <w:t>.</w:t>
            </w:r>
          </w:p>
        </w:tc>
        <w:tc>
          <w:tcPr>
            <w:tcW w:w="3260" w:type="dxa"/>
            <w:tcBorders>
              <w:top w:val="nil"/>
              <w:left w:val="nil"/>
              <w:bottom w:val="single" w:sz="4" w:space="0" w:color="auto"/>
              <w:right w:val="single" w:sz="4" w:space="0" w:color="auto"/>
            </w:tcBorders>
            <w:shd w:val="clear" w:color="auto" w:fill="auto"/>
            <w:vAlign w:val="center"/>
          </w:tcPr>
          <w:p w:rsidR="009E07F4" w:rsidRPr="009E07F4" w:rsidRDefault="009E07F4">
            <w:pPr>
              <w:rPr>
                <w:sz w:val="22"/>
                <w:szCs w:val="22"/>
                <w:lang w:val="lv-LV"/>
              </w:rPr>
            </w:pPr>
            <w:r w:rsidRPr="009E07F4">
              <w:rPr>
                <w:sz w:val="22"/>
                <w:szCs w:val="22"/>
                <w:lang w:val="lv-LV"/>
              </w:rPr>
              <w:t>Enkurs 5ПСГ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E07F4" w:rsidRPr="009E07F4" w:rsidRDefault="009E07F4">
            <w:pPr>
              <w:jc w:val="center"/>
              <w:rPr>
                <w:sz w:val="22"/>
                <w:szCs w:val="22"/>
                <w:lang w:val="lv-LV"/>
              </w:rPr>
            </w:pPr>
            <w:r w:rsidRPr="009E07F4">
              <w:rPr>
                <w:sz w:val="22"/>
                <w:szCs w:val="22"/>
                <w:lang w:val="lv-LV"/>
              </w:rPr>
              <w:t>KR-2</w:t>
            </w:r>
          </w:p>
        </w:tc>
        <w:tc>
          <w:tcPr>
            <w:tcW w:w="851" w:type="dxa"/>
            <w:tcBorders>
              <w:top w:val="nil"/>
              <w:left w:val="nil"/>
              <w:bottom w:val="single" w:sz="4" w:space="0" w:color="auto"/>
              <w:right w:val="single" w:sz="4" w:space="0" w:color="auto"/>
            </w:tcBorders>
            <w:shd w:val="clear" w:color="auto" w:fill="auto"/>
            <w:noWrap/>
            <w:vAlign w:val="center"/>
          </w:tcPr>
          <w:p w:rsidR="009E07F4" w:rsidRPr="009E07F4" w:rsidRDefault="009E07F4">
            <w:pPr>
              <w:jc w:val="center"/>
              <w:rPr>
                <w:sz w:val="22"/>
                <w:szCs w:val="22"/>
                <w:lang w:val="lv-LV"/>
              </w:rPr>
            </w:pPr>
            <w:r w:rsidRPr="009E07F4">
              <w:rPr>
                <w:sz w:val="22"/>
                <w:szCs w:val="22"/>
                <w:lang w:val="lv-LV"/>
              </w:rPr>
              <w:t>-</w:t>
            </w:r>
          </w:p>
        </w:tc>
        <w:tc>
          <w:tcPr>
            <w:tcW w:w="850" w:type="dxa"/>
            <w:tcBorders>
              <w:top w:val="nil"/>
              <w:left w:val="nil"/>
              <w:bottom w:val="single" w:sz="4" w:space="0" w:color="auto"/>
              <w:right w:val="single" w:sz="4" w:space="0" w:color="auto"/>
            </w:tcBorders>
            <w:shd w:val="clear" w:color="auto" w:fill="auto"/>
            <w:vAlign w:val="center"/>
          </w:tcPr>
          <w:p w:rsidR="009E07F4" w:rsidRPr="009E07F4" w:rsidRDefault="009E07F4">
            <w:pPr>
              <w:jc w:val="center"/>
              <w:rPr>
                <w:sz w:val="22"/>
                <w:szCs w:val="22"/>
                <w:lang w:val="lv-LV"/>
              </w:rPr>
            </w:pPr>
            <w:r w:rsidRPr="009E07F4">
              <w:rPr>
                <w:sz w:val="22"/>
                <w:szCs w:val="22"/>
                <w:lang w:val="lv-LV"/>
              </w:rPr>
              <w:t>2</w:t>
            </w:r>
          </w:p>
        </w:tc>
        <w:tc>
          <w:tcPr>
            <w:tcW w:w="851" w:type="dxa"/>
            <w:tcBorders>
              <w:top w:val="nil"/>
              <w:left w:val="nil"/>
              <w:bottom w:val="single" w:sz="4" w:space="0" w:color="auto"/>
              <w:right w:val="single" w:sz="4" w:space="0" w:color="auto"/>
            </w:tcBorders>
            <w:shd w:val="clear" w:color="auto" w:fill="auto"/>
            <w:vAlign w:val="center"/>
          </w:tcPr>
          <w:p w:rsidR="009E07F4" w:rsidRPr="009E07F4" w:rsidRDefault="009E07F4">
            <w:pPr>
              <w:jc w:val="center"/>
              <w:rPr>
                <w:sz w:val="22"/>
                <w:szCs w:val="22"/>
                <w:lang w:val="lv-LV"/>
              </w:rPr>
            </w:pPr>
            <w:r w:rsidRPr="009E07F4">
              <w:rPr>
                <w:sz w:val="22"/>
                <w:szCs w:val="22"/>
                <w:lang w:val="lv-LV"/>
              </w:rPr>
              <w:t>-</w:t>
            </w:r>
          </w:p>
        </w:tc>
        <w:tc>
          <w:tcPr>
            <w:tcW w:w="992" w:type="dxa"/>
            <w:tcBorders>
              <w:top w:val="nil"/>
              <w:left w:val="nil"/>
              <w:bottom w:val="single" w:sz="4" w:space="0" w:color="auto"/>
              <w:right w:val="single" w:sz="4" w:space="0" w:color="auto"/>
            </w:tcBorders>
            <w:shd w:val="clear" w:color="auto" w:fill="auto"/>
            <w:vAlign w:val="center"/>
          </w:tcPr>
          <w:p w:rsidR="009E07F4" w:rsidRPr="009E07F4" w:rsidRDefault="009E07F4">
            <w:pPr>
              <w:jc w:val="center"/>
              <w:rPr>
                <w:sz w:val="22"/>
                <w:szCs w:val="22"/>
                <w:lang w:val="lv-LV"/>
              </w:rPr>
            </w:pPr>
            <w:r w:rsidRPr="009E07F4">
              <w:rPr>
                <w:sz w:val="22"/>
                <w:szCs w:val="22"/>
                <w:lang w:val="lv-LV"/>
              </w:rPr>
              <w:t>-</w:t>
            </w:r>
          </w:p>
        </w:tc>
        <w:tc>
          <w:tcPr>
            <w:tcW w:w="987" w:type="dxa"/>
            <w:tcBorders>
              <w:top w:val="nil"/>
              <w:left w:val="nil"/>
              <w:bottom w:val="single" w:sz="4" w:space="0" w:color="auto"/>
              <w:right w:val="single" w:sz="4" w:space="0" w:color="auto"/>
            </w:tcBorders>
            <w:shd w:val="clear" w:color="auto" w:fill="auto"/>
            <w:vAlign w:val="center"/>
          </w:tcPr>
          <w:p w:rsidR="009E07F4" w:rsidRPr="00A112C9" w:rsidRDefault="009E07F4">
            <w:pPr>
              <w:jc w:val="center"/>
              <w:rPr>
                <w:b/>
                <w:sz w:val="22"/>
                <w:szCs w:val="22"/>
                <w:lang w:val="lv-LV"/>
              </w:rPr>
            </w:pPr>
            <w:r w:rsidRPr="00A112C9">
              <w:rPr>
                <w:b/>
                <w:sz w:val="22"/>
                <w:szCs w:val="22"/>
                <w:lang w:val="lv-LV"/>
              </w:rPr>
              <w:t>2</w:t>
            </w:r>
          </w:p>
        </w:tc>
      </w:tr>
      <w:tr w:rsidR="009E07F4" w:rsidTr="00A112C9">
        <w:trPr>
          <w:gridAfter w:val="1"/>
          <w:wAfter w:w="15" w:type="dxa"/>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9E07F4" w:rsidRPr="009E07F4" w:rsidRDefault="009E07F4">
            <w:pPr>
              <w:jc w:val="center"/>
              <w:rPr>
                <w:b/>
                <w:sz w:val="22"/>
                <w:szCs w:val="22"/>
              </w:rPr>
            </w:pPr>
            <w:r w:rsidRPr="009E07F4">
              <w:rPr>
                <w:b/>
                <w:sz w:val="22"/>
                <w:szCs w:val="22"/>
              </w:rPr>
              <w:t>11</w:t>
            </w:r>
            <w:r w:rsidR="003472D8">
              <w:rPr>
                <w:b/>
                <w:sz w:val="22"/>
                <w:szCs w:val="22"/>
              </w:rPr>
              <w:t>.</w:t>
            </w:r>
          </w:p>
        </w:tc>
        <w:tc>
          <w:tcPr>
            <w:tcW w:w="3260" w:type="dxa"/>
            <w:tcBorders>
              <w:top w:val="nil"/>
              <w:left w:val="nil"/>
              <w:bottom w:val="single" w:sz="4" w:space="0" w:color="auto"/>
              <w:right w:val="single" w:sz="4" w:space="0" w:color="auto"/>
            </w:tcBorders>
            <w:shd w:val="clear" w:color="auto" w:fill="auto"/>
            <w:vAlign w:val="center"/>
          </w:tcPr>
          <w:p w:rsidR="009E07F4" w:rsidRPr="009E07F4" w:rsidRDefault="009E07F4">
            <w:pPr>
              <w:rPr>
                <w:sz w:val="22"/>
                <w:szCs w:val="22"/>
                <w:lang w:val="lv-LV"/>
              </w:rPr>
            </w:pPr>
            <w:r w:rsidRPr="009E07F4">
              <w:rPr>
                <w:sz w:val="22"/>
                <w:szCs w:val="22"/>
                <w:lang w:val="lv-LV"/>
              </w:rPr>
              <w:t>Enkurs VS-650 (ВС-650)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E07F4" w:rsidRPr="009E07F4" w:rsidRDefault="009E07F4">
            <w:pPr>
              <w:jc w:val="center"/>
              <w:rPr>
                <w:sz w:val="22"/>
                <w:szCs w:val="22"/>
                <w:lang w:val="lv-LV"/>
              </w:rPr>
            </w:pPr>
            <w:r w:rsidRPr="009E07F4">
              <w:rPr>
                <w:sz w:val="22"/>
                <w:szCs w:val="22"/>
                <w:lang w:val="lv-LV"/>
              </w:rPr>
              <w:t>KR-2</w:t>
            </w:r>
          </w:p>
        </w:tc>
        <w:tc>
          <w:tcPr>
            <w:tcW w:w="851" w:type="dxa"/>
            <w:tcBorders>
              <w:top w:val="nil"/>
              <w:left w:val="nil"/>
              <w:bottom w:val="single" w:sz="4" w:space="0" w:color="auto"/>
              <w:right w:val="single" w:sz="4" w:space="0" w:color="auto"/>
            </w:tcBorders>
            <w:shd w:val="clear" w:color="auto" w:fill="auto"/>
            <w:noWrap/>
            <w:vAlign w:val="center"/>
          </w:tcPr>
          <w:p w:rsidR="009E07F4" w:rsidRPr="009E07F4" w:rsidRDefault="009E07F4">
            <w:pPr>
              <w:jc w:val="center"/>
              <w:rPr>
                <w:sz w:val="22"/>
                <w:szCs w:val="22"/>
                <w:lang w:val="lv-LV"/>
              </w:rPr>
            </w:pPr>
            <w:r w:rsidRPr="009E07F4">
              <w:rPr>
                <w:sz w:val="22"/>
                <w:szCs w:val="22"/>
                <w:lang w:val="lv-LV"/>
              </w:rPr>
              <w:t>-</w:t>
            </w:r>
          </w:p>
        </w:tc>
        <w:tc>
          <w:tcPr>
            <w:tcW w:w="850" w:type="dxa"/>
            <w:tcBorders>
              <w:top w:val="nil"/>
              <w:left w:val="nil"/>
              <w:bottom w:val="single" w:sz="4" w:space="0" w:color="auto"/>
              <w:right w:val="single" w:sz="4" w:space="0" w:color="auto"/>
            </w:tcBorders>
            <w:shd w:val="clear" w:color="auto" w:fill="auto"/>
            <w:vAlign w:val="center"/>
          </w:tcPr>
          <w:p w:rsidR="009E07F4" w:rsidRPr="009E07F4" w:rsidRDefault="009E07F4">
            <w:pPr>
              <w:jc w:val="center"/>
              <w:rPr>
                <w:sz w:val="22"/>
                <w:szCs w:val="22"/>
                <w:lang w:val="lv-LV"/>
              </w:rPr>
            </w:pPr>
            <w:r w:rsidRPr="009E07F4">
              <w:rPr>
                <w:sz w:val="22"/>
                <w:szCs w:val="22"/>
                <w:lang w:val="lv-LV"/>
              </w:rPr>
              <w:t>2</w:t>
            </w:r>
          </w:p>
        </w:tc>
        <w:tc>
          <w:tcPr>
            <w:tcW w:w="851" w:type="dxa"/>
            <w:tcBorders>
              <w:top w:val="nil"/>
              <w:left w:val="nil"/>
              <w:bottom w:val="single" w:sz="4" w:space="0" w:color="auto"/>
              <w:right w:val="single" w:sz="4" w:space="0" w:color="auto"/>
            </w:tcBorders>
            <w:shd w:val="clear" w:color="auto" w:fill="auto"/>
            <w:vAlign w:val="center"/>
          </w:tcPr>
          <w:p w:rsidR="009E07F4" w:rsidRPr="009E07F4" w:rsidRDefault="009E07F4">
            <w:pPr>
              <w:jc w:val="center"/>
              <w:rPr>
                <w:sz w:val="22"/>
                <w:szCs w:val="22"/>
                <w:lang w:val="lv-LV"/>
              </w:rPr>
            </w:pPr>
            <w:r w:rsidRPr="009E07F4">
              <w:rPr>
                <w:sz w:val="22"/>
                <w:szCs w:val="22"/>
                <w:lang w:val="lv-LV"/>
              </w:rPr>
              <w:t>-</w:t>
            </w:r>
          </w:p>
        </w:tc>
        <w:tc>
          <w:tcPr>
            <w:tcW w:w="992" w:type="dxa"/>
            <w:tcBorders>
              <w:top w:val="nil"/>
              <w:left w:val="nil"/>
              <w:bottom w:val="single" w:sz="4" w:space="0" w:color="auto"/>
              <w:right w:val="single" w:sz="4" w:space="0" w:color="auto"/>
            </w:tcBorders>
            <w:shd w:val="clear" w:color="auto" w:fill="auto"/>
            <w:vAlign w:val="center"/>
          </w:tcPr>
          <w:p w:rsidR="009E07F4" w:rsidRPr="009E07F4" w:rsidRDefault="009E07F4">
            <w:pPr>
              <w:jc w:val="center"/>
              <w:rPr>
                <w:sz w:val="22"/>
                <w:szCs w:val="22"/>
                <w:lang w:val="lv-LV"/>
              </w:rPr>
            </w:pPr>
            <w:r w:rsidRPr="009E07F4">
              <w:rPr>
                <w:sz w:val="22"/>
                <w:szCs w:val="22"/>
                <w:lang w:val="lv-LV"/>
              </w:rPr>
              <w:t>-</w:t>
            </w:r>
          </w:p>
        </w:tc>
        <w:tc>
          <w:tcPr>
            <w:tcW w:w="987" w:type="dxa"/>
            <w:tcBorders>
              <w:top w:val="nil"/>
              <w:left w:val="nil"/>
              <w:bottom w:val="single" w:sz="4" w:space="0" w:color="auto"/>
              <w:right w:val="single" w:sz="4" w:space="0" w:color="auto"/>
            </w:tcBorders>
            <w:shd w:val="clear" w:color="auto" w:fill="auto"/>
            <w:vAlign w:val="center"/>
          </w:tcPr>
          <w:p w:rsidR="009E07F4" w:rsidRPr="00A112C9" w:rsidRDefault="009E07F4">
            <w:pPr>
              <w:jc w:val="center"/>
              <w:rPr>
                <w:b/>
                <w:sz w:val="22"/>
                <w:szCs w:val="22"/>
                <w:lang w:val="lv-LV"/>
              </w:rPr>
            </w:pPr>
            <w:r w:rsidRPr="00A112C9">
              <w:rPr>
                <w:b/>
                <w:sz w:val="22"/>
                <w:szCs w:val="22"/>
                <w:lang w:val="lv-LV"/>
              </w:rPr>
              <w:t>2</w:t>
            </w:r>
          </w:p>
        </w:tc>
      </w:tr>
      <w:tr w:rsidR="009E07F4" w:rsidTr="00A112C9">
        <w:trPr>
          <w:gridAfter w:val="1"/>
          <w:wAfter w:w="15" w:type="dxa"/>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9E07F4" w:rsidRPr="009E07F4" w:rsidRDefault="009E07F4">
            <w:pPr>
              <w:jc w:val="center"/>
              <w:rPr>
                <w:b/>
                <w:sz w:val="22"/>
                <w:szCs w:val="22"/>
              </w:rPr>
            </w:pPr>
            <w:r w:rsidRPr="009E07F4">
              <w:rPr>
                <w:b/>
                <w:sz w:val="22"/>
                <w:szCs w:val="22"/>
              </w:rPr>
              <w:t>12</w:t>
            </w:r>
            <w:r w:rsidR="003472D8">
              <w:rPr>
                <w:b/>
                <w:sz w:val="22"/>
                <w:szCs w:val="22"/>
              </w:rPr>
              <w:t>.</w:t>
            </w:r>
          </w:p>
        </w:tc>
        <w:tc>
          <w:tcPr>
            <w:tcW w:w="3260" w:type="dxa"/>
            <w:tcBorders>
              <w:top w:val="nil"/>
              <w:left w:val="nil"/>
              <w:bottom w:val="single" w:sz="4" w:space="0" w:color="auto"/>
              <w:right w:val="single" w:sz="4" w:space="0" w:color="auto"/>
            </w:tcBorders>
            <w:shd w:val="clear" w:color="auto" w:fill="auto"/>
            <w:vAlign w:val="center"/>
          </w:tcPr>
          <w:p w:rsidR="009E07F4" w:rsidRPr="009E07F4" w:rsidRDefault="009E07F4">
            <w:pPr>
              <w:rPr>
                <w:sz w:val="22"/>
                <w:szCs w:val="22"/>
                <w:lang w:val="lv-LV"/>
              </w:rPr>
            </w:pPr>
            <w:r w:rsidRPr="009E07F4">
              <w:rPr>
                <w:sz w:val="22"/>
                <w:szCs w:val="22"/>
                <w:lang w:val="lv-LV"/>
              </w:rPr>
              <w:t>Elektrodzinēja 4АЖ-225 М602 remonts</w:t>
            </w:r>
            <w:r w:rsidRPr="009E07F4">
              <w:rPr>
                <w:sz w:val="22"/>
                <w:szCs w:val="22"/>
                <w:lang w:val="lv-LV"/>
              </w:rPr>
              <w:br/>
              <w:t>salikts GR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E07F4" w:rsidRPr="009E07F4" w:rsidRDefault="009E07F4">
            <w:pPr>
              <w:jc w:val="center"/>
              <w:rPr>
                <w:sz w:val="22"/>
                <w:szCs w:val="22"/>
                <w:lang w:val="lv-LV"/>
              </w:rPr>
            </w:pPr>
            <w:r w:rsidRPr="009E07F4">
              <w:rPr>
                <w:sz w:val="22"/>
                <w:szCs w:val="22"/>
                <w:lang w:val="lv-LV"/>
              </w:rPr>
              <w:t>KR-2</w:t>
            </w:r>
          </w:p>
        </w:tc>
        <w:tc>
          <w:tcPr>
            <w:tcW w:w="851" w:type="dxa"/>
            <w:tcBorders>
              <w:top w:val="nil"/>
              <w:left w:val="nil"/>
              <w:bottom w:val="single" w:sz="4" w:space="0" w:color="auto"/>
              <w:right w:val="single" w:sz="4" w:space="0" w:color="auto"/>
            </w:tcBorders>
            <w:shd w:val="clear" w:color="auto" w:fill="auto"/>
            <w:noWrap/>
            <w:vAlign w:val="center"/>
          </w:tcPr>
          <w:p w:rsidR="009E07F4" w:rsidRPr="009E07F4" w:rsidRDefault="009E07F4">
            <w:pPr>
              <w:jc w:val="center"/>
              <w:rPr>
                <w:sz w:val="22"/>
                <w:szCs w:val="22"/>
                <w:lang w:val="lv-LV"/>
              </w:rPr>
            </w:pPr>
            <w:r w:rsidRPr="009E07F4">
              <w:rPr>
                <w:sz w:val="22"/>
                <w:szCs w:val="22"/>
                <w:lang w:val="lv-LV"/>
              </w:rPr>
              <w:t>1</w:t>
            </w:r>
          </w:p>
        </w:tc>
        <w:tc>
          <w:tcPr>
            <w:tcW w:w="850" w:type="dxa"/>
            <w:tcBorders>
              <w:top w:val="nil"/>
              <w:left w:val="nil"/>
              <w:bottom w:val="single" w:sz="4" w:space="0" w:color="auto"/>
              <w:right w:val="single" w:sz="4" w:space="0" w:color="auto"/>
            </w:tcBorders>
            <w:shd w:val="clear" w:color="auto" w:fill="auto"/>
            <w:vAlign w:val="center"/>
          </w:tcPr>
          <w:p w:rsidR="009E07F4" w:rsidRPr="009E07F4" w:rsidRDefault="009E07F4">
            <w:pPr>
              <w:jc w:val="center"/>
              <w:rPr>
                <w:sz w:val="22"/>
                <w:szCs w:val="22"/>
                <w:lang w:val="lv-LV"/>
              </w:rPr>
            </w:pPr>
            <w:r w:rsidRPr="009E07F4">
              <w:rPr>
                <w:sz w:val="22"/>
                <w:szCs w:val="22"/>
                <w:lang w:val="lv-LV"/>
              </w:rPr>
              <w:t>1</w:t>
            </w:r>
          </w:p>
        </w:tc>
        <w:tc>
          <w:tcPr>
            <w:tcW w:w="851" w:type="dxa"/>
            <w:tcBorders>
              <w:top w:val="nil"/>
              <w:left w:val="nil"/>
              <w:bottom w:val="single" w:sz="4" w:space="0" w:color="auto"/>
              <w:right w:val="single" w:sz="4" w:space="0" w:color="auto"/>
            </w:tcBorders>
            <w:shd w:val="clear" w:color="auto" w:fill="auto"/>
            <w:vAlign w:val="center"/>
          </w:tcPr>
          <w:p w:rsidR="009E07F4" w:rsidRPr="009E07F4" w:rsidRDefault="009E07F4">
            <w:pPr>
              <w:jc w:val="center"/>
              <w:rPr>
                <w:sz w:val="22"/>
                <w:szCs w:val="22"/>
                <w:lang w:val="lv-LV"/>
              </w:rPr>
            </w:pPr>
            <w:r w:rsidRPr="009E07F4">
              <w:rPr>
                <w:sz w:val="22"/>
                <w:szCs w:val="22"/>
                <w:lang w:val="lv-LV"/>
              </w:rPr>
              <w:t>-</w:t>
            </w:r>
          </w:p>
        </w:tc>
        <w:tc>
          <w:tcPr>
            <w:tcW w:w="992" w:type="dxa"/>
            <w:tcBorders>
              <w:top w:val="nil"/>
              <w:left w:val="nil"/>
              <w:bottom w:val="single" w:sz="4" w:space="0" w:color="auto"/>
              <w:right w:val="single" w:sz="4" w:space="0" w:color="auto"/>
            </w:tcBorders>
            <w:shd w:val="clear" w:color="auto" w:fill="auto"/>
            <w:vAlign w:val="center"/>
          </w:tcPr>
          <w:p w:rsidR="009E07F4" w:rsidRPr="009E07F4" w:rsidRDefault="009E07F4">
            <w:pPr>
              <w:jc w:val="center"/>
              <w:rPr>
                <w:sz w:val="22"/>
                <w:szCs w:val="22"/>
                <w:lang w:val="lv-LV"/>
              </w:rPr>
            </w:pPr>
            <w:r w:rsidRPr="009E07F4">
              <w:rPr>
                <w:sz w:val="22"/>
                <w:szCs w:val="22"/>
                <w:lang w:val="lv-LV"/>
              </w:rPr>
              <w:t>-</w:t>
            </w:r>
          </w:p>
        </w:tc>
        <w:tc>
          <w:tcPr>
            <w:tcW w:w="987" w:type="dxa"/>
            <w:tcBorders>
              <w:top w:val="nil"/>
              <w:left w:val="nil"/>
              <w:bottom w:val="single" w:sz="4" w:space="0" w:color="auto"/>
              <w:right w:val="single" w:sz="4" w:space="0" w:color="auto"/>
            </w:tcBorders>
            <w:shd w:val="clear" w:color="auto" w:fill="auto"/>
            <w:vAlign w:val="center"/>
          </w:tcPr>
          <w:p w:rsidR="009E07F4" w:rsidRPr="00A112C9" w:rsidRDefault="009E07F4">
            <w:pPr>
              <w:jc w:val="center"/>
              <w:rPr>
                <w:b/>
                <w:sz w:val="22"/>
                <w:szCs w:val="22"/>
                <w:lang w:val="lv-LV"/>
              </w:rPr>
            </w:pPr>
            <w:r w:rsidRPr="00A112C9">
              <w:rPr>
                <w:b/>
                <w:sz w:val="22"/>
                <w:szCs w:val="22"/>
                <w:lang w:val="lv-LV"/>
              </w:rPr>
              <w:t>2</w:t>
            </w:r>
          </w:p>
        </w:tc>
      </w:tr>
      <w:tr w:rsidR="009E07F4" w:rsidTr="00A112C9">
        <w:trPr>
          <w:gridAfter w:val="1"/>
          <w:wAfter w:w="15" w:type="dxa"/>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9E07F4" w:rsidRPr="009E07F4" w:rsidRDefault="009E07F4">
            <w:pPr>
              <w:jc w:val="center"/>
              <w:rPr>
                <w:b/>
                <w:sz w:val="22"/>
                <w:szCs w:val="22"/>
              </w:rPr>
            </w:pPr>
            <w:r w:rsidRPr="009E07F4">
              <w:rPr>
                <w:b/>
                <w:sz w:val="22"/>
                <w:szCs w:val="22"/>
              </w:rPr>
              <w:t>13</w:t>
            </w:r>
            <w:r w:rsidR="003472D8">
              <w:rPr>
                <w:b/>
                <w:sz w:val="22"/>
                <w:szCs w:val="22"/>
              </w:rPr>
              <w:t>.</w:t>
            </w:r>
          </w:p>
        </w:tc>
        <w:tc>
          <w:tcPr>
            <w:tcW w:w="3260" w:type="dxa"/>
            <w:tcBorders>
              <w:top w:val="nil"/>
              <w:left w:val="nil"/>
              <w:bottom w:val="single" w:sz="4" w:space="0" w:color="auto"/>
              <w:right w:val="single" w:sz="4" w:space="0" w:color="auto"/>
            </w:tcBorders>
            <w:shd w:val="clear" w:color="auto" w:fill="auto"/>
            <w:vAlign w:val="center"/>
          </w:tcPr>
          <w:p w:rsidR="009E07F4" w:rsidRPr="009E07F4" w:rsidRDefault="009E07F4">
            <w:pPr>
              <w:rPr>
                <w:sz w:val="22"/>
                <w:szCs w:val="22"/>
                <w:lang w:val="lv-LV"/>
              </w:rPr>
            </w:pPr>
            <w:r w:rsidRPr="009E07F4">
              <w:rPr>
                <w:sz w:val="22"/>
                <w:szCs w:val="22"/>
                <w:lang w:val="lv-LV"/>
              </w:rPr>
              <w:t>D50 kloķvārpstas slīpēšana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E07F4" w:rsidRPr="009E07F4" w:rsidRDefault="009E07F4">
            <w:pPr>
              <w:jc w:val="center"/>
              <w:rPr>
                <w:sz w:val="22"/>
                <w:szCs w:val="22"/>
                <w:lang w:val="lv-LV"/>
              </w:rPr>
            </w:pPr>
            <w:r w:rsidRPr="009E07F4">
              <w:rPr>
                <w:sz w:val="22"/>
                <w:szCs w:val="22"/>
                <w:lang w:val="lv-LV"/>
              </w:rPr>
              <w:t>KR-2</w:t>
            </w:r>
          </w:p>
        </w:tc>
        <w:tc>
          <w:tcPr>
            <w:tcW w:w="851" w:type="dxa"/>
            <w:tcBorders>
              <w:top w:val="nil"/>
              <w:left w:val="nil"/>
              <w:bottom w:val="single" w:sz="4" w:space="0" w:color="auto"/>
              <w:right w:val="single" w:sz="4" w:space="0" w:color="auto"/>
            </w:tcBorders>
            <w:shd w:val="clear" w:color="auto" w:fill="auto"/>
            <w:noWrap/>
            <w:vAlign w:val="center"/>
          </w:tcPr>
          <w:p w:rsidR="009E07F4" w:rsidRPr="006019B3" w:rsidRDefault="009E07F4">
            <w:pPr>
              <w:jc w:val="center"/>
              <w:rPr>
                <w:strike/>
                <w:sz w:val="22"/>
                <w:szCs w:val="22"/>
                <w:lang w:val="lv-LV"/>
              </w:rPr>
            </w:pPr>
          </w:p>
        </w:tc>
        <w:tc>
          <w:tcPr>
            <w:tcW w:w="850" w:type="dxa"/>
            <w:tcBorders>
              <w:top w:val="nil"/>
              <w:left w:val="nil"/>
              <w:bottom w:val="single" w:sz="4" w:space="0" w:color="auto"/>
              <w:right w:val="single" w:sz="4" w:space="0" w:color="auto"/>
            </w:tcBorders>
            <w:shd w:val="clear" w:color="auto" w:fill="auto"/>
            <w:vAlign w:val="center"/>
          </w:tcPr>
          <w:p w:rsidR="009E07F4" w:rsidRPr="009E07F4" w:rsidRDefault="009E07F4">
            <w:pPr>
              <w:jc w:val="center"/>
              <w:rPr>
                <w:sz w:val="22"/>
                <w:szCs w:val="22"/>
                <w:lang w:val="lv-LV"/>
              </w:rPr>
            </w:pPr>
            <w:r w:rsidRPr="009E07F4">
              <w:rPr>
                <w:sz w:val="22"/>
                <w:szCs w:val="22"/>
                <w:lang w:val="lv-LV"/>
              </w:rPr>
              <w:t>-</w:t>
            </w:r>
          </w:p>
        </w:tc>
        <w:tc>
          <w:tcPr>
            <w:tcW w:w="851" w:type="dxa"/>
            <w:tcBorders>
              <w:top w:val="nil"/>
              <w:left w:val="nil"/>
              <w:bottom w:val="single" w:sz="4" w:space="0" w:color="auto"/>
              <w:right w:val="single" w:sz="4" w:space="0" w:color="auto"/>
            </w:tcBorders>
            <w:shd w:val="clear" w:color="auto" w:fill="auto"/>
            <w:vAlign w:val="center"/>
          </w:tcPr>
          <w:p w:rsidR="009E07F4" w:rsidRPr="009E07F4" w:rsidRDefault="009E07F4">
            <w:pPr>
              <w:jc w:val="center"/>
              <w:rPr>
                <w:sz w:val="22"/>
                <w:szCs w:val="22"/>
                <w:lang w:val="lv-LV"/>
              </w:rPr>
            </w:pPr>
            <w:r w:rsidRPr="009E07F4">
              <w:rPr>
                <w:sz w:val="22"/>
                <w:szCs w:val="22"/>
                <w:lang w:val="lv-LV"/>
              </w:rPr>
              <w:t>-</w:t>
            </w:r>
          </w:p>
        </w:tc>
        <w:tc>
          <w:tcPr>
            <w:tcW w:w="992" w:type="dxa"/>
            <w:tcBorders>
              <w:top w:val="nil"/>
              <w:left w:val="nil"/>
              <w:bottom w:val="single" w:sz="4" w:space="0" w:color="auto"/>
              <w:right w:val="single" w:sz="4" w:space="0" w:color="auto"/>
            </w:tcBorders>
            <w:shd w:val="clear" w:color="auto" w:fill="auto"/>
            <w:vAlign w:val="center"/>
          </w:tcPr>
          <w:p w:rsidR="009E07F4" w:rsidRPr="009E07F4" w:rsidRDefault="009E07F4">
            <w:pPr>
              <w:jc w:val="center"/>
              <w:rPr>
                <w:sz w:val="22"/>
                <w:szCs w:val="22"/>
                <w:lang w:val="lv-LV"/>
              </w:rPr>
            </w:pPr>
            <w:r w:rsidRPr="009E07F4">
              <w:rPr>
                <w:sz w:val="22"/>
                <w:szCs w:val="22"/>
                <w:lang w:val="lv-LV"/>
              </w:rPr>
              <w:t>1</w:t>
            </w:r>
          </w:p>
        </w:tc>
        <w:tc>
          <w:tcPr>
            <w:tcW w:w="987" w:type="dxa"/>
            <w:tcBorders>
              <w:top w:val="nil"/>
              <w:left w:val="nil"/>
              <w:bottom w:val="single" w:sz="4" w:space="0" w:color="auto"/>
              <w:right w:val="single" w:sz="4" w:space="0" w:color="auto"/>
            </w:tcBorders>
            <w:shd w:val="clear" w:color="auto" w:fill="auto"/>
            <w:vAlign w:val="center"/>
          </w:tcPr>
          <w:p w:rsidR="009E07F4" w:rsidRPr="006019B3" w:rsidRDefault="006019B3">
            <w:pPr>
              <w:jc w:val="center"/>
              <w:rPr>
                <w:b/>
                <w:strike/>
                <w:sz w:val="22"/>
                <w:szCs w:val="22"/>
                <w:lang w:val="lv-LV"/>
              </w:rPr>
            </w:pPr>
            <w:r w:rsidRPr="006019B3">
              <w:rPr>
                <w:b/>
                <w:sz w:val="22"/>
                <w:szCs w:val="22"/>
                <w:lang w:val="lv-LV"/>
              </w:rPr>
              <w:t>1</w:t>
            </w:r>
          </w:p>
        </w:tc>
      </w:tr>
      <w:tr w:rsidR="009E07F4" w:rsidTr="00A112C9">
        <w:trPr>
          <w:gridAfter w:val="1"/>
          <w:wAfter w:w="15" w:type="dxa"/>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9E07F4" w:rsidRPr="009E07F4" w:rsidRDefault="003472D8">
            <w:pPr>
              <w:jc w:val="center"/>
              <w:rPr>
                <w:b/>
                <w:sz w:val="22"/>
                <w:szCs w:val="22"/>
              </w:rPr>
            </w:pPr>
            <w:r>
              <w:rPr>
                <w:b/>
                <w:sz w:val="22"/>
                <w:szCs w:val="22"/>
              </w:rPr>
              <w:t>14.</w:t>
            </w:r>
          </w:p>
        </w:tc>
        <w:tc>
          <w:tcPr>
            <w:tcW w:w="3260" w:type="dxa"/>
            <w:tcBorders>
              <w:top w:val="nil"/>
              <w:left w:val="nil"/>
              <w:bottom w:val="single" w:sz="4" w:space="0" w:color="auto"/>
              <w:right w:val="single" w:sz="4" w:space="0" w:color="auto"/>
            </w:tcBorders>
            <w:shd w:val="clear" w:color="auto" w:fill="auto"/>
            <w:vAlign w:val="center"/>
          </w:tcPr>
          <w:p w:rsidR="009E07F4" w:rsidRPr="009E07F4" w:rsidRDefault="009E07F4">
            <w:pPr>
              <w:rPr>
                <w:sz w:val="22"/>
                <w:szCs w:val="22"/>
                <w:lang w:val="lv-LV"/>
              </w:rPr>
            </w:pPr>
            <w:r w:rsidRPr="009E07F4">
              <w:rPr>
                <w:sz w:val="22"/>
                <w:szCs w:val="22"/>
                <w:lang w:val="lv-LV"/>
              </w:rPr>
              <w:t>Dzinēja rāmis ПД1М.02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E07F4" w:rsidRPr="009E07F4" w:rsidRDefault="009E07F4">
            <w:pPr>
              <w:jc w:val="center"/>
              <w:rPr>
                <w:sz w:val="22"/>
                <w:szCs w:val="22"/>
                <w:lang w:val="lv-LV"/>
              </w:rPr>
            </w:pPr>
            <w:r w:rsidRPr="009E07F4">
              <w:rPr>
                <w:sz w:val="22"/>
                <w:szCs w:val="22"/>
                <w:lang w:val="lv-LV"/>
              </w:rPr>
              <w:t>KR-2</w:t>
            </w:r>
          </w:p>
        </w:tc>
        <w:tc>
          <w:tcPr>
            <w:tcW w:w="851" w:type="dxa"/>
            <w:tcBorders>
              <w:top w:val="nil"/>
              <w:left w:val="nil"/>
              <w:bottom w:val="single" w:sz="4" w:space="0" w:color="auto"/>
              <w:right w:val="single" w:sz="4" w:space="0" w:color="auto"/>
            </w:tcBorders>
            <w:shd w:val="clear" w:color="auto" w:fill="auto"/>
            <w:noWrap/>
            <w:vAlign w:val="center"/>
          </w:tcPr>
          <w:p w:rsidR="009E07F4" w:rsidRPr="009E07F4" w:rsidRDefault="009E07F4">
            <w:pPr>
              <w:jc w:val="center"/>
              <w:rPr>
                <w:sz w:val="22"/>
                <w:szCs w:val="22"/>
                <w:lang w:val="lv-LV"/>
              </w:rPr>
            </w:pPr>
            <w:r w:rsidRPr="009E07F4">
              <w:rPr>
                <w:sz w:val="22"/>
                <w:szCs w:val="22"/>
                <w:lang w:val="lv-LV"/>
              </w:rPr>
              <w:t>-</w:t>
            </w:r>
          </w:p>
        </w:tc>
        <w:tc>
          <w:tcPr>
            <w:tcW w:w="850" w:type="dxa"/>
            <w:tcBorders>
              <w:top w:val="nil"/>
              <w:left w:val="nil"/>
              <w:bottom w:val="single" w:sz="4" w:space="0" w:color="auto"/>
              <w:right w:val="single" w:sz="4" w:space="0" w:color="auto"/>
            </w:tcBorders>
            <w:shd w:val="clear" w:color="auto" w:fill="auto"/>
            <w:vAlign w:val="center"/>
          </w:tcPr>
          <w:p w:rsidR="009E07F4" w:rsidRPr="009E07F4" w:rsidRDefault="009E07F4">
            <w:pPr>
              <w:jc w:val="center"/>
              <w:rPr>
                <w:sz w:val="22"/>
                <w:szCs w:val="22"/>
                <w:lang w:val="lv-LV"/>
              </w:rPr>
            </w:pPr>
            <w:r w:rsidRPr="009E07F4">
              <w:rPr>
                <w:sz w:val="22"/>
                <w:szCs w:val="22"/>
                <w:lang w:val="lv-LV"/>
              </w:rPr>
              <w:t>-</w:t>
            </w:r>
          </w:p>
        </w:tc>
        <w:tc>
          <w:tcPr>
            <w:tcW w:w="851" w:type="dxa"/>
            <w:tcBorders>
              <w:top w:val="nil"/>
              <w:left w:val="nil"/>
              <w:bottom w:val="single" w:sz="4" w:space="0" w:color="auto"/>
              <w:right w:val="single" w:sz="4" w:space="0" w:color="auto"/>
            </w:tcBorders>
            <w:shd w:val="clear" w:color="auto" w:fill="auto"/>
            <w:vAlign w:val="center"/>
          </w:tcPr>
          <w:p w:rsidR="009E07F4" w:rsidRPr="009E07F4" w:rsidRDefault="009E07F4">
            <w:pPr>
              <w:jc w:val="center"/>
              <w:rPr>
                <w:sz w:val="22"/>
                <w:szCs w:val="22"/>
                <w:lang w:val="lv-LV"/>
              </w:rPr>
            </w:pPr>
            <w:r w:rsidRPr="009E07F4">
              <w:rPr>
                <w:sz w:val="22"/>
                <w:szCs w:val="22"/>
                <w:lang w:val="lv-LV"/>
              </w:rPr>
              <w:t>-</w:t>
            </w:r>
          </w:p>
        </w:tc>
        <w:tc>
          <w:tcPr>
            <w:tcW w:w="992" w:type="dxa"/>
            <w:tcBorders>
              <w:top w:val="nil"/>
              <w:left w:val="nil"/>
              <w:bottom w:val="single" w:sz="4" w:space="0" w:color="auto"/>
              <w:right w:val="single" w:sz="4" w:space="0" w:color="auto"/>
            </w:tcBorders>
            <w:shd w:val="clear" w:color="auto" w:fill="auto"/>
            <w:vAlign w:val="center"/>
          </w:tcPr>
          <w:p w:rsidR="009E07F4" w:rsidRPr="009E07F4" w:rsidRDefault="009E07F4">
            <w:pPr>
              <w:jc w:val="center"/>
              <w:rPr>
                <w:sz w:val="22"/>
                <w:szCs w:val="22"/>
                <w:lang w:val="lv-LV"/>
              </w:rPr>
            </w:pPr>
            <w:r w:rsidRPr="009E07F4">
              <w:rPr>
                <w:sz w:val="22"/>
                <w:szCs w:val="22"/>
                <w:lang w:val="lv-LV"/>
              </w:rPr>
              <w:t>1</w:t>
            </w:r>
          </w:p>
        </w:tc>
        <w:tc>
          <w:tcPr>
            <w:tcW w:w="987" w:type="dxa"/>
            <w:tcBorders>
              <w:top w:val="nil"/>
              <w:left w:val="nil"/>
              <w:bottom w:val="single" w:sz="4" w:space="0" w:color="auto"/>
              <w:right w:val="single" w:sz="4" w:space="0" w:color="auto"/>
            </w:tcBorders>
            <w:shd w:val="clear" w:color="auto" w:fill="auto"/>
            <w:vAlign w:val="center"/>
          </w:tcPr>
          <w:p w:rsidR="009E07F4" w:rsidRPr="00A112C9" w:rsidRDefault="009E07F4">
            <w:pPr>
              <w:jc w:val="center"/>
              <w:rPr>
                <w:b/>
                <w:sz w:val="22"/>
                <w:szCs w:val="22"/>
                <w:lang w:val="lv-LV"/>
              </w:rPr>
            </w:pPr>
            <w:r w:rsidRPr="00A112C9">
              <w:rPr>
                <w:b/>
                <w:sz w:val="22"/>
                <w:szCs w:val="22"/>
                <w:lang w:val="lv-LV"/>
              </w:rPr>
              <w:t>1</w:t>
            </w:r>
          </w:p>
        </w:tc>
      </w:tr>
      <w:tr w:rsidR="009E07F4" w:rsidTr="003472D8">
        <w:trPr>
          <w:gridAfter w:val="1"/>
          <w:wAfter w:w="15" w:type="dxa"/>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9E07F4" w:rsidRPr="009E07F4" w:rsidRDefault="009E07F4" w:rsidP="003472D8">
            <w:pPr>
              <w:jc w:val="center"/>
              <w:rPr>
                <w:b/>
                <w:sz w:val="22"/>
                <w:szCs w:val="22"/>
              </w:rPr>
            </w:pPr>
            <w:r w:rsidRPr="009E07F4">
              <w:rPr>
                <w:b/>
                <w:sz w:val="22"/>
                <w:szCs w:val="22"/>
              </w:rPr>
              <w:t>1</w:t>
            </w:r>
            <w:r w:rsidR="003472D8">
              <w:rPr>
                <w:b/>
                <w:sz w:val="22"/>
                <w:szCs w:val="22"/>
              </w:rPr>
              <w:t>5.</w:t>
            </w:r>
          </w:p>
        </w:tc>
        <w:tc>
          <w:tcPr>
            <w:tcW w:w="3260" w:type="dxa"/>
            <w:tcBorders>
              <w:top w:val="nil"/>
              <w:left w:val="nil"/>
              <w:bottom w:val="single" w:sz="4" w:space="0" w:color="auto"/>
              <w:right w:val="single" w:sz="4" w:space="0" w:color="auto"/>
            </w:tcBorders>
            <w:shd w:val="clear" w:color="auto" w:fill="auto"/>
            <w:vAlign w:val="center"/>
          </w:tcPr>
          <w:p w:rsidR="009E07F4" w:rsidRPr="009E07F4" w:rsidRDefault="009E07F4">
            <w:pPr>
              <w:rPr>
                <w:sz w:val="22"/>
                <w:szCs w:val="22"/>
                <w:lang w:val="lv-LV"/>
              </w:rPr>
            </w:pPr>
            <w:r w:rsidRPr="009E07F4">
              <w:rPr>
                <w:sz w:val="22"/>
                <w:szCs w:val="22"/>
                <w:lang w:val="lv-LV"/>
              </w:rPr>
              <w:t>Dīzeļa bloks 2-5D49.35spč-1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E07F4" w:rsidRPr="009E07F4" w:rsidRDefault="009E07F4">
            <w:pPr>
              <w:jc w:val="center"/>
              <w:rPr>
                <w:sz w:val="22"/>
                <w:szCs w:val="22"/>
                <w:lang w:val="lv-LV"/>
              </w:rPr>
            </w:pPr>
            <w:r w:rsidRPr="009E07F4">
              <w:rPr>
                <w:sz w:val="22"/>
                <w:szCs w:val="22"/>
                <w:lang w:val="lv-LV"/>
              </w:rPr>
              <w:t>KR-2</w:t>
            </w:r>
          </w:p>
        </w:tc>
        <w:tc>
          <w:tcPr>
            <w:tcW w:w="851" w:type="dxa"/>
            <w:tcBorders>
              <w:top w:val="nil"/>
              <w:left w:val="nil"/>
              <w:bottom w:val="single" w:sz="4" w:space="0" w:color="auto"/>
              <w:right w:val="single" w:sz="4" w:space="0" w:color="auto"/>
            </w:tcBorders>
            <w:shd w:val="clear" w:color="auto" w:fill="auto"/>
            <w:noWrap/>
            <w:vAlign w:val="center"/>
          </w:tcPr>
          <w:p w:rsidR="009E07F4" w:rsidRPr="009E07F4" w:rsidRDefault="009E07F4">
            <w:pPr>
              <w:jc w:val="center"/>
              <w:rPr>
                <w:sz w:val="22"/>
                <w:szCs w:val="22"/>
                <w:lang w:val="lv-LV"/>
              </w:rPr>
            </w:pPr>
            <w:r w:rsidRPr="009E07F4">
              <w:rPr>
                <w:sz w:val="22"/>
                <w:szCs w:val="22"/>
                <w:lang w:val="lv-LV"/>
              </w:rPr>
              <w:t>-</w:t>
            </w:r>
          </w:p>
        </w:tc>
        <w:tc>
          <w:tcPr>
            <w:tcW w:w="850" w:type="dxa"/>
            <w:tcBorders>
              <w:top w:val="nil"/>
              <w:left w:val="nil"/>
              <w:bottom w:val="single" w:sz="4" w:space="0" w:color="auto"/>
              <w:right w:val="single" w:sz="4" w:space="0" w:color="auto"/>
            </w:tcBorders>
            <w:shd w:val="clear" w:color="auto" w:fill="auto"/>
            <w:vAlign w:val="center"/>
          </w:tcPr>
          <w:p w:rsidR="009E07F4" w:rsidRPr="009E07F4" w:rsidRDefault="009E07F4">
            <w:pPr>
              <w:jc w:val="center"/>
              <w:rPr>
                <w:sz w:val="22"/>
                <w:szCs w:val="22"/>
                <w:lang w:val="lv-LV"/>
              </w:rPr>
            </w:pPr>
            <w:r w:rsidRPr="009E07F4">
              <w:rPr>
                <w:sz w:val="22"/>
                <w:szCs w:val="22"/>
                <w:lang w:val="lv-LV"/>
              </w:rPr>
              <w:t>1</w:t>
            </w:r>
          </w:p>
        </w:tc>
        <w:tc>
          <w:tcPr>
            <w:tcW w:w="851" w:type="dxa"/>
            <w:tcBorders>
              <w:top w:val="nil"/>
              <w:left w:val="nil"/>
              <w:bottom w:val="single" w:sz="4" w:space="0" w:color="auto"/>
              <w:right w:val="single" w:sz="4" w:space="0" w:color="auto"/>
            </w:tcBorders>
            <w:shd w:val="clear" w:color="auto" w:fill="auto"/>
            <w:vAlign w:val="center"/>
          </w:tcPr>
          <w:p w:rsidR="009E07F4" w:rsidRPr="009E07F4" w:rsidRDefault="009E07F4">
            <w:pPr>
              <w:jc w:val="center"/>
              <w:rPr>
                <w:sz w:val="22"/>
                <w:szCs w:val="22"/>
                <w:lang w:val="lv-LV"/>
              </w:rPr>
            </w:pPr>
            <w:r w:rsidRPr="009E07F4">
              <w:rPr>
                <w:sz w:val="22"/>
                <w:szCs w:val="22"/>
                <w:lang w:val="lv-LV"/>
              </w:rPr>
              <w:t>-</w:t>
            </w:r>
          </w:p>
        </w:tc>
        <w:tc>
          <w:tcPr>
            <w:tcW w:w="992" w:type="dxa"/>
            <w:tcBorders>
              <w:top w:val="nil"/>
              <w:left w:val="nil"/>
              <w:bottom w:val="single" w:sz="4" w:space="0" w:color="auto"/>
              <w:right w:val="single" w:sz="4" w:space="0" w:color="auto"/>
            </w:tcBorders>
            <w:shd w:val="clear" w:color="auto" w:fill="auto"/>
            <w:vAlign w:val="center"/>
          </w:tcPr>
          <w:p w:rsidR="009E07F4" w:rsidRPr="009E07F4" w:rsidRDefault="009E07F4">
            <w:pPr>
              <w:jc w:val="center"/>
              <w:rPr>
                <w:sz w:val="22"/>
                <w:szCs w:val="22"/>
                <w:lang w:val="lv-LV"/>
              </w:rPr>
            </w:pPr>
            <w:r w:rsidRPr="009E07F4">
              <w:rPr>
                <w:sz w:val="22"/>
                <w:szCs w:val="22"/>
                <w:lang w:val="lv-LV"/>
              </w:rPr>
              <w:t>1</w:t>
            </w:r>
          </w:p>
        </w:tc>
        <w:tc>
          <w:tcPr>
            <w:tcW w:w="987" w:type="dxa"/>
            <w:tcBorders>
              <w:top w:val="nil"/>
              <w:left w:val="nil"/>
              <w:bottom w:val="single" w:sz="4" w:space="0" w:color="auto"/>
              <w:right w:val="single" w:sz="4" w:space="0" w:color="auto"/>
            </w:tcBorders>
            <w:shd w:val="clear" w:color="auto" w:fill="auto"/>
            <w:vAlign w:val="center"/>
          </w:tcPr>
          <w:p w:rsidR="009E07F4" w:rsidRPr="00A112C9" w:rsidRDefault="009E07F4">
            <w:pPr>
              <w:jc w:val="center"/>
              <w:rPr>
                <w:b/>
                <w:sz w:val="22"/>
                <w:szCs w:val="22"/>
                <w:lang w:val="lv-LV"/>
              </w:rPr>
            </w:pPr>
            <w:r w:rsidRPr="00A112C9">
              <w:rPr>
                <w:b/>
                <w:sz w:val="22"/>
                <w:szCs w:val="22"/>
                <w:lang w:val="lv-LV"/>
              </w:rPr>
              <w:t>2</w:t>
            </w:r>
          </w:p>
        </w:tc>
      </w:tr>
      <w:tr w:rsidR="00D00CEA" w:rsidRPr="0016379D" w:rsidTr="003472D8">
        <w:trPr>
          <w:gridAfter w:val="1"/>
          <w:wAfter w:w="15" w:type="dxa"/>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00CEA" w:rsidRPr="0016379D" w:rsidRDefault="00D00CEA" w:rsidP="003472D8">
            <w:pPr>
              <w:jc w:val="center"/>
              <w:rPr>
                <w:b/>
                <w:sz w:val="22"/>
                <w:szCs w:val="22"/>
              </w:rPr>
            </w:pPr>
            <w:r w:rsidRPr="0016379D">
              <w:rPr>
                <w:b/>
                <w:sz w:val="22"/>
                <w:szCs w:val="22"/>
              </w:rPr>
              <w:t>16.</w:t>
            </w:r>
          </w:p>
        </w:tc>
        <w:tc>
          <w:tcPr>
            <w:tcW w:w="3260" w:type="dxa"/>
            <w:tcBorders>
              <w:top w:val="single" w:sz="4" w:space="0" w:color="auto"/>
              <w:left w:val="nil"/>
              <w:bottom w:val="single" w:sz="4" w:space="0" w:color="auto"/>
              <w:right w:val="single" w:sz="4" w:space="0" w:color="auto"/>
            </w:tcBorders>
            <w:shd w:val="clear" w:color="auto" w:fill="auto"/>
            <w:vAlign w:val="center"/>
          </w:tcPr>
          <w:p w:rsidR="00D00CEA" w:rsidRPr="0016379D" w:rsidRDefault="00D00CEA">
            <w:pPr>
              <w:rPr>
                <w:b/>
                <w:sz w:val="22"/>
                <w:szCs w:val="22"/>
                <w:lang w:val="lv-LV"/>
              </w:rPr>
            </w:pPr>
            <w:r w:rsidRPr="0016379D">
              <w:rPr>
                <w:b/>
                <w:sz w:val="22"/>
                <w:szCs w:val="22"/>
                <w:lang w:val="lv-LV"/>
              </w:rPr>
              <w:t xml:space="preserve">TEP70 lokomotīvju </w:t>
            </w:r>
            <w:proofErr w:type="spellStart"/>
            <w:r w:rsidRPr="0016379D">
              <w:rPr>
                <w:b/>
                <w:sz w:val="22"/>
                <w:szCs w:val="22"/>
                <w:lang w:val="lv-LV"/>
              </w:rPr>
              <w:t>riteņpāru</w:t>
            </w:r>
            <w:proofErr w:type="spellEnd"/>
            <w:r w:rsidRPr="0016379D">
              <w:rPr>
                <w:b/>
                <w:sz w:val="22"/>
                <w:szCs w:val="22"/>
                <w:lang w:val="lv-LV"/>
              </w:rPr>
              <w:t xml:space="preserve"> pārbaude ar bandāžu nomaiņu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00CEA" w:rsidRPr="0016379D" w:rsidRDefault="00D00CEA">
            <w:pPr>
              <w:jc w:val="center"/>
              <w:rPr>
                <w:sz w:val="22"/>
                <w:szCs w:val="22"/>
                <w:lang w:val="lv-LV"/>
              </w:rPr>
            </w:pPr>
            <w:r w:rsidRPr="0016379D">
              <w:rPr>
                <w:sz w:val="22"/>
                <w:szCs w:val="22"/>
                <w:lang w:val="lv-LV"/>
              </w:rPr>
              <w:t>KR-2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00CEA" w:rsidRPr="0016379D" w:rsidRDefault="00D00CEA">
            <w:pPr>
              <w:jc w:val="center"/>
              <w:rPr>
                <w:sz w:val="22"/>
                <w:szCs w:val="22"/>
                <w:lang w:val="lv-LV"/>
              </w:rPr>
            </w:pPr>
            <w:r w:rsidRPr="0016379D">
              <w:rPr>
                <w:sz w:val="22"/>
                <w:szCs w:val="22"/>
                <w:lang w:val="lv-LV"/>
              </w:rPr>
              <w:t>6</w:t>
            </w:r>
          </w:p>
        </w:tc>
        <w:tc>
          <w:tcPr>
            <w:tcW w:w="850" w:type="dxa"/>
            <w:tcBorders>
              <w:top w:val="single" w:sz="4" w:space="0" w:color="auto"/>
              <w:left w:val="nil"/>
              <w:bottom w:val="single" w:sz="4" w:space="0" w:color="auto"/>
              <w:right w:val="single" w:sz="4" w:space="0" w:color="auto"/>
            </w:tcBorders>
            <w:shd w:val="clear" w:color="auto" w:fill="auto"/>
            <w:vAlign w:val="center"/>
          </w:tcPr>
          <w:p w:rsidR="00D00CEA" w:rsidRPr="0016379D" w:rsidRDefault="00D00CEA">
            <w:pPr>
              <w:jc w:val="center"/>
              <w:rPr>
                <w:sz w:val="22"/>
                <w:szCs w:val="22"/>
                <w:lang w:val="lv-LV"/>
              </w:rPr>
            </w:pPr>
            <w:r w:rsidRPr="0016379D">
              <w:rPr>
                <w:sz w:val="22"/>
                <w:szCs w:val="22"/>
                <w:lang w:val="lv-LV"/>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D00CEA" w:rsidRPr="0016379D" w:rsidRDefault="00D00CEA">
            <w:pPr>
              <w:jc w:val="center"/>
              <w:rPr>
                <w:sz w:val="22"/>
                <w:szCs w:val="22"/>
                <w:lang w:val="lv-LV"/>
              </w:rPr>
            </w:pPr>
            <w:r w:rsidRPr="0016379D">
              <w:rPr>
                <w:sz w:val="22"/>
                <w:szCs w:val="22"/>
                <w:lang w:val="lv-LV"/>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D00CEA" w:rsidRPr="0016379D" w:rsidRDefault="00D00CEA">
            <w:pPr>
              <w:jc w:val="center"/>
              <w:rPr>
                <w:sz w:val="22"/>
                <w:szCs w:val="22"/>
                <w:lang w:val="lv-LV"/>
              </w:rPr>
            </w:pPr>
            <w:r w:rsidRPr="0016379D">
              <w:rPr>
                <w:sz w:val="22"/>
                <w:szCs w:val="22"/>
                <w:lang w:val="lv-LV"/>
              </w:rPr>
              <w:t>-</w:t>
            </w:r>
          </w:p>
        </w:tc>
        <w:tc>
          <w:tcPr>
            <w:tcW w:w="987" w:type="dxa"/>
            <w:tcBorders>
              <w:top w:val="single" w:sz="4" w:space="0" w:color="auto"/>
              <w:left w:val="nil"/>
              <w:bottom w:val="single" w:sz="4" w:space="0" w:color="auto"/>
              <w:right w:val="single" w:sz="4" w:space="0" w:color="auto"/>
            </w:tcBorders>
            <w:shd w:val="clear" w:color="auto" w:fill="auto"/>
            <w:vAlign w:val="center"/>
          </w:tcPr>
          <w:p w:rsidR="00D00CEA" w:rsidRPr="0016379D" w:rsidRDefault="00D00CEA">
            <w:pPr>
              <w:jc w:val="center"/>
              <w:rPr>
                <w:b/>
                <w:sz w:val="22"/>
                <w:szCs w:val="22"/>
                <w:lang w:val="lv-LV"/>
              </w:rPr>
            </w:pPr>
            <w:r w:rsidRPr="0016379D">
              <w:rPr>
                <w:b/>
                <w:sz w:val="22"/>
                <w:szCs w:val="22"/>
                <w:lang w:val="lv-LV"/>
              </w:rPr>
              <w:t>6</w:t>
            </w:r>
          </w:p>
        </w:tc>
      </w:tr>
      <w:tr w:rsidR="00D00CEA" w:rsidRPr="0016379D" w:rsidTr="003472D8">
        <w:trPr>
          <w:gridAfter w:val="1"/>
          <w:wAfter w:w="15" w:type="dxa"/>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00CEA" w:rsidRPr="0016379D" w:rsidRDefault="00D00CEA">
            <w:pPr>
              <w:jc w:val="center"/>
              <w:rPr>
                <w:b/>
                <w:sz w:val="22"/>
                <w:szCs w:val="22"/>
              </w:rPr>
            </w:pPr>
          </w:p>
        </w:tc>
        <w:tc>
          <w:tcPr>
            <w:tcW w:w="3260" w:type="dxa"/>
            <w:tcBorders>
              <w:top w:val="single" w:sz="4" w:space="0" w:color="auto"/>
              <w:left w:val="nil"/>
              <w:bottom w:val="single" w:sz="4" w:space="0" w:color="auto"/>
              <w:right w:val="single" w:sz="4" w:space="0" w:color="auto"/>
            </w:tcBorders>
            <w:shd w:val="clear" w:color="auto" w:fill="auto"/>
            <w:vAlign w:val="center"/>
          </w:tcPr>
          <w:p w:rsidR="00D00CEA" w:rsidRPr="0016379D" w:rsidRDefault="00D00CEA">
            <w:pPr>
              <w:rPr>
                <w:sz w:val="22"/>
                <w:szCs w:val="22"/>
                <w:lang w:val="lv-LV"/>
              </w:rPr>
            </w:pPr>
            <w:r w:rsidRPr="0016379D">
              <w:rPr>
                <w:sz w:val="22"/>
                <w:szCs w:val="22"/>
                <w:lang w:val="lv-LV"/>
              </w:rPr>
              <w:t>papildus veikt: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00CEA" w:rsidRPr="0016379D" w:rsidRDefault="00D00CEA">
            <w:pPr>
              <w:jc w:val="center"/>
              <w:rPr>
                <w:sz w:val="22"/>
                <w:szCs w:val="22"/>
                <w:lang w:val="lv-LV"/>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00CEA" w:rsidRPr="0016379D" w:rsidRDefault="00D00CEA">
            <w:pPr>
              <w:jc w:val="center"/>
              <w:rPr>
                <w:sz w:val="22"/>
                <w:szCs w:val="22"/>
                <w:lang w:val="lv-LV"/>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00CEA" w:rsidRPr="0016379D" w:rsidRDefault="00D00CEA">
            <w:pPr>
              <w:jc w:val="center"/>
              <w:rPr>
                <w:sz w:val="22"/>
                <w:szCs w:val="22"/>
                <w:lang w:val="lv-LV"/>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00CEA" w:rsidRPr="0016379D" w:rsidRDefault="00D00CEA">
            <w:pPr>
              <w:jc w:val="center"/>
              <w:rPr>
                <w:sz w:val="22"/>
                <w:szCs w:val="22"/>
                <w:lang w:val="lv-LV"/>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00CEA" w:rsidRPr="0016379D" w:rsidRDefault="00D00CEA">
            <w:pPr>
              <w:jc w:val="center"/>
              <w:rPr>
                <w:sz w:val="22"/>
                <w:szCs w:val="22"/>
                <w:lang w:val="lv-LV"/>
              </w:rPr>
            </w:pPr>
          </w:p>
        </w:tc>
        <w:tc>
          <w:tcPr>
            <w:tcW w:w="987" w:type="dxa"/>
            <w:tcBorders>
              <w:top w:val="single" w:sz="4" w:space="0" w:color="auto"/>
              <w:left w:val="nil"/>
              <w:bottom w:val="single" w:sz="4" w:space="0" w:color="auto"/>
              <w:right w:val="single" w:sz="4" w:space="0" w:color="auto"/>
            </w:tcBorders>
            <w:shd w:val="clear" w:color="auto" w:fill="auto"/>
            <w:vAlign w:val="center"/>
          </w:tcPr>
          <w:p w:rsidR="00D00CEA" w:rsidRPr="0016379D" w:rsidRDefault="00D00CEA">
            <w:pPr>
              <w:jc w:val="center"/>
              <w:rPr>
                <w:b/>
                <w:sz w:val="22"/>
                <w:szCs w:val="22"/>
                <w:lang w:val="lv-LV"/>
              </w:rPr>
            </w:pPr>
          </w:p>
        </w:tc>
      </w:tr>
      <w:tr w:rsidR="00D00CEA" w:rsidRPr="0016379D" w:rsidTr="00B84430">
        <w:trPr>
          <w:gridAfter w:val="1"/>
          <w:wAfter w:w="15" w:type="dxa"/>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00CEA" w:rsidRPr="0016379D" w:rsidRDefault="00D00CEA" w:rsidP="003472D8">
            <w:pPr>
              <w:jc w:val="center"/>
              <w:rPr>
                <w:b/>
                <w:sz w:val="22"/>
                <w:szCs w:val="22"/>
              </w:rPr>
            </w:pPr>
            <w:r w:rsidRPr="0016379D">
              <w:rPr>
                <w:b/>
                <w:sz w:val="22"/>
                <w:szCs w:val="22"/>
              </w:rPr>
              <w:t>16.1.</w:t>
            </w:r>
          </w:p>
        </w:tc>
        <w:tc>
          <w:tcPr>
            <w:tcW w:w="3260" w:type="dxa"/>
            <w:tcBorders>
              <w:top w:val="single" w:sz="4" w:space="0" w:color="auto"/>
              <w:left w:val="nil"/>
              <w:bottom w:val="single" w:sz="4" w:space="0" w:color="auto"/>
              <w:right w:val="single" w:sz="4" w:space="0" w:color="auto"/>
            </w:tcBorders>
            <w:shd w:val="clear" w:color="auto" w:fill="auto"/>
            <w:vAlign w:val="center"/>
          </w:tcPr>
          <w:p w:rsidR="00D00CEA" w:rsidRPr="0016379D" w:rsidRDefault="00D00CEA">
            <w:pPr>
              <w:rPr>
                <w:sz w:val="22"/>
                <w:szCs w:val="22"/>
                <w:lang w:val="lv-LV"/>
              </w:rPr>
            </w:pPr>
            <w:r w:rsidRPr="0016379D">
              <w:rPr>
                <w:sz w:val="22"/>
                <w:szCs w:val="22"/>
                <w:lang w:val="lv-LV"/>
              </w:rPr>
              <w:t>4 (četru) bukšu gultņu nomaiņa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00CEA" w:rsidRPr="0016379D" w:rsidRDefault="00D00CEA">
            <w:pPr>
              <w:jc w:val="center"/>
              <w:rPr>
                <w:sz w:val="22"/>
                <w:szCs w:val="22"/>
                <w:lang w:val="lv-LV"/>
              </w:rPr>
            </w:pPr>
            <w:r w:rsidRPr="0016379D">
              <w:rPr>
                <w:sz w:val="22"/>
                <w:szCs w:val="22"/>
                <w:lang w:val="lv-LV"/>
              </w:rPr>
              <w:t>KR-2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00CEA" w:rsidRPr="0016379D" w:rsidRDefault="00D00CEA">
            <w:pPr>
              <w:jc w:val="center"/>
              <w:rPr>
                <w:sz w:val="22"/>
                <w:szCs w:val="22"/>
                <w:lang w:val="lv-LV"/>
              </w:rPr>
            </w:pPr>
            <w:r w:rsidRPr="0016379D">
              <w:rPr>
                <w:sz w:val="22"/>
                <w:szCs w:val="22"/>
                <w:lang w:val="lv-LV"/>
              </w:rPr>
              <w:t>4</w:t>
            </w:r>
          </w:p>
        </w:tc>
        <w:tc>
          <w:tcPr>
            <w:tcW w:w="850" w:type="dxa"/>
            <w:tcBorders>
              <w:top w:val="single" w:sz="4" w:space="0" w:color="auto"/>
              <w:left w:val="nil"/>
              <w:bottom w:val="single" w:sz="4" w:space="0" w:color="auto"/>
              <w:right w:val="single" w:sz="4" w:space="0" w:color="auto"/>
            </w:tcBorders>
            <w:shd w:val="clear" w:color="auto" w:fill="auto"/>
            <w:vAlign w:val="center"/>
          </w:tcPr>
          <w:p w:rsidR="00D00CEA" w:rsidRPr="0016379D" w:rsidRDefault="00D00CEA">
            <w:pPr>
              <w:jc w:val="center"/>
              <w:rPr>
                <w:sz w:val="22"/>
                <w:szCs w:val="22"/>
                <w:lang w:val="lv-LV"/>
              </w:rPr>
            </w:pPr>
            <w:r w:rsidRPr="0016379D">
              <w:rPr>
                <w:sz w:val="22"/>
                <w:szCs w:val="22"/>
                <w:lang w:val="lv-LV"/>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D00CEA" w:rsidRPr="0016379D" w:rsidRDefault="00D00CEA">
            <w:pPr>
              <w:jc w:val="center"/>
              <w:rPr>
                <w:sz w:val="22"/>
                <w:szCs w:val="22"/>
                <w:lang w:val="lv-LV"/>
              </w:rPr>
            </w:pPr>
            <w:r w:rsidRPr="0016379D">
              <w:rPr>
                <w:sz w:val="22"/>
                <w:szCs w:val="22"/>
                <w:lang w:val="lv-LV"/>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D00CEA" w:rsidRPr="0016379D" w:rsidRDefault="00D00CEA">
            <w:pPr>
              <w:jc w:val="center"/>
              <w:rPr>
                <w:sz w:val="22"/>
                <w:szCs w:val="22"/>
                <w:lang w:val="lv-LV"/>
              </w:rPr>
            </w:pPr>
            <w:r w:rsidRPr="0016379D">
              <w:rPr>
                <w:sz w:val="22"/>
                <w:szCs w:val="22"/>
                <w:lang w:val="lv-LV"/>
              </w:rPr>
              <w:t>-</w:t>
            </w:r>
          </w:p>
        </w:tc>
        <w:tc>
          <w:tcPr>
            <w:tcW w:w="987" w:type="dxa"/>
            <w:tcBorders>
              <w:top w:val="single" w:sz="4" w:space="0" w:color="auto"/>
              <w:left w:val="nil"/>
              <w:bottom w:val="single" w:sz="4" w:space="0" w:color="auto"/>
              <w:right w:val="single" w:sz="4" w:space="0" w:color="auto"/>
            </w:tcBorders>
            <w:shd w:val="clear" w:color="auto" w:fill="auto"/>
            <w:vAlign w:val="center"/>
          </w:tcPr>
          <w:p w:rsidR="00D00CEA" w:rsidRPr="0016379D" w:rsidRDefault="00D00CEA">
            <w:pPr>
              <w:jc w:val="center"/>
              <w:rPr>
                <w:b/>
                <w:sz w:val="22"/>
                <w:szCs w:val="22"/>
                <w:lang w:val="lv-LV"/>
              </w:rPr>
            </w:pPr>
            <w:r w:rsidRPr="0016379D">
              <w:rPr>
                <w:b/>
                <w:sz w:val="22"/>
                <w:szCs w:val="22"/>
                <w:lang w:val="lv-LV"/>
              </w:rPr>
              <w:t>4</w:t>
            </w:r>
          </w:p>
        </w:tc>
      </w:tr>
      <w:tr w:rsidR="00D00CEA" w:rsidRPr="0016379D" w:rsidTr="00B84430">
        <w:trPr>
          <w:gridAfter w:val="1"/>
          <w:wAfter w:w="15" w:type="dxa"/>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00CEA" w:rsidRPr="0016379D" w:rsidRDefault="00D00CEA" w:rsidP="003472D8">
            <w:pPr>
              <w:jc w:val="center"/>
              <w:rPr>
                <w:b/>
                <w:sz w:val="22"/>
                <w:szCs w:val="22"/>
              </w:rPr>
            </w:pPr>
            <w:r w:rsidRPr="0016379D">
              <w:rPr>
                <w:b/>
                <w:sz w:val="22"/>
                <w:szCs w:val="22"/>
              </w:rPr>
              <w:t>16.2.</w:t>
            </w:r>
          </w:p>
        </w:tc>
        <w:tc>
          <w:tcPr>
            <w:tcW w:w="3260" w:type="dxa"/>
            <w:tcBorders>
              <w:top w:val="single" w:sz="4" w:space="0" w:color="auto"/>
              <w:left w:val="nil"/>
              <w:bottom w:val="single" w:sz="4" w:space="0" w:color="auto"/>
              <w:right w:val="single" w:sz="4" w:space="0" w:color="auto"/>
            </w:tcBorders>
            <w:shd w:val="clear" w:color="auto" w:fill="auto"/>
            <w:vAlign w:val="center"/>
          </w:tcPr>
          <w:p w:rsidR="00D00CEA" w:rsidRPr="0016379D" w:rsidRDefault="00D00CEA">
            <w:pPr>
              <w:rPr>
                <w:sz w:val="22"/>
                <w:szCs w:val="22"/>
                <w:lang w:val="lv-LV"/>
              </w:rPr>
            </w:pPr>
            <w:r w:rsidRPr="0016379D">
              <w:rPr>
                <w:sz w:val="22"/>
                <w:szCs w:val="22"/>
                <w:lang w:val="lv-LV"/>
              </w:rPr>
              <w:t>balsta mezglu 2 (divu) gultņu nomaiņa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00CEA" w:rsidRPr="0016379D" w:rsidRDefault="00D00CEA">
            <w:pPr>
              <w:jc w:val="center"/>
              <w:rPr>
                <w:sz w:val="22"/>
                <w:szCs w:val="22"/>
                <w:lang w:val="lv-LV"/>
              </w:rPr>
            </w:pPr>
            <w:r w:rsidRPr="0016379D">
              <w:rPr>
                <w:sz w:val="22"/>
                <w:szCs w:val="22"/>
                <w:lang w:val="lv-LV"/>
              </w:rPr>
              <w:t>KR-2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00CEA" w:rsidRPr="0016379D" w:rsidRDefault="00D00CEA">
            <w:pPr>
              <w:jc w:val="center"/>
              <w:rPr>
                <w:sz w:val="22"/>
                <w:szCs w:val="22"/>
                <w:lang w:val="lv-LV"/>
              </w:rPr>
            </w:pPr>
            <w:r w:rsidRPr="0016379D">
              <w:rPr>
                <w:sz w:val="22"/>
                <w:szCs w:val="22"/>
                <w:lang w:val="lv-LV"/>
              </w:rPr>
              <w:t>3</w:t>
            </w:r>
          </w:p>
        </w:tc>
        <w:tc>
          <w:tcPr>
            <w:tcW w:w="850" w:type="dxa"/>
            <w:tcBorders>
              <w:top w:val="single" w:sz="4" w:space="0" w:color="auto"/>
              <w:left w:val="nil"/>
              <w:bottom w:val="single" w:sz="4" w:space="0" w:color="auto"/>
              <w:right w:val="single" w:sz="4" w:space="0" w:color="auto"/>
            </w:tcBorders>
            <w:shd w:val="clear" w:color="auto" w:fill="auto"/>
            <w:vAlign w:val="center"/>
          </w:tcPr>
          <w:p w:rsidR="00D00CEA" w:rsidRPr="0016379D" w:rsidRDefault="00D00CEA">
            <w:pPr>
              <w:jc w:val="center"/>
              <w:rPr>
                <w:sz w:val="22"/>
                <w:szCs w:val="22"/>
                <w:lang w:val="lv-LV"/>
              </w:rPr>
            </w:pPr>
            <w:r w:rsidRPr="0016379D">
              <w:rPr>
                <w:sz w:val="22"/>
                <w:szCs w:val="22"/>
                <w:lang w:val="lv-LV"/>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D00CEA" w:rsidRPr="0016379D" w:rsidRDefault="00D00CEA">
            <w:pPr>
              <w:jc w:val="center"/>
              <w:rPr>
                <w:sz w:val="22"/>
                <w:szCs w:val="22"/>
                <w:lang w:val="lv-LV"/>
              </w:rPr>
            </w:pPr>
            <w:r w:rsidRPr="0016379D">
              <w:rPr>
                <w:sz w:val="22"/>
                <w:szCs w:val="22"/>
                <w:lang w:val="lv-LV"/>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D00CEA" w:rsidRPr="0016379D" w:rsidRDefault="00D00CEA">
            <w:pPr>
              <w:jc w:val="center"/>
              <w:rPr>
                <w:sz w:val="22"/>
                <w:szCs w:val="22"/>
                <w:lang w:val="lv-LV"/>
              </w:rPr>
            </w:pPr>
            <w:r w:rsidRPr="0016379D">
              <w:rPr>
                <w:sz w:val="22"/>
                <w:szCs w:val="22"/>
                <w:lang w:val="lv-LV"/>
              </w:rPr>
              <w:t>-</w:t>
            </w:r>
          </w:p>
        </w:tc>
        <w:tc>
          <w:tcPr>
            <w:tcW w:w="987" w:type="dxa"/>
            <w:tcBorders>
              <w:top w:val="single" w:sz="4" w:space="0" w:color="auto"/>
              <w:left w:val="nil"/>
              <w:bottom w:val="single" w:sz="4" w:space="0" w:color="auto"/>
              <w:right w:val="single" w:sz="4" w:space="0" w:color="auto"/>
            </w:tcBorders>
            <w:shd w:val="clear" w:color="auto" w:fill="auto"/>
            <w:vAlign w:val="center"/>
          </w:tcPr>
          <w:p w:rsidR="00D00CEA" w:rsidRPr="0016379D" w:rsidRDefault="00D00CEA">
            <w:pPr>
              <w:jc w:val="center"/>
              <w:rPr>
                <w:b/>
                <w:sz w:val="22"/>
                <w:szCs w:val="22"/>
                <w:lang w:val="lv-LV"/>
              </w:rPr>
            </w:pPr>
            <w:r w:rsidRPr="0016379D">
              <w:rPr>
                <w:b/>
                <w:sz w:val="22"/>
                <w:szCs w:val="22"/>
                <w:lang w:val="lv-LV"/>
              </w:rPr>
              <w:t>3</w:t>
            </w:r>
          </w:p>
        </w:tc>
      </w:tr>
      <w:tr w:rsidR="00D00CEA" w:rsidTr="00B84430">
        <w:trPr>
          <w:gridAfter w:val="1"/>
          <w:wAfter w:w="15" w:type="dxa"/>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00CEA" w:rsidRPr="0016379D" w:rsidRDefault="00D00CEA" w:rsidP="003472D8">
            <w:pPr>
              <w:jc w:val="center"/>
              <w:rPr>
                <w:b/>
                <w:sz w:val="22"/>
                <w:szCs w:val="22"/>
              </w:rPr>
            </w:pPr>
            <w:r w:rsidRPr="0016379D">
              <w:rPr>
                <w:b/>
                <w:sz w:val="22"/>
                <w:szCs w:val="22"/>
              </w:rPr>
              <w:t>16.3.</w:t>
            </w:r>
          </w:p>
        </w:tc>
        <w:tc>
          <w:tcPr>
            <w:tcW w:w="3260" w:type="dxa"/>
            <w:tcBorders>
              <w:top w:val="single" w:sz="4" w:space="0" w:color="auto"/>
              <w:left w:val="nil"/>
              <w:bottom w:val="single" w:sz="4" w:space="0" w:color="auto"/>
              <w:right w:val="single" w:sz="4" w:space="0" w:color="auto"/>
            </w:tcBorders>
            <w:shd w:val="clear" w:color="auto" w:fill="auto"/>
            <w:vAlign w:val="center"/>
          </w:tcPr>
          <w:p w:rsidR="00D00CEA" w:rsidRPr="0016379D" w:rsidRDefault="00D00CEA">
            <w:pPr>
              <w:rPr>
                <w:sz w:val="22"/>
                <w:szCs w:val="22"/>
                <w:lang w:val="lv-LV"/>
              </w:rPr>
            </w:pPr>
            <w:r w:rsidRPr="0016379D">
              <w:rPr>
                <w:sz w:val="22"/>
                <w:szCs w:val="22"/>
                <w:lang w:val="lv-LV"/>
              </w:rPr>
              <w:t>Centra nomaiņa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00CEA" w:rsidRPr="0016379D" w:rsidRDefault="00D00CEA">
            <w:pPr>
              <w:jc w:val="center"/>
              <w:rPr>
                <w:sz w:val="22"/>
                <w:szCs w:val="22"/>
                <w:lang w:val="lv-LV"/>
              </w:rPr>
            </w:pPr>
            <w:r w:rsidRPr="0016379D">
              <w:rPr>
                <w:sz w:val="22"/>
                <w:szCs w:val="22"/>
                <w:lang w:val="lv-LV"/>
              </w:rPr>
              <w:t>KR-2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00CEA" w:rsidRPr="0016379D" w:rsidRDefault="00D00CEA">
            <w:pPr>
              <w:jc w:val="center"/>
              <w:rPr>
                <w:sz w:val="22"/>
                <w:szCs w:val="22"/>
                <w:lang w:val="lv-LV"/>
              </w:rPr>
            </w:pPr>
            <w:r w:rsidRPr="0016379D">
              <w:rPr>
                <w:sz w:val="22"/>
                <w:szCs w:val="22"/>
                <w:lang w:val="lv-LV"/>
              </w:rPr>
              <w:t>3</w:t>
            </w:r>
          </w:p>
        </w:tc>
        <w:tc>
          <w:tcPr>
            <w:tcW w:w="850" w:type="dxa"/>
            <w:tcBorders>
              <w:top w:val="single" w:sz="4" w:space="0" w:color="auto"/>
              <w:left w:val="nil"/>
              <w:bottom w:val="single" w:sz="4" w:space="0" w:color="auto"/>
              <w:right w:val="single" w:sz="4" w:space="0" w:color="auto"/>
            </w:tcBorders>
            <w:shd w:val="clear" w:color="auto" w:fill="auto"/>
            <w:vAlign w:val="center"/>
          </w:tcPr>
          <w:p w:rsidR="00D00CEA" w:rsidRPr="0016379D" w:rsidRDefault="00D00CEA">
            <w:pPr>
              <w:jc w:val="center"/>
              <w:rPr>
                <w:sz w:val="22"/>
                <w:szCs w:val="22"/>
                <w:lang w:val="lv-LV"/>
              </w:rPr>
            </w:pPr>
            <w:r w:rsidRPr="0016379D">
              <w:rPr>
                <w:sz w:val="22"/>
                <w:szCs w:val="22"/>
                <w:lang w:val="lv-LV"/>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D00CEA" w:rsidRPr="0016379D" w:rsidRDefault="00D00CEA">
            <w:pPr>
              <w:jc w:val="center"/>
              <w:rPr>
                <w:sz w:val="22"/>
                <w:szCs w:val="22"/>
                <w:lang w:val="lv-LV"/>
              </w:rPr>
            </w:pPr>
            <w:r w:rsidRPr="0016379D">
              <w:rPr>
                <w:sz w:val="22"/>
                <w:szCs w:val="22"/>
                <w:lang w:val="lv-LV"/>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D00CEA" w:rsidRPr="0016379D" w:rsidRDefault="00D00CEA">
            <w:pPr>
              <w:jc w:val="center"/>
              <w:rPr>
                <w:sz w:val="22"/>
                <w:szCs w:val="22"/>
                <w:lang w:val="lv-LV"/>
              </w:rPr>
            </w:pPr>
            <w:r w:rsidRPr="0016379D">
              <w:rPr>
                <w:sz w:val="22"/>
                <w:szCs w:val="22"/>
                <w:lang w:val="lv-LV"/>
              </w:rPr>
              <w:t>-</w:t>
            </w:r>
          </w:p>
        </w:tc>
        <w:tc>
          <w:tcPr>
            <w:tcW w:w="987" w:type="dxa"/>
            <w:tcBorders>
              <w:top w:val="single" w:sz="4" w:space="0" w:color="auto"/>
              <w:left w:val="nil"/>
              <w:bottom w:val="single" w:sz="4" w:space="0" w:color="auto"/>
              <w:right w:val="single" w:sz="4" w:space="0" w:color="auto"/>
            </w:tcBorders>
            <w:shd w:val="clear" w:color="auto" w:fill="auto"/>
            <w:vAlign w:val="center"/>
          </w:tcPr>
          <w:p w:rsidR="00D00CEA" w:rsidRPr="0016379D" w:rsidRDefault="00D00CEA">
            <w:pPr>
              <w:jc w:val="center"/>
              <w:rPr>
                <w:b/>
                <w:sz w:val="22"/>
                <w:szCs w:val="22"/>
                <w:lang w:val="lv-LV"/>
              </w:rPr>
            </w:pPr>
            <w:r w:rsidRPr="0016379D">
              <w:rPr>
                <w:b/>
                <w:sz w:val="22"/>
                <w:szCs w:val="22"/>
                <w:lang w:val="lv-LV"/>
              </w:rPr>
              <w:t>3</w:t>
            </w:r>
          </w:p>
        </w:tc>
      </w:tr>
    </w:tbl>
    <w:p w:rsidR="000C7188" w:rsidRPr="00912A92" w:rsidRDefault="000C7188" w:rsidP="000C7188">
      <w:pPr>
        <w:jc w:val="both"/>
        <w:rPr>
          <w:b/>
          <w:lang w:val="lv-LV"/>
        </w:rPr>
      </w:pPr>
    </w:p>
    <w:tbl>
      <w:tblPr>
        <w:tblW w:w="9498" w:type="dxa"/>
        <w:tblLook w:val="04A0" w:firstRow="1" w:lastRow="0" w:firstColumn="1" w:lastColumn="0" w:noHBand="0" w:noVBand="1"/>
      </w:tblPr>
      <w:tblGrid>
        <w:gridCol w:w="3760"/>
        <w:gridCol w:w="1760"/>
        <w:gridCol w:w="800"/>
        <w:gridCol w:w="820"/>
        <w:gridCol w:w="780"/>
        <w:gridCol w:w="800"/>
        <w:gridCol w:w="778"/>
      </w:tblGrid>
      <w:tr w:rsidR="00A112C9" w:rsidTr="00217951">
        <w:trPr>
          <w:trHeight w:val="345"/>
        </w:trPr>
        <w:tc>
          <w:tcPr>
            <w:tcW w:w="3760" w:type="dxa"/>
            <w:tcBorders>
              <w:top w:val="nil"/>
              <w:left w:val="nil"/>
              <w:bottom w:val="nil"/>
              <w:right w:val="nil"/>
            </w:tcBorders>
            <w:shd w:val="clear" w:color="auto" w:fill="auto"/>
            <w:noWrap/>
            <w:vAlign w:val="bottom"/>
            <w:hideMark/>
          </w:tcPr>
          <w:p w:rsidR="00225AA2" w:rsidRDefault="00225AA2" w:rsidP="00A112C9">
            <w:pPr>
              <w:rPr>
                <w:b/>
                <w:bCs/>
                <w:sz w:val="22"/>
                <w:szCs w:val="22"/>
              </w:rPr>
            </w:pPr>
          </w:p>
          <w:p w:rsidR="00225AA2" w:rsidRDefault="00225AA2" w:rsidP="00A112C9">
            <w:pPr>
              <w:rPr>
                <w:b/>
                <w:bCs/>
                <w:sz w:val="22"/>
                <w:szCs w:val="22"/>
              </w:rPr>
            </w:pPr>
          </w:p>
          <w:p w:rsidR="00225AA2" w:rsidRDefault="00225AA2" w:rsidP="00A112C9">
            <w:pPr>
              <w:rPr>
                <w:b/>
                <w:bCs/>
                <w:sz w:val="22"/>
                <w:szCs w:val="22"/>
              </w:rPr>
            </w:pPr>
          </w:p>
          <w:p w:rsidR="00225AA2" w:rsidRDefault="00225AA2" w:rsidP="00A112C9">
            <w:pPr>
              <w:rPr>
                <w:b/>
                <w:bCs/>
                <w:sz w:val="22"/>
                <w:szCs w:val="22"/>
              </w:rPr>
            </w:pPr>
          </w:p>
          <w:p w:rsidR="00A112C9" w:rsidRDefault="00C42ACB" w:rsidP="00A112C9">
            <w:pPr>
              <w:rPr>
                <w:b/>
                <w:bCs/>
                <w:sz w:val="22"/>
                <w:szCs w:val="22"/>
                <w:lang w:val="lv-LV" w:eastAsia="lv-LV"/>
              </w:rPr>
            </w:pPr>
            <w:proofErr w:type="spellStart"/>
            <w:r>
              <w:rPr>
                <w:b/>
                <w:bCs/>
                <w:sz w:val="22"/>
                <w:szCs w:val="22"/>
              </w:rPr>
              <w:t>Remontu</w:t>
            </w:r>
            <w:proofErr w:type="spellEnd"/>
            <w:r w:rsidR="00A112C9">
              <w:rPr>
                <w:b/>
                <w:bCs/>
                <w:sz w:val="22"/>
                <w:szCs w:val="22"/>
              </w:rPr>
              <w:t xml:space="preserve"> </w:t>
            </w:r>
            <w:proofErr w:type="spellStart"/>
            <w:r w:rsidR="00A112C9">
              <w:rPr>
                <w:b/>
                <w:bCs/>
                <w:sz w:val="22"/>
                <w:szCs w:val="22"/>
              </w:rPr>
              <w:t>izpildes</w:t>
            </w:r>
            <w:proofErr w:type="spellEnd"/>
            <w:r w:rsidR="00A112C9">
              <w:rPr>
                <w:b/>
                <w:bCs/>
                <w:sz w:val="22"/>
                <w:szCs w:val="22"/>
              </w:rPr>
              <w:t xml:space="preserve"> </w:t>
            </w:r>
            <w:proofErr w:type="spellStart"/>
            <w:r w:rsidR="00A112C9">
              <w:rPr>
                <w:b/>
                <w:bCs/>
                <w:sz w:val="22"/>
                <w:szCs w:val="22"/>
              </w:rPr>
              <w:t>noteikumi</w:t>
            </w:r>
            <w:proofErr w:type="spellEnd"/>
            <w:r w:rsidR="00A112C9">
              <w:rPr>
                <w:b/>
                <w:bCs/>
                <w:sz w:val="22"/>
                <w:szCs w:val="22"/>
              </w:rPr>
              <w:t xml:space="preserve">: </w:t>
            </w:r>
          </w:p>
        </w:tc>
        <w:tc>
          <w:tcPr>
            <w:tcW w:w="1760" w:type="dxa"/>
            <w:tcBorders>
              <w:top w:val="nil"/>
              <w:left w:val="nil"/>
              <w:bottom w:val="nil"/>
              <w:right w:val="nil"/>
            </w:tcBorders>
            <w:shd w:val="clear" w:color="auto" w:fill="auto"/>
            <w:noWrap/>
            <w:vAlign w:val="bottom"/>
            <w:hideMark/>
          </w:tcPr>
          <w:p w:rsidR="00A112C9" w:rsidRDefault="00A112C9" w:rsidP="00A112C9">
            <w:pPr>
              <w:rPr>
                <w:b/>
                <w:bCs/>
                <w:sz w:val="22"/>
                <w:szCs w:val="22"/>
              </w:rPr>
            </w:pPr>
          </w:p>
        </w:tc>
        <w:tc>
          <w:tcPr>
            <w:tcW w:w="800" w:type="dxa"/>
            <w:tcBorders>
              <w:top w:val="nil"/>
              <w:left w:val="nil"/>
              <w:bottom w:val="nil"/>
              <w:right w:val="nil"/>
            </w:tcBorders>
            <w:shd w:val="clear" w:color="auto" w:fill="auto"/>
            <w:noWrap/>
            <w:vAlign w:val="bottom"/>
            <w:hideMark/>
          </w:tcPr>
          <w:p w:rsidR="00A112C9" w:rsidRDefault="00A112C9" w:rsidP="00A112C9">
            <w:pPr>
              <w:rPr>
                <w:sz w:val="20"/>
                <w:szCs w:val="20"/>
              </w:rPr>
            </w:pPr>
          </w:p>
        </w:tc>
        <w:tc>
          <w:tcPr>
            <w:tcW w:w="820" w:type="dxa"/>
            <w:tcBorders>
              <w:top w:val="nil"/>
              <w:left w:val="nil"/>
              <w:bottom w:val="nil"/>
              <w:right w:val="nil"/>
            </w:tcBorders>
            <w:shd w:val="clear" w:color="auto" w:fill="auto"/>
            <w:noWrap/>
            <w:vAlign w:val="bottom"/>
            <w:hideMark/>
          </w:tcPr>
          <w:p w:rsidR="00A112C9" w:rsidRDefault="00A112C9" w:rsidP="00A112C9">
            <w:pPr>
              <w:rPr>
                <w:sz w:val="20"/>
                <w:szCs w:val="20"/>
              </w:rPr>
            </w:pPr>
          </w:p>
        </w:tc>
        <w:tc>
          <w:tcPr>
            <w:tcW w:w="780" w:type="dxa"/>
            <w:tcBorders>
              <w:top w:val="nil"/>
              <w:left w:val="nil"/>
              <w:bottom w:val="nil"/>
              <w:right w:val="nil"/>
            </w:tcBorders>
            <w:shd w:val="clear" w:color="auto" w:fill="auto"/>
            <w:noWrap/>
            <w:vAlign w:val="bottom"/>
            <w:hideMark/>
          </w:tcPr>
          <w:p w:rsidR="00A112C9" w:rsidRDefault="00A112C9" w:rsidP="00A112C9">
            <w:pPr>
              <w:rPr>
                <w:sz w:val="20"/>
                <w:szCs w:val="20"/>
              </w:rPr>
            </w:pPr>
          </w:p>
        </w:tc>
        <w:tc>
          <w:tcPr>
            <w:tcW w:w="800" w:type="dxa"/>
            <w:tcBorders>
              <w:top w:val="nil"/>
              <w:left w:val="nil"/>
              <w:bottom w:val="nil"/>
              <w:right w:val="nil"/>
            </w:tcBorders>
            <w:shd w:val="clear" w:color="auto" w:fill="auto"/>
            <w:noWrap/>
            <w:vAlign w:val="bottom"/>
            <w:hideMark/>
          </w:tcPr>
          <w:p w:rsidR="00A112C9" w:rsidRDefault="00A112C9" w:rsidP="00A112C9">
            <w:pPr>
              <w:rPr>
                <w:sz w:val="20"/>
                <w:szCs w:val="20"/>
              </w:rPr>
            </w:pPr>
          </w:p>
        </w:tc>
        <w:tc>
          <w:tcPr>
            <w:tcW w:w="778" w:type="dxa"/>
            <w:tcBorders>
              <w:top w:val="nil"/>
              <w:left w:val="nil"/>
              <w:bottom w:val="nil"/>
              <w:right w:val="nil"/>
            </w:tcBorders>
            <w:shd w:val="clear" w:color="auto" w:fill="auto"/>
            <w:noWrap/>
            <w:vAlign w:val="bottom"/>
            <w:hideMark/>
          </w:tcPr>
          <w:p w:rsidR="00A112C9" w:rsidRDefault="00A112C9" w:rsidP="00A112C9">
            <w:pPr>
              <w:rPr>
                <w:sz w:val="20"/>
                <w:szCs w:val="20"/>
              </w:rPr>
            </w:pPr>
          </w:p>
        </w:tc>
      </w:tr>
      <w:tr w:rsidR="00315C97" w:rsidRPr="005F4526" w:rsidTr="00715C04">
        <w:trPr>
          <w:trHeight w:val="851"/>
        </w:trPr>
        <w:tc>
          <w:tcPr>
            <w:tcW w:w="9498" w:type="dxa"/>
            <w:gridSpan w:val="7"/>
            <w:tcBorders>
              <w:top w:val="nil"/>
              <w:left w:val="nil"/>
              <w:bottom w:val="nil"/>
              <w:right w:val="nil"/>
            </w:tcBorders>
            <w:shd w:val="clear" w:color="auto" w:fill="auto"/>
            <w:vAlign w:val="bottom"/>
            <w:hideMark/>
          </w:tcPr>
          <w:p w:rsidR="00315C97" w:rsidRPr="00F850A6" w:rsidRDefault="00315C97" w:rsidP="004445CB">
            <w:pPr>
              <w:spacing w:line="360" w:lineRule="auto"/>
              <w:ind w:right="-109"/>
              <w:rPr>
                <w:sz w:val="22"/>
                <w:szCs w:val="22"/>
                <w:lang w:val="lv-LV"/>
              </w:rPr>
            </w:pPr>
            <w:bookmarkStart w:id="6" w:name="_Hlk357372"/>
            <w:r w:rsidRPr="003E038A">
              <w:rPr>
                <w:sz w:val="22"/>
                <w:szCs w:val="22"/>
                <w:lang w:val="lv-LV"/>
              </w:rPr>
              <w:t>1. Dīzeļlokomotīvju elektriskajām mašīnām pēc remonta jāatbilst VAS “Latvijas dzelzceļš” 2002.gada 09.maija noteikumu Nr. DR-40/2002 „Dīzeļlokomotīvju elektrisko mašīnu remonta noteikumi” prasībām, vai citu spēkā esošu ekvivalentu noteikumu prasībām.</w:t>
            </w:r>
            <w:r w:rsidRPr="003E038A">
              <w:rPr>
                <w:sz w:val="22"/>
                <w:szCs w:val="22"/>
                <w:lang w:val="lv-LV"/>
              </w:rPr>
              <w:br/>
              <w:t xml:space="preserve">2. Dīzeļlokomotīvju dīzeļdzinēju Д50 kloķvārpstām un dīzeļdzinēja blokiem 2-5Д49.35спч-1 pēc remonta </w:t>
            </w:r>
            <w:r w:rsidRPr="00C41D6E">
              <w:rPr>
                <w:sz w:val="22"/>
                <w:szCs w:val="22"/>
                <w:lang w:val="lv-LV"/>
              </w:rPr>
              <w:t>jāatbilst</w:t>
            </w:r>
            <w:r w:rsidR="001E2D3A" w:rsidRPr="00C41D6E">
              <w:rPr>
                <w:sz w:val="22"/>
                <w:szCs w:val="22"/>
                <w:lang w:val="lv-LV"/>
              </w:rPr>
              <w:t xml:space="preserve"> Krievijas Federācijas Ceļu Sakaru ministrijas (</w:t>
            </w:r>
            <w:proofErr w:type="spellStart"/>
            <w:r w:rsidR="001E2D3A" w:rsidRPr="00C41D6E">
              <w:rPr>
                <w:sz w:val="22"/>
                <w:szCs w:val="22"/>
                <w:lang w:val="lv-LV"/>
              </w:rPr>
              <w:t>Министерство</w:t>
            </w:r>
            <w:proofErr w:type="spellEnd"/>
            <w:r w:rsidR="001E2D3A" w:rsidRPr="00C41D6E">
              <w:rPr>
                <w:sz w:val="22"/>
                <w:szCs w:val="22"/>
                <w:lang w:val="lv-LV"/>
              </w:rPr>
              <w:t xml:space="preserve"> </w:t>
            </w:r>
            <w:proofErr w:type="spellStart"/>
            <w:r w:rsidR="001E2D3A" w:rsidRPr="00C41D6E">
              <w:rPr>
                <w:sz w:val="22"/>
                <w:szCs w:val="22"/>
                <w:lang w:val="lv-LV"/>
              </w:rPr>
              <w:t>путей</w:t>
            </w:r>
            <w:proofErr w:type="spellEnd"/>
            <w:r w:rsidR="001E2D3A" w:rsidRPr="00C41D6E">
              <w:rPr>
                <w:sz w:val="22"/>
                <w:szCs w:val="22"/>
                <w:lang w:val="lv-LV"/>
              </w:rPr>
              <w:t xml:space="preserve"> </w:t>
            </w:r>
            <w:proofErr w:type="spellStart"/>
            <w:r w:rsidR="001E2D3A" w:rsidRPr="00C41D6E">
              <w:rPr>
                <w:sz w:val="22"/>
                <w:szCs w:val="22"/>
                <w:lang w:val="lv-LV"/>
              </w:rPr>
              <w:t>сообщения</w:t>
            </w:r>
            <w:proofErr w:type="spellEnd"/>
            <w:r w:rsidR="001E2D3A" w:rsidRPr="00C41D6E">
              <w:rPr>
                <w:sz w:val="22"/>
                <w:szCs w:val="22"/>
                <w:lang w:val="lv-LV"/>
              </w:rPr>
              <w:t xml:space="preserve"> </w:t>
            </w:r>
            <w:proofErr w:type="spellStart"/>
            <w:r w:rsidR="001E2D3A" w:rsidRPr="00C41D6E">
              <w:rPr>
                <w:sz w:val="22"/>
                <w:szCs w:val="22"/>
                <w:lang w:val="lv-LV"/>
              </w:rPr>
              <w:t>Российской</w:t>
            </w:r>
            <w:proofErr w:type="spellEnd"/>
            <w:r w:rsidR="001E2D3A" w:rsidRPr="00C41D6E">
              <w:rPr>
                <w:sz w:val="22"/>
                <w:szCs w:val="22"/>
                <w:lang w:val="lv-LV"/>
              </w:rPr>
              <w:t xml:space="preserve"> </w:t>
            </w:r>
            <w:proofErr w:type="spellStart"/>
            <w:r w:rsidR="001E2D3A" w:rsidRPr="00C41D6E">
              <w:rPr>
                <w:sz w:val="22"/>
                <w:szCs w:val="22"/>
                <w:lang w:val="lv-LV"/>
              </w:rPr>
              <w:t>Федерации</w:t>
            </w:r>
            <w:proofErr w:type="spellEnd"/>
            <w:r w:rsidR="001E2D3A" w:rsidRPr="00C41D6E">
              <w:rPr>
                <w:sz w:val="22"/>
                <w:szCs w:val="22"/>
                <w:lang w:val="lv-LV"/>
              </w:rPr>
              <w:t>)</w:t>
            </w:r>
            <w:r w:rsidRPr="00C41D6E">
              <w:rPr>
                <w:sz w:val="22"/>
                <w:szCs w:val="22"/>
                <w:lang w:val="lv-LV"/>
              </w:rPr>
              <w:t xml:space="preserve"> instrukcijas Nr. ЦТ-ЦТВР-395 “</w:t>
            </w:r>
            <w:proofErr w:type="spellStart"/>
            <w:r w:rsidRPr="00C41D6E">
              <w:rPr>
                <w:sz w:val="22"/>
                <w:szCs w:val="22"/>
                <w:lang w:val="lv-LV"/>
              </w:rPr>
              <w:t>Правила</w:t>
            </w:r>
            <w:proofErr w:type="spellEnd"/>
            <w:r w:rsidRPr="00C41D6E">
              <w:rPr>
                <w:sz w:val="22"/>
                <w:szCs w:val="22"/>
                <w:lang w:val="lv-LV"/>
              </w:rPr>
              <w:t xml:space="preserve"> </w:t>
            </w:r>
            <w:proofErr w:type="spellStart"/>
            <w:r w:rsidRPr="00C41D6E">
              <w:rPr>
                <w:sz w:val="22"/>
                <w:szCs w:val="22"/>
                <w:lang w:val="lv-LV"/>
              </w:rPr>
              <w:t>капитальных</w:t>
            </w:r>
            <w:proofErr w:type="spellEnd"/>
            <w:r w:rsidRPr="00C41D6E">
              <w:rPr>
                <w:sz w:val="22"/>
                <w:szCs w:val="22"/>
                <w:lang w:val="lv-LV"/>
              </w:rPr>
              <w:t xml:space="preserve"> </w:t>
            </w:r>
            <w:proofErr w:type="spellStart"/>
            <w:r w:rsidRPr="00C41D6E">
              <w:rPr>
                <w:sz w:val="22"/>
                <w:szCs w:val="22"/>
                <w:lang w:val="lv-LV"/>
              </w:rPr>
              <w:t>ремонтов</w:t>
            </w:r>
            <w:proofErr w:type="spellEnd"/>
            <w:r w:rsidRPr="00C41D6E">
              <w:rPr>
                <w:sz w:val="22"/>
                <w:szCs w:val="22"/>
                <w:lang w:val="lv-LV"/>
              </w:rPr>
              <w:t xml:space="preserve"> КР-1, КР-2 </w:t>
            </w:r>
            <w:proofErr w:type="spellStart"/>
            <w:r w:rsidRPr="00C41D6E">
              <w:rPr>
                <w:sz w:val="22"/>
                <w:szCs w:val="22"/>
                <w:lang w:val="lv-LV"/>
              </w:rPr>
              <w:t>тепловозов</w:t>
            </w:r>
            <w:proofErr w:type="spellEnd"/>
            <w:r w:rsidRPr="00C41D6E">
              <w:rPr>
                <w:sz w:val="22"/>
                <w:szCs w:val="22"/>
                <w:lang w:val="lv-LV"/>
              </w:rPr>
              <w:t xml:space="preserve"> 2ТЭ116” prasībām.</w:t>
            </w:r>
            <w:r w:rsidRPr="003E038A">
              <w:rPr>
                <w:sz w:val="22"/>
                <w:szCs w:val="22"/>
                <w:lang w:val="lv-LV"/>
              </w:rPr>
              <w:br/>
              <w:t>3.Dīzeļlokomotīvju un dīzeļdzinēja rāmjiem ПД1М.02 pēc remonta jāatbilst 2003. gada 17. oktobra instrukcijas Nr. DR-54/2003 “Dīzeļlokomotīvju TEM2 vidējā un galvenā remonta noteikumi” prasībām.</w:t>
            </w:r>
          </w:p>
          <w:p w:rsidR="00315C97" w:rsidRPr="00F850A6" w:rsidRDefault="00315C97" w:rsidP="004445CB">
            <w:pPr>
              <w:spacing w:line="360" w:lineRule="auto"/>
              <w:ind w:right="-109"/>
              <w:rPr>
                <w:sz w:val="22"/>
                <w:szCs w:val="22"/>
                <w:lang w:val="ru-RU"/>
              </w:rPr>
            </w:pPr>
            <w:r w:rsidRPr="00F850A6">
              <w:rPr>
                <w:color w:val="000000"/>
                <w:lang w:val="lv-LV" w:eastAsia="lv-LV"/>
              </w:rPr>
              <w:t xml:space="preserve">4. TEP70 sērijas </w:t>
            </w:r>
            <w:r w:rsidRPr="00D94EC1">
              <w:rPr>
                <w:color w:val="000000"/>
                <w:lang w:val="lv-LV" w:eastAsia="lv-LV"/>
              </w:rPr>
              <w:t xml:space="preserve">dīzeļlokomotīvju </w:t>
            </w:r>
            <w:proofErr w:type="spellStart"/>
            <w:r w:rsidRPr="00D94EC1">
              <w:rPr>
                <w:color w:val="000000"/>
                <w:lang w:val="lv-LV" w:eastAsia="lv-LV"/>
              </w:rPr>
              <w:t>riteņpāriem</w:t>
            </w:r>
            <w:proofErr w:type="spellEnd"/>
            <w:r w:rsidRPr="00D94EC1">
              <w:rPr>
                <w:color w:val="000000"/>
                <w:lang w:val="lv-LV" w:eastAsia="lv-LV"/>
              </w:rPr>
              <w:t xml:space="preserve"> pēc remonta jāatbilst </w:t>
            </w:r>
            <w:r w:rsidR="001E2D3A" w:rsidRPr="00D94EC1">
              <w:rPr>
                <w:color w:val="000000"/>
                <w:lang w:val="lv-LV" w:eastAsia="lv-LV"/>
              </w:rPr>
              <w:t xml:space="preserve">ar </w:t>
            </w:r>
            <w:r w:rsidRPr="00D94EC1">
              <w:rPr>
                <w:color w:val="000000"/>
                <w:lang w:val="lv-LV" w:eastAsia="lv-LV"/>
              </w:rPr>
              <w:t>VAS „Latvijas dzelzceļš” 2010.gada 1.septembra rīkojuma Nr.D-3/450  apstiprināt</w:t>
            </w:r>
            <w:r w:rsidR="001E2D3A" w:rsidRPr="00D94EC1">
              <w:rPr>
                <w:color w:val="000000"/>
                <w:lang w:val="lv-LV" w:eastAsia="lv-LV"/>
              </w:rPr>
              <w:t>ās</w:t>
            </w:r>
            <w:r w:rsidRPr="00D94EC1">
              <w:rPr>
                <w:color w:val="000000"/>
                <w:lang w:val="lv-LV" w:eastAsia="lv-LV"/>
              </w:rPr>
              <w:t xml:space="preserve"> instrukcija</w:t>
            </w:r>
            <w:r w:rsidR="001E2D3A" w:rsidRPr="00D94EC1">
              <w:rPr>
                <w:color w:val="000000"/>
                <w:lang w:val="lv-LV" w:eastAsia="lv-LV"/>
              </w:rPr>
              <w:t>s</w:t>
            </w:r>
            <w:r w:rsidRPr="00D94EC1">
              <w:rPr>
                <w:color w:val="000000"/>
                <w:lang w:val="lv-LV" w:eastAsia="lv-LV"/>
              </w:rPr>
              <w:t xml:space="preserve"> „Dzelzceļa vilces ritošā sastāva </w:t>
            </w:r>
            <w:proofErr w:type="spellStart"/>
            <w:r w:rsidRPr="00D94EC1">
              <w:rPr>
                <w:color w:val="000000"/>
                <w:lang w:val="lv-LV" w:eastAsia="lv-LV"/>
              </w:rPr>
              <w:t>riteņpāru</w:t>
            </w:r>
            <w:proofErr w:type="spellEnd"/>
            <w:r w:rsidRPr="00D94EC1">
              <w:rPr>
                <w:color w:val="000000"/>
                <w:lang w:val="lv-LV" w:eastAsia="lv-LV"/>
              </w:rPr>
              <w:t xml:space="preserve"> formēšanas, remonta un uzturēšanas instrukcija (1520 mm sliežu ceļa platums)”</w:t>
            </w:r>
            <w:r w:rsidRPr="00D94EC1">
              <w:rPr>
                <w:i/>
                <w:iCs/>
                <w:color w:val="000000"/>
                <w:lang w:val="lv-LV" w:eastAsia="lv-LV"/>
              </w:rPr>
              <w:t xml:space="preserve"> </w:t>
            </w:r>
            <w:r w:rsidRPr="00D94EC1">
              <w:rPr>
                <w:color w:val="000000"/>
                <w:lang w:val="lv-LV" w:eastAsia="lv-LV"/>
              </w:rPr>
              <w:t>vai – attiecīgā</w:t>
            </w:r>
            <w:r w:rsidR="00D94EC1" w:rsidRPr="00D94EC1">
              <w:rPr>
                <w:color w:val="000000"/>
                <w:lang w:val="lv-LV" w:eastAsia="lv-LV"/>
              </w:rPr>
              <w:t>s</w:t>
            </w:r>
            <w:r w:rsidRPr="00D94EC1">
              <w:rPr>
                <w:i/>
                <w:iCs/>
                <w:color w:val="000000"/>
                <w:lang w:val="lv-LV" w:eastAsia="lv-LV"/>
              </w:rPr>
              <w:t xml:space="preserve"> </w:t>
            </w:r>
            <w:r w:rsidRPr="00D94EC1">
              <w:rPr>
                <w:color w:val="000000"/>
                <w:lang w:val="lv-LV" w:eastAsia="lv-LV"/>
              </w:rPr>
              <w:t>Krievijas Federācijas instrukcija</w:t>
            </w:r>
            <w:r w:rsidR="00D94EC1" w:rsidRPr="00D94EC1">
              <w:rPr>
                <w:color w:val="000000"/>
                <w:lang w:val="lv-LV" w:eastAsia="lv-LV"/>
              </w:rPr>
              <w:t>s</w:t>
            </w:r>
            <w:r w:rsidRPr="00D94EC1">
              <w:rPr>
                <w:color w:val="000000"/>
                <w:lang w:val="lv-LV" w:eastAsia="lv-LV"/>
              </w:rPr>
              <w:t xml:space="preserve"> Nr. ЦТ-329 </w:t>
            </w:r>
            <w:r w:rsidRPr="00D94EC1">
              <w:rPr>
                <w:i/>
                <w:iCs/>
                <w:color w:val="000000"/>
                <w:lang w:val="lv-LV" w:eastAsia="lv-LV"/>
              </w:rPr>
              <w:t>(</w:t>
            </w:r>
            <w:proofErr w:type="spellStart"/>
            <w:r w:rsidRPr="00D94EC1">
              <w:rPr>
                <w:i/>
                <w:iCs/>
                <w:color w:val="000000"/>
                <w:lang w:val="lv-LV" w:eastAsia="lv-LV"/>
              </w:rPr>
              <w:t>Инструкция</w:t>
            </w:r>
            <w:proofErr w:type="spellEnd"/>
            <w:r w:rsidRPr="00D94EC1">
              <w:rPr>
                <w:i/>
                <w:iCs/>
                <w:color w:val="000000"/>
                <w:lang w:val="lv-LV" w:eastAsia="lv-LV"/>
              </w:rPr>
              <w:t xml:space="preserve"> </w:t>
            </w:r>
            <w:proofErr w:type="spellStart"/>
            <w:r w:rsidRPr="00D94EC1">
              <w:rPr>
                <w:i/>
                <w:iCs/>
                <w:color w:val="000000"/>
                <w:lang w:val="lv-LV" w:eastAsia="lv-LV"/>
              </w:rPr>
              <w:t>Российской</w:t>
            </w:r>
            <w:proofErr w:type="spellEnd"/>
            <w:r w:rsidRPr="00D94EC1">
              <w:rPr>
                <w:i/>
                <w:iCs/>
                <w:color w:val="000000"/>
                <w:lang w:val="lv-LV" w:eastAsia="lv-LV"/>
              </w:rPr>
              <w:t xml:space="preserve"> </w:t>
            </w:r>
            <w:proofErr w:type="spellStart"/>
            <w:r w:rsidRPr="00D94EC1">
              <w:rPr>
                <w:i/>
                <w:iCs/>
                <w:color w:val="000000"/>
                <w:lang w:val="lv-LV" w:eastAsia="lv-LV"/>
              </w:rPr>
              <w:t>Федерации</w:t>
            </w:r>
            <w:proofErr w:type="spellEnd"/>
            <w:r w:rsidRPr="00D94EC1">
              <w:rPr>
                <w:i/>
                <w:iCs/>
                <w:color w:val="000000"/>
                <w:lang w:val="lv-LV" w:eastAsia="lv-LV"/>
              </w:rPr>
              <w:t xml:space="preserve"> № ЦТ-329 «</w:t>
            </w:r>
            <w:proofErr w:type="spellStart"/>
            <w:r w:rsidRPr="00D94EC1">
              <w:rPr>
                <w:i/>
                <w:iCs/>
                <w:color w:val="000000"/>
                <w:lang w:val="lv-LV" w:eastAsia="lv-LV"/>
              </w:rPr>
              <w:t>Инструкция</w:t>
            </w:r>
            <w:proofErr w:type="spellEnd"/>
            <w:r w:rsidRPr="00D94EC1">
              <w:rPr>
                <w:i/>
                <w:iCs/>
                <w:color w:val="000000"/>
                <w:lang w:val="lv-LV" w:eastAsia="lv-LV"/>
              </w:rPr>
              <w:t xml:space="preserve"> </w:t>
            </w:r>
            <w:proofErr w:type="spellStart"/>
            <w:r w:rsidRPr="00D94EC1">
              <w:rPr>
                <w:i/>
                <w:iCs/>
                <w:color w:val="000000"/>
                <w:lang w:val="lv-LV" w:eastAsia="lv-LV"/>
              </w:rPr>
              <w:t>по</w:t>
            </w:r>
            <w:proofErr w:type="spellEnd"/>
            <w:r w:rsidRPr="00D94EC1">
              <w:rPr>
                <w:i/>
                <w:iCs/>
                <w:color w:val="000000"/>
                <w:lang w:val="lv-LV" w:eastAsia="lv-LV"/>
              </w:rPr>
              <w:t xml:space="preserve"> </w:t>
            </w:r>
            <w:proofErr w:type="spellStart"/>
            <w:r w:rsidRPr="00D94EC1">
              <w:rPr>
                <w:i/>
                <w:iCs/>
                <w:color w:val="000000"/>
                <w:lang w:val="lv-LV" w:eastAsia="lv-LV"/>
              </w:rPr>
              <w:t>формированию</w:t>
            </w:r>
            <w:proofErr w:type="spellEnd"/>
            <w:r w:rsidRPr="00D94EC1">
              <w:rPr>
                <w:i/>
                <w:iCs/>
                <w:color w:val="000000"/>
                <w:lang w:val="lv-LV" w:eastAsia="lv-LV"/>
              </w:rPr>
              <w:t xml:space="preserve">, </w:t>
            </w:r>
            <w:proofErr w:type="spellStart"/>
            <w:r w:rsidRPr="00D94EC1">
              <w:rPr>
                <w:i/>
                <w:iCs/>
                <w:color w:val="000000"/>
                <w:lang w:val="lv-LV" w:eastAsia="lv-LV"/>
              </w:rPr>
              <w:t>ремонту</w:t>
            </w:r>
            <w:proofErr w:type="spellEnd"/>
            <w:r w:rsidRPr="00D94EC1">
              <w:rPr>
                <w:i/>
                <w:iCs/>
                <w:color w:val="000000"/>
                <w:lang w:val="lv-LV" w:eastAsia="lv-LV"/>
              </w:rPr>
              <w:t xml:space="preserve"> и </w:t>
            </w:r>
            <w:proofErr w:type="spellStart"/>
            <w:r w:rsidRPr="00D94EC1">
              <w:rPr>
                <w:i/>
                <w:iCs/>
                <w:color w:val="000000"/>
                <w:lang w:val="lv-LV" w:eastAsia="lv-LV"/>
              </w:rPr>
              <w:t>содержанию</w:t>
            </w:r>
            <w:proofErr w:type="spellEnd"/>
            <w:r w:rsidRPr="00D94EC1">
              <w:rPr>
                <w:i/>
                <w:iCs/>
                <w:color w:val="000000"/>
                <w:lang w:val="lv-LV" w:eastAsia="lv-LV"/>
              </w:rPr>
              <w:t xml:space="preserve"> </w:t>
            </w:r>
            <w:proofErr w:type="spellStart"/>
            <w:r w:rsidRPr="00D94EC1">
              <w:rPr>
                <w:i/>
                <w:iCs/>
                <w:color w:val="000000"/>
                <w:lang w:val="lv-LV" w:eastAsia="lv-LV"/>
              </w:rPr>
              <w:t>колёсных</w:t>
            </w:r>
            <w:proofErr w:type="spellEnd"/>
            <w:r w:rsidRPr="00D94EC1">
              <w:rPr>
                <w:i/>
                <w:iCs/>
                <w:color w:val="000000"/>
                <w:lang w:val="lv-LV" w:eastAsia="lv-LV"/>
              </w:rPr>
              <w:t xml:space="preserve"> </w:t>
            </w:r>
            <w:proofErr w:type="spellStart"/>
            <w:r w:rsidRPr="00D94EC1">
              <w:rPr>
                <w:i/>
                <w:iCs/>
                <w:color w:val="000000"/>
                <w:lang w:val="lv-LV" w:eastAsia="lv-LV"/>
              </w:rPr>
              <w:t>пар</w:t>
            </w:r>
            <w:proofErr w:type="spellEnd"/>
            <w:r w:rsidRPr="00D94EC1">
              <w:rPr>
                <w:i/>
                <w:iCs/>
                <w:color w:val="000000"/>
                <w:lang w:val="lv-LV" w:eastAsia="lv-LV"/>
              </w:rPr>
              <w:t xml:space="preserve"> </w:t>
            </w:r>
            <w:proofErr w:type="spellStart"/>
            <w:r w:rsidRPr="00D94EC1">
              <w:rPr>
                <w:i/>
                <w:iCs/>
                <w:color w:val="000000"/>
                <w:lang w:val="lv-LV" w:eastAsia="lv-LV"/>
              </w:rPr>
              <w:t>тягового</w:t>
            </w:r>
            <w:proofErr w:type="spellEnd"/>
            <w:r w:rsidRPr="00D94EC1">
              <w:rPr>
                <w:i/>
                <w:iCs/>
                <w:color w:val="000000"/>
                <w:lang w:val="lv-LV" w:eastAsia="lv-LV"/>
              </w:rPr>
              <w:t xml:space="preserve"> </w:t>
            </w:r>
            <w:proofErr w:type="spellStart"/>
            <w:r w:rsidRPr="00D94EC1">
              <w:rPr>
                <w:i/>
                <w:iCs/>
                <w:color w:val="000000"/>
                <w:lang w:val="lv-LV" w:eastAsia="lv-LV"/>
              </w:rPr>
              <w:t>подвижного</w:t>
            </w:r>
            <w:proofErr w:type="spellEnd"/>
            <w:r w:rsidRPr="00D94EC1">
              <w:rPr>
                <w:i/>
                <w:iCs/>
                <w:color w:val="000000"/>
                <w:lang w:val="lv-LV" w:eastAsia="lv-LV"/>
              </w:rPr>
              <w:t xml:space="preserve"> </w:t>
            </w:r>
            <w:proofErr w:type="spellStart"/>
            <w:r w:rsidRPr="00D94EC1">
              <w:rPr>
                <w:i/>
                <w:iCs/>
                <w:color w:val="000000"/>
                <w:lang w:val="lv-LV" w:eastAsia="lv-LV"/>
              </w:rPr>
              <w:t>состава</w:t>
            </w:r>
            <w:proofErr w:type="spellEnd"/>
            <w:r w:rsidRPr="00D94EC1">
              <w:rPr>
                <w:i/>
                <w:iCs/>
                <w:color w:val="000000"/>
                <w:lang w:val="lv-LV" w:eastAsia="lv-LV"/>
              </w:rPr>
              <w:t xml:space="preserve"> </w:t>
            </w:r>
            <w:proofErr w:type="spellStart"/>
            <w:r w:rsidRPr="00D94EC1">
              <w:rPr>
                <w:i/>
                <w:iCs/>
                <w:color w:val="000000"/>
                <w:lang w:val="lv-LV" w:eastAsia="lv-LV"/>
              </w:rPr>
              <w:t>железных</w:t>
            </w:r>
            <w:proofErr w:type="spellEnd"/>
            <w:r w:rsidRPr="00D94EC1">
              <w:rPr>
                <w:i/>
                <w:iCs/>
                <w:color w:val="000000"/>
                <w:lang w:val="lv-LV" w:eastAsia="lv-LV"/>
              </w:rPr>
              <w:t xml:space="preserve"> </w:t>
            </w:r>
            <w:proofErr w:type="spellStart"/>
            <w:r w:rsidRPr="00D94EC1">
              <w:rPr>
                <w:i/>
                <w:iCs/>
                <w:color w:val="000000"/>
                <w:lang w:val="lv-LV" w:eastAsia="lv-LV"/>
              </w:rPr>
              <w:t>дорог</w:t>
            </w:r>
            <w:proofErr w:type="spellEnd"/>
            <w:r w:rsidRPr="00D94EC1">
              <w:rPr>
                <w:i/>
                <w:iCs/>
                <w:color w:val="000000"/>
                <w:lang w:val="lv-LV" w:eastAsia="lv-LV"/>
              </w:rPr>
              <w:t xml:space="preserve"> </w:t>
            </w:r>
            <w:proofErr w:type="spellStart"/>
            <w:r w:rsidRPr="00D94EC1">
              <w:rPr>
                <w:i/>
                <w:iCs/>
                <w:color w:val="000000"/>
                <w:lang w:val="lv-LV" w:eastAsia="lv-LV"/>
              </w:rPr>
              <w:t>колеи</w:t>
            </w:r>
            <w:proofErr w:type="spellEnd"/>
            <w:r w:rsidRPr="00D94EC1">
              <w:rPr>
                <w:i/>
                <w:iCs/>
                <w:color w:val="000000"/>
                <w:lang w:val="lv-LV" w:eastAsia="lv-LV"/>
              </w:rPr>
              <w:t xml:space="preserve"> 1520 </w:t>
            </w:r>
            <w:proofErr w:type="spellStart"/>
            <w:r w:rsidRPr="00D94EC1">
              <w:rPr>
                <w:i/>
                <w:iCs/>
                <w:color w:val="000000"/>
                <w:lang w:val="lv-LV" w:eastAsia="lv-LV"/>
              </w:rPr>
              <w:t>мм</w:t>
            </w:r>
            <w:proofErr w:type="spellEnd"/>
            <w:r w:rsidRPr="00D94EC1">
              <w:rPr>
                <w:i/>
                <w:iCs/>
                <w:color w:val="000000"/>
                <w:lang w:val="lv-LV" w:eastAsia="lv-LV"/>
              </w:rPr>
              <w:t>»)</w:t>
            </w:r>
            <w:r w:rsidRPr="00D94EC1">
              <w:rPr>
                <w:lang w:val="lv-LV"/>
              </w:rPr>
              <w:t xml:space="preserve"> vai citiem ekvivalentiem spēkā esošiem noteikumiem.</w:t>
            </w:r>
          </w:p>
        </w:tc>
      </w:tr>
      <w:tr w:rsidR="00315C97" w:rsidRPr="005F4526" w:rsidTr="00715C04">
        <w:trPr>
          <w:trHeight w:val="411"/>
        </w:trPr>
        <w:tc>
          <w:tcPr>
            <w:tcW w:w="9498" w:type="dxa"/>
            <w:gridSpan w:val="7"/>
            <w:tcBorders>
              <w:top w:val="nil"/>
              <w:left w:val="nil"/>
              <w:bottom w:val="nil"/>
              <w:right w:val="nil"/>
            </w:tcBorders>
            <w:shd w:val="clear" w:color="auto" w:fill="auto"/>
            <w:vAlign w:val="bottom"/>
            <w:hideMark/>
          </w:tcPr>
          <w:p w:rsidR="00315C97" w:rsidRPr="003E038A" w:rsidRDefault="00315C97" w:rsidP="004445CB">
            <w:pPr>
              <w:spacing w:line="360" w:lineRule="auto"/>
              <w:ind w:right="-109"/>
              <w:rPr>
                <w:sz w:val="22"/>
                <w:szCs w:val="22"/>
                <w:lang w:val="lv-LV"/>
              </w:rPr>
            </w:pPr>
            <w:r w:rsidRPr="00D00CEA">
              <w:rPr>
                <w:sz w:val="22"/>
                <w:szCs w:val="22"/>
                <w:lang w:val="ru-RU"/>
              </w:rPr>
              <w:t>5</w:t>
            </w:r>
            <w:r w:rsidRPr="003E038A">
              <w:rPr>
                <w:sz w:val="22"/>
                <w:szCs w:val="22"/>
                <w:lang w:val="lv-LV"/>
              </w:rPr>
              <w:t>. Veicot vilces elektrisko dzinēju remontu, jānomaina ar jauniem visi suku turētāji.</w:t>
            </w:r>
          </w:p>
        </w:tc>
      </w:tr>
      <w:tr w:rsidR="00315C97" w:rsidRPr="00225AA2" w:rsidTr="00715C04">
        <w:trPr>
          <w:trHeight w:val="80"/>
        </w:trPr>
        <w:tc>
          <w:tcPr>
            <w:tcW w:w="9498" w:type="dxa"/>
            <w:gridSpan w:val="7"/>
            <w:tcBorders>
              <w:top w:val="nil"/>
              <w:left w:val="nil"/>
              <w:bottom w:val="nil"/>
              <w:right w:val="nil"/>
            </w:tcBorders>
            <w:shd w:val="clear" w:color="auto" w:fill="auto"/>
            <w:vAlign w:val="bottom"/>
            <w:hideMark/>
          </w:tcPr>
          <w:p w:rsidR="00315C97" w:rsidRPr="003E038A" w:rsidRDefault="00315C97" w:rsidP="004445CB">
            <w:pPr>
              <w:spacing w:line="360" w:lineRule="auto"/>
              <w:ind w:right="-109"/>
              <w:rPr>
                <w:sz w:val="22"/>
                <w:szCs w:val="22"/>
                <w:lang w:val="lv-LV"/>
              </w:rPr>
            </w:pPr>
            <w:r w:rsidRPr="007C5169">
              <w:rPr>
                <w:sz w:val="22"/>
                <w:szCs w:val="22"/>
              </w:rPr>
              <w:t>6</w:t>
            </w:r>
            <w:r w:rsidRPr="003E038A">
              <w:rPr>
                <w:sz w:val="22"/>
                <w:szCs w:val="22"/>
                <w:lang w:val="lv-LV"/>
              </w:rPr>
              <w:t xml:space="preserve">. Vilces elektrodzinējiem TE-006 uzstādīt jaunas elektriskās sukas, kas izgatavotas no </w:t>
            </w:r>
            <w:proofErr w:type="gramStart"/>
            <w:r w:rsidRPr="003E038A">
              <w:rPr>
                <w:sz w:val="22"/>
                <w:szCs w:val="22"/>
                <w:lang w:val="lv-LV"/>
              </w:rPr>
              <w:t>materiāla  EG</w:t>
            </w:r>
            <w:proofErr w:type="gramEnd"/>
            <w:r w:rsidRPr="003E038A">
              <w:rPr>
                <w:sz w:val="22"/>
                <w:szCs w:val="22"/>
                <w:lang w:val="lv-LV"/>
              </w:rPr>
              <w:t>676 (ЭГ676).</w:t>
            </w:r>
          </w:p>
        </w:tc>
      </w:tr>
      <w:tr w:rsidR="00315C97" w:rsidRPr="003E038A" w:rsidTr="00715C04">
        <w:trPr>
          <w:trHeight w:val="102"/>
        </w:trPr>
        <w:tc>
          <w:tcPr>
            <w:tcW w:w="9498" w:type="dxa"/>
            <w:gridSpan w:val="7"/>
            <w:tcBorders>
              <w:top w:val="nil"/>
              <w:left w:val="nil"/>
              <w:bottom w:val="nil"/>
              <w:right w:val="nil"/>
            </w:tcBorders>
            <w:shd w:val="clear" w:color="auto" w:fill="auto"/>
            <w:vAlign w:val="bottom"/>
            <w:hideMark/>
          </w:tcPr>
          <w:p w:rsidR="00315C97" w:rsidRPr="003E038A" w:rsidRDefault="00315C97" w:rsidP="004445CB">
            <w:pPr>
              <w:spacing w:line="360" w:lineRule="auto"/>
              <w:ind w:right="-109"/>
              <w:rPr>
                <w:sz w:val="22"/>
                <w:szCs w:val="22"/>
                <w:lang w:val="lv-LV"/>
              </w:rPr>
            </w:pPr>
            <w:r w:rsidRPr="00F850A6">
              <w:rPr>
                <w:sz w:val="22"/>
                <w:szCs w:val="22"/>
                <w:lang w:val="en-US"/>
              </w:rPr>
              <w:t>7</w:t>
            </w:r>
            <w:r w:rsidRPr="003E038A">
              <w:rPr>
                <w:sz w:val="22"/>
                <w:szCs w:val="22"/>
                <w:lang w:val="lv-LV"/>
              </w:rPr>
              <w:t xml:space="preserve">. Vilces elektrodzinējiem TE-006 atjaunot </w:t>
            </w:r>
            <w:proofErr w:type="spellStart"/>
            <w:r w:rsidRPr="003E038A">
              <w:rPr>
                <w:sz w:val="22"/>
                <w:szCs w:val="22"/>
                <w:lang w:val="lv-LV"/>
              </w:rPr>
              <w:t>motorass</w:t>
            </w:r>
            <w:proofErr w:type="spellEnd"/>
            <w:r w:rsidRPr="003E038A">
              <w:rPr>
                <w:sz w:val="22"/>
                <w:szCs w:val="22"/>
                <w:lang w:val="lv-LV"/>
              </w:rPr>
              <w:t xml:space="preserve"> atveres diametru līdz rasējumā izmēram. </w:t>
            </w:r>
          </w:p>
        </w:tc>
      </w:tr>
      <w:tr w:rsidR="00315C97" w:rsidRPr="003E038A" w:rsidTr="00715C04">
        <w:trPr>
          <w:trHeight w:val="275"/>
        </w:trPr>
        <w:tc>
          <w:tcPr>
            <w:tcW w:w="9498" w:type="dxa"/>
            <w:gridSpan w:val="7"/>
            <w:tcBorders>
              <w:top w:val="nil"/>
              <w:left w:val="nil"/>
              <w:bottom w:val="nil"/>
              <w:right w:val="nil"/>
            </w:tcBorders>
            <w:shd w:val="clear" w:color="auto" w:fill="auto"/>
            <w:vAlign w:val="bottom"/>
            <w:hideMark/>
          </w:tcPr>
          <w:p w:rsidR="00315C97" w:rsidRPr="003E038A" w:rsidRDefault="00315C97" w:rsidP="004445CB">
            <w:pPr>
              <w:spacing w:line="360" w:lineRule="auto"/>
              <w:ind w:right="-109"/>
              <w:rPr>
                <w:sz w:val="22"/>
                <w:szCs w:val="22"/>
                <w:lang w:val="lv-LV"/>
              </w:rPr>
            </w:pPr>
            <w:r w:rsidRPr="00F850A6">
              <w:rPr>
                <w:sz w:val="22"/>
                <w:szCs w:val="22"/>
              </w:rPr>
              <w:t>8</w:t>
            </w:r>
            <w:r w:rsidRPr="003E038A">
              <w:rPr>
                <w:sz w:val="22"/>
                <w:szCs w:val="22"/>
                <w:lang w:val="lv-LV"/>
              </w:rPr>
              <w:t>.Vilces elektrodzinējiem no ārpuses jābūt nokrāsotiem pelēkā krāsā (krāsu standarts RAL7037) no iekšpuses jābūt nokrāsotam ar izolācijas emalju.</w:t>
            </w:r>
          </w:p>
        </w:tc>
      </w:tr>
      <w:tr w:rsidR="00315C97" w:rsidRPr="003E038A" w:rsidTr="00715C04">
        <w:trPr>
          <w:trHeight w:val="339"/>
        </w:trPr>
        <w:tc>
          <w:tcPr>
            <w:tcW w:w="9498" w:type="dxa"/>
            <w:gridSpan w:val="7"/>
            <w:tcBorders>
              <w:top w:val="nil"/>
              <w:left w:val="nil"/>
              <w:bottom w:val="nil"/>
              <w:right w:val="nil"/>
            </w:tcBorders>
            <w:shd w:val="clear" w:color="auto" w:fill="auto"/>
            <w:vAlign w:val="bottom"/>
            <w:hideMark/>
          </w:tcPr>
          <w:p w:rsidR="00315C97" w:rsidRPr="003E038A" w:rsidRDefault="00315C97" w:rsidP="004445CB">
            <w:pPr>
              <w:spacing w:line="360" w:lineRule="auto"/>
              <w:ind w:right="-109"/>
              <w:rPr>
                <w:sz w:val="22"/>
                <w:szCs w:val="22"/>
                <w:lang w:val="lv-LV"/>
              </w:rPr>
            </w:pPr>
            <w:r>
              <w:rPr>
                <w:sz w:val="22"/>
                <w:szCs w:val="22"/>
                <w:lang w:val="lv-LV"/>
              </w:rPr>
              <w:t>9</w:t>
            </w:r>
            <w:r w:rsidRPr="003E038A">
              <w:rPr>
                <w:sz w:val="22"/>
                <w:szCs w:val="22"/>
                <w:lang w:val="lv-LV"/>
              </w:rPr>
              <w:t>. Remonta laikā izmantot tikai jaunas, oriģinālas, sertificētas detaļas un citus materiālus atbilstošas kvalitātes, kurus ir rekomendējusi mezglu un agregātu izgatavotājrūpnīca.</w:t>
            </w:r>
          </w:p>
        </w:tc>
      </w:tr>
      <w:tr w:rsidR="00315C97" w:rsidRPr="00F850A6" w:rsidTr="00715C04">
        <w:trPr>
          <w:trHeight w:val="415"/>
        </w:trPr>
        <w:tc>
          <w:tcPr>
            <w:tcW w:w="9498" w:type="dxa"/>
            <w:gridSpan w:val="7"/>
            <w:tcBorders>
              <w:top w:val="nil"/>
              <w:left w:val="nil"/>
              <w:bottom w:val="nil"/>
              <w:right w:val="nil"/>
            </w:tcBorders>
            <w:shd w:val="clear" w:color="auto" w:fill="auto"/>
            <w:vAlign w:val="bottom"/>
            <w:hideMark/>
          </w:tcPr>
          <w:p w:rsidR="00315C97" w:rsidRPr="003E038A" w:rsidRDefault="00315C97" w:rsidP="004445CB">
            <w:pPr>
              <w:spacing w:line="360" w:lineRule="auto"/>
              <w:ind w:right="-109"/>
              <w:rPr>
                <w:sz w:val="22"/>
                <w:szCs w:val="22"/>
                <w:lang w:val="lv-LV"/>
              </w:rPr>
            </w:pPr>
            <w:r>
              <w:rPr>
                <w:sz w:val="22"/>
                <w:szCs w:val="22"/>
                <w:lang w:val="lv-LV"/>
              </w:rPr>
              <w:t>10</w:t>
            </w:r>
            <w:r w:rsidRPr="003E038A">
              <w:rPr>
                <w:sz w:val="22"/>
                <w:szCs w:val="22"/>
                <w:lang w:val="lv-LV"/>
              </w:rPr>
              <w:t>. Garantijas atbildība.</w:t>
            </w:r>
            <w:r>
              <w:rPr>
                <w:sz w:val="22"/>
                <w:szCs w:val="22"/>
                <w:lang w:val="lv-LV"/>
              </w:rPr>
              <w:t xml:space="preserve"> </w:t>
            </w:r>
            <w:r w:rsidRPr="003E038A">
              <w:rPr>
                <w:sz w:val="22"/>
                <w:szCs w:val="22"/>
                <w:lang w:val="lv-LV"/>
              </w:rPr>
              <w:t>Vilces ritošā sastāva mezglu un agregātu remonta garantijas termiņi noteikti Krievijas Federācijas Ceļu Sakaru ministrijas (</w:t>
            </w:r>
            <w:proofErr w:type="spellStart"/>
            <w:r w:rsidRPr="003E038A">
              <w:rPr>
                <w:sz w:val="22"/>
                <w:szCs w:val="22"/>
                <w:lang w:val="lv-LV"/>
              </w:rPr>
              <w:t>Министерство</w:t>
            </w:r>
            <w:proofErr w:type="spellEnd"/>
            <w:r w:rsidRPr="003E038A">
              <w:rPr>
                <w:sz w:val="22"/>
                <w:szCs w:val="22"/>
                <w:lang w:val="lv-LV"/>
              </w:rPr>
              <w:t xml:space="preserve"> </w:t>
            </w:r>
            <w:proofErr w:type="spellStart"/>
            <w:r w:rsidRPr="003E038A">
              <w:rPr>
                <w:sz w:val="22"/>
                <w:szCs w:val="22"/>
                <w:lang w:val="lv-LV"/>
              </w:rPr>
              <w:t>путей</w:t>
            </w:r>
            <w:proofErr w:type="spellEnd"/>
            <w:r w:rsidRPr="003E038A">
              <w:rPr>
                <w:sz w:val="22"/>
                <w:szCs w:val="22"/>
                <w:lang w:val="lv-LV"/>
              </w:rPr>
              <w:t xml:space="preserve"> </w:t>
            </w:r>
            <w:proofErr w:type="spellStart"/>
            <w:r w:rsidRPr="003E038A">
              <w:rPr>
                <w:sz w:val="22"/>
                <w:szCs w:val="22"/>
                <w:lang w:val="lv-LV"/>
              </w:rPr>
              <w:t>сообщения</w:t>
            </w:r>
            <w:proofErr w:type="spellEnd"/>
            <w:r w:rsidRPr="003E038A">
              <w:rPr>
                <w:sz w:val="22"/>
                <w:szCs w:val="22"/>
                <w:lang w:val="lv-LV"/>
              </w:rPr>
              <w:t xml:space="preserve"> </w:t>
            </w:r>
            <w:proofErr w:type="spellStart"/>
            <w:r w:rsidRPr="003E038A">
              <w:rPr>
                <w:sz w:val="22"/>
                <w:szCs w:val="22"/>
                <w:lang w:val="lv-LV"/>
              </w:rPr>
              <w:t>Российской</w:t>
            </w:r>
            <w:proofErr w:type="spellEnd"/>
            <w:r w:rsidRPr="003E038A">
              <w:rPr>
                <w:sz w:val="22"/>
                <w:szCs w:val="22"/>
                <w:lang w:val="lv-LV"/>
              </w:rPr>
              <w:t xml:space="preserve"> </w:t>
            </w:r>
            <w:proofErr w:type="spellStart"/>
            <w:r w:rsidRPr="003E038A">
              <w:rPr>
                <w:sz w:val="22"/>
                <w:szCs w:val="22"/>
                <w:lang w:val="lv-LV"/>
              </w:rPr>
              <w:t>Федерации</w:t>
            </w:r>
            <w:proofErr w:type="spellEnd"/>
            <w:r w:rsidRPr="003E038A">
              <w:rPr>
                <w:sz w:val="22"/>
                <w:szCs w:val="22"/>
                <w:lang w:val="lv-LV"/>
              </w:rPr>
              <w:t>) 1996.gada 20.decembra noteikumos Nr.</w:t>
            </w:r>
            <w:r w:rsidRPr="00F850A6">
              <w:rPr>
                <w:sz w:val="22"/>
                <w:szCs w:val="22"/>
                <w:lang w:val="lv-LV"/>
              </w:rPr>
              <w:t>ЦТ-ЦТВР</w:t>
            </w:r>
            <w:r w:rsidRPr="003E038A">
              <w:rPr>
                <w:sz w:val="22"/>
                <w:szCs w:val="22"/>
                <w:lang w:val="lv-LV"/>
              </w:rPr>
              <w:t xml:space="preserve">-409 „Vilces ritošā sastāva, tā mezglu un agregātu modernizācijas pamatnoteikumi”. </w:t>
            </w:r>
          </w:p>
        </w:tc>
      </w:tr>
      <w:tr w:rsidR="00315C97" w:rsidRPr="00D94EC1" w:rsidTr="00715C04">
        <w:trPr>
          <w:trHeight w:val="375"/>
        </w:trPr>
        <w:tc>
          <w:tcPr>
            <w:tcW w:w="9498" w:type="dxa"/>
            <w:gridSpan w:val="7"/>
            <w:tcBorders>
              <w:top w:val="nil"/>
              <w:left w:val="nil"/>
              <w:bottom w:val="nil"/>
              <w:right w:val="nil"/>
            </w:tcBorders>
            <w:shd w:val="clear" w:color="auto" w:fill="auto"/>
            <w:vAlign w:val="bottom"/>
            <w:hideMark/>
          </w:tcPr>
          <w:p w:rsidR="00315C97" w:rsidRDefault="00315C97" w:rsidP="004445CB">
            <w:pPr>
              <w:spacing w:line="360" w:lineRule="auto"/>
              <w:ind w:right="-109"/>
              <w:rPr>
                <w:sz w:val="22"/>
                <w:szCs w:val="22"/>
                <w:lang w:val="lv-LV"/>
              </w:rPr>
            </w:pPr>
            <w:r>
              <w:rPr>
                <w:sz w:val="22"/>
                <w:szCs w:val="22"/>
                <w:lang w:val="lv-LV"/>
              </w:rPr>
              <w:t>11</w:t>
            </w:r>
            <w:r w:rsidRPr="003E038A">
              <w:rPr>
                <w:sz w:val="22"/>
                <w:szCs w:val="22"/>
                <w:lang w:val="lv-LV"/>
              </w:rPr>
              <w:t xml:space="preserve">.  Remontējamo objektu    mezglu un agregātu transportēšanu uz remonta veikšanas vietu un piegādi atpakaļ uz saņemšanas vietu jāveic ar autotransportu.    </w:t>
            </w:r>
          </w:p>
          <w:p w:rsidR="00315C97" w:rsidRPr="003E038A" w:rsidRDefault="00315C97" w:rsidP="004445CB">
            <w:pPr>
              <w:spacing w:line="360" w:lineRule="auto"/>
              <w:ind w:right="-109"/>
              <w:rPr>
                <w:sz w:val="22"/>
                <w:szCs w:val="22"/>
                <w:lang w:val="lv-LV"/>
              </w:rPr>
            </w:pPr>
            <w:r w:rsidRPr="003E038A">
              <w:rPr>
                <w:sz w:val="22"/>
                <w:szCs w:val="22"/>
                <w:lang w:val="lv-LV"/>
              </w:rPr>
              <w:t xml:space="preserve">     </w:t>
            </w:r>
          </w:p>
        </w:tc>
      </w:tr>
    </w:tbl>
    <w:p w:rsidR="00315C97" w:rsidRPr="003E038A" w:rsidRDefault="00315C97" w:rsidP="00315C97">
      <w:pPr>
        <w:ind w:right="-109"/>
        <w:rPr>
          <w:b/>
          <w:bCs/>
          <w:lang w:val="lv-LV"/>
        </w:rPr>
      </w:pPr>
      <w:r w:rsidRPr="003E038A">
        <w:rPr>
          <w:lang w:val="lv-LV"/>
        </w:rPr>
        <w:br w:type="page"/>
      </w:r>
    </w:p>
    <w:p w:rsidR="00380856" w:rsidRPr="008D6C56" w:rsidRDefault="00380856" w:rsidP="00380856">
      <w:pPr>
        <w:pStyle w:val="Heading4"/>
        <w:ind w:left="5529"/>
      </w:pPr>
      <w:r w:rsidRPr="008D6C56">
        <w:lastRenderedPageBreak/>
        <w:t xml:space="preserve">5. pielikums </w:t>
      </w:r>
    </w:p>
    <w:p w:rsidR="00E72747" w:rsidRPr="008D6C56" w:rsidRDefault="00E72747" w:rsidP="00E72747">
      <w:pPr>
        <w:ind w:left="5529"/>
        <w:rPr>
          <w:lang w:val="lv-LV"/>
        </w:rPr>
      </w:pPr>
      <w:r w:rsidRPr="008D6C56">
        <w:rPr>
          <w:lang w:val="lv-LV"/>
        </w:rPr>
        <w:t>sarunu procedūras “Vilces ritošā sastāva komplektējošo mezglu un agregātu remonts SIA “LDZ ritošā sastāva serviss” vajadzībām” nolikumam</w:t>
      </w:r>
    </w:p>
    <w:bookmarkEnd w:id="6"/>
    <w:p w:rsidR="00806A10" w:rsidRPr="008D6C56" w:rsidRDefault="00806A10" w:rsidP="0099198E">
      <w:pPr>
        <w:jc w:val="right"/>
        <w:outlineLvl w:val="0"/>
        <w:rPr>
          <w:b/>
          <w:bCs/>
          <w:i/>
          <w:iCs/>
          <w:lang w:val="lv-LV"/>
        </w:rPr>
      </w:pPr>
    </w:p>
    <w:p w:rsidR="001E34F5" w:rsidRPr="007C4182" w:rsidRDefault="001E34F5" w:rsidP="001E34F5">
      <w:pPr>
        <w:keepNext/>
        <w:spacing w:line="360" w:lineRule="auto"/>
        <w:jc w:val="center"/>
        <w:outlineLvl w:val="3"/>
        <w:rPr>
          <w:b/>
          <w:bCs/>
          <w:lang w:val="lv-LV"/>
        </w:rPr>
      </w:pPr>
      <w:r w:rsidRPr="007C4182">
        <w:rPr>
          <w:b/>
          <w:bCs/>
          <w:lang w:val="lv-LV"/>
        </w:rPr>
        <w:t>INFORMĀCIJA PAR PĒDĒJO 3 DARBĪBAS GADU LAIKĀ PRETENDENTA SEKMĪGI IZPILDĪTIEM LĪDZĪGIEM LĪGUMIEM</w:t>
      </w:r>
    </w:p>
    <w:p w:rsidR="001E34F5" w:rsidRPr="007C4182" w:rsidRDefault="001E34F5" w:rsidP="001E34F5">
      <w:pPr>
        <w:jc w:val="center"/>
        <w:rPr>
          <w:lang w:val="lv-LV"/>
        </w:rPr>
      </w:pPr>
      <w:r w:rsidRPr="007C4182">
        <w:rPr>
          <w:lang w:val="lv-LV"/>
        </w:rPr>
        <w:t>/forma/</w:t>
      </w:r>
    </w:p>
    <w:p w:rsidR="001E34F5" w:rsidRPr="007C4182" w:rsidRDefault="001E34F5" w:rsidP="001E34F5">
      <w:pPr>
        <w:keepNext/>
        <w:jc w:val="right"/>
        <w:outlineLvl w:val="3"/>
        <w:rPr>
          <w:b/>
          <w:bCs/>
          <w:lang w:val="lv-LV"/>
        </w:rPr>
      </w:pPr>
    </w:p>
    <w:p w:rsidR="001E34F5" w:rsidRPr="007C4182" w:rsidRDefault="001E34F5" w:rsidP="001E34F5">
      <w:pPr>
        <w:rPr>
          <w:lang w:val="lv-LV"/>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296"/>
        <w:gridCol w:w="1916"/>
        <w:gridCol w:w="1283"/>
      </w:tblGrid>
      <w:tr w:rsidR="001E34F5" w:rsidRPr="007C4182" w:rsidTr="008B32B8">
        <w:tc>
          <w:tcPr>
            <w:tcW w:w="828" w:type="dxa"/>
            <w:vMerge w:val="restart"/>
          </w:tcPr>
          <w:p w:rsidR="001E34F5" w:rsidRPr="007C4182" w:rsidRDefault="001E34F5" w:rsidP="008B32B8">
            <w:pPr>
              <w:jc w:val="center"/>
              <w:rPr>
                <w:lang w:val="lv-LV"/>
              </w:rPr>
            </w:pPr>
            <w:r w:rsidRPr="007C4182">
              <w:rPr>
                <w:lang w:val="lv-LV"/>
              </w:rPr>
              <w:t>NPK</w:t>
            </w:r>
          </w:p>
        </w:tc>
        <w:tc>
          <w:tcPr>
            <w:tcW w:w="1914" w:type="dxa"/>
            <w:vMerge w:val="restart"/>
          </w:tcPr>
          <w:p w:rsidR="001E34F5" w:rsidRPr="007C4182" w:rsidRDefault="001E34F5" w:rsidP="008B32B8">
            <w:pPr>
              <w:jc w:val="center"/>
              <w:rPr>
                <w:lang w:val="lv-LV"/>
              </w:rPr>
            </w:pPr>
            <w:r w:rsidRPr="007C4182">
              <w:rPr>
                <w:lang w:val="lv-LV"/>
              </w:rPr>
              <w:t>nosaukums apraksts</w:t>
            </w:r>
          </w:p>
        </w:tc>
        <w:tc>
          <w:tcPr>
            <w:tcW w:w="1914" w:type="dxa"/>
            <w:vMerge w:val="restart"/>
          </w:tcPr>
          <w:p w:rsidR="001E34F5" w:rsidRPr="007C4182" w:rsidRDefault="001E34F5" w:rsidP="008B32B8">
            <w:pPr>
              <w:jc w:val="center"/>
              <w:rPr>
                <w:lang w:val="lv-LV"/>
              </w:rPr>
            </w:pPr>
            <w:r w:rsidRPr="007C4182">
              <w:rPr>
                <w:lang w:val="lv-LV"/>
              </w:rPr>
              <w:t>Apjoms EUR,</w:t>
            </w:r>
          </w:p>
          <w:p w:rsidR="001E34F5" w:rsidRPr="007C4182" w:rsidRDefault="001E34F5" w:rsidP="008B32B8">
            <w:pPr>
              <w:jc w:val="center"/>
              <w:rPr>
                <w:lang w:val="lv-LV"/>
              </w:rPr>
            </w:pPr>
            <w:r w:rsidRPr="007C4182">
              <w:rPr>
                <w:lang w:val="lv-LV"/>
              </w:rPr>
              <w:t>summa bez PVN</w:t>
            </w:r>
          </w:p>
        </w:tc>
        <w:tc>
          <w:tcPr>
            <w:tcW w:w="3212" w:type="dxa"/>
            <w:gridSpan w:val="2"/>
          </w:tcPr>
          <w:p w:rsidR="001E34F5" w:rsidRPr="007C4182" w:rsidRDefault="001E34F5" w:rsidP="008B32B8">
            <w:pPr>
              <w:jc w:val="center"/>
              <w:rPr>
                <w:lang w:val="lv-LV"/>
              </w:rPr>
            </w:pPr>
            <w:r w:rsidRPr="007C4182">
              <w:rPr>
                <w:lang w:val="lv-LV"/>
              </w:rPr>
              <w:t>Pasūtītājs</w:t>
            </w:r>
          </w:p>
        </w:tc>
        <w:tc>
          <w:tcPr>
            <w:tcW w:w="1283" w:type="dxa"/>
            <w:vMerge w:val="restart"/>
          </w:tcPr>
          <w:p w:rsidR="001E34F5" w:rsidRPr="007C4182" w:rsidRDefault="001E34F5" w:rsidP="008B32B8">
            <w:pPr>
              <w:jc w:val="center"/>
              <w:rPr>
                <w:lang w:val="lv-LV"/>
              </w:rPr>
            </w:pPr>
            <w:r w:rsidRPr="007C4182">
              <w:rPr>
                <w:lang w:val="lv-LV"/>
              </w:rPr>
              <w:t>Pasūtījuma izpildes laiks</w:t>
            </w:r>
          </w:p>
          <w:p w:rsidR="001E34F5" w:rsidRPr="007C4182" w:rsidRDefault="001E34F5" w:rsidP="008B32B8">
            <w:pPr>
              <w:jc w:val="center"/>
              <w:rPr>
                <w:lang w:val="lv-LV"/>
              </w:rPr>
            </w:pPr>
            <w:r w:rsidRPr="007C4182">
              <w:rPr>
                <w:lang w:val="lv-LV"/>
              </w:rPr>
              <w:t>(no.. līdz..)</w:t>
            </w:r>
          </w:p>
        </w:tc>
      </w:tr>
      <w:tr w:rsidR="001E34F5" w:rsidRPr="007C4182" w:rsidTr="008B32B8">
        <w:tc>
          <w:tcPr>
            <w:tcW w:w="828" w:type="dxa"/>
            <w:vMerge/>
          </w:tcPr>
          <w:p w:rsidR="001E34F5" w:rsidRPr="007C4182" w:rsidRDefault="001E34F5" w:rsidP="008B32B8">
            <w:pPr>
              <w:rPr>
                <w:lang w:val="lv-LV"/>
              </w:rPr>
            </w:pPr>
          </w:p>
        </w:tc>
        <w:tc>
          <w:tcPr>
            <w:tcW w:w="1914" w:type="dxa"/>
            <w:vMerge/>
          </w:tcPr>
          <w:p w:rsidR="001E34F5" w:rsidRPr="007C4182" w:rsidRDefault="001E34F5" w:rsidP="008B32B8">
            <w:pPr>
              <w:rPr>
                <w:lang w:val="lv-LV"/>
              </w:rPr>
            </w:pPr>
          </w:p>
        </w:tc>
        <w:tc>
          <w:tcPr>
            <w:tcW w:w="1914" w:type="dxa"/>
            <w:vMerge/>
          </w:tcPr>
          <w:p w:rsidR="001E34F5" w:rsidRPr="007C4182" w:rsidRDefault="001E34F5" w:rsidP="008B32B8">
            <w:pPr>
              <w:rPr>
                <w:lang w:val="lv-LV"/>
              </w:rPr>
            </w:pPr>
          </w:p>
        </w:tc>
        <w:tc>
          <w:tcPr>
            <w:tcW w:w="1296" w:type="dxa"/>
          </w:tcPr>
          <w:p w:rsidR="001E34F5" w:rsidRPr="007C4182" w:rsidRDefault="001E34F5" w:rsidP="008B32B8">
            <w:pPr>
              <w:jc w:val="center"/>
              <w:rPr>
                <w:lang w:val="lv-LV"/>
              </w:rPr>
            </w:pPr>
            <w:r w:rsidRPr="007C4182">
              <w:rPr>
                <w:lang w:val="lv-LV"/>
              </w:rPr>
              <w:t>Juridiskās personas nosaukums</w:t>
            </w:r>
          </w:p>
        </w:tc>
        <w:tc>
          <w:tcPr>
            <w:tcW w:w="1916" w:type="dxa"/>
          </w:tcPr>
          <w:p w:rsidR="001E34F5" w:rsidRPr="007C4182" w:rsidRDefault="001E34F5" w:rsidP="008B32B8">
            <w:pPr>
              <w:jc w:val="center"/>
              <w:rPr>
                <w:lang w:val="lv-LV"/>
              </w:rPr>
            </w:pPr>
            <w:r w:rsidRPr="007C4182">
              <w:rPr>
                <w:lang w:val="lv-LV"/>
              </w:rPr>
              <w:t>Kontaktpersonas vārds, uzvārds, amats, tālrunis</w:t>
            </w:r>
          </w:p>
        </w:tc>
        <w:tc>
          <w:tcPr>
            <w:tcW w:w="1283" w:type="dxa"/>
            <w:vMerge/>
          </w:tcPr>
          <w:p w:rsidR="001E34F5" w:rsidRPr="007C4182" w:rsidRDefault="001E34F5" w:rsidP="008B32B8">
            <w:pPr>
              <w:rPr>
                <w:lang w:val="lv-LV"/>
              </w:rPr>
            </w:pPr>
          </w:p>
        </w:tc>
      </w:tr>
      <w:tr w:rsidR="001E34F5" w:rsidRPr="007C4182" w:rsidTr="008B32B8">
        <w:tc>
          <w:tcPr>
            <w:tcW w:w="828" w:type="dxa"/>
          </w:tcPr>
          <w:p w:rsidR="001E34F5" w:rsidRPr="007C4182" w:rsidRDefault="001E34F5" w:rsidP="008B32B8">
            <w:pPr>
              <w:rPr>
                <w:lang w:val="lv-LV"/>
              </w:rPr>
            </w:pPr>
            <w:r w:rsidRPr="007C4182">
              <w:rPr>
                <w:lang w:val="lv-LV"/>
              </w:rPr>
              <w:t>1.</w:t>
            </w:r>
          </w:p>
        </w:tc>
        <w:tc>
          <w:tcPr>
            <w:tcW w:w="1914" w:type="dxa"/>
          </w:tcPr>
          <w:p w:rsidR="001E34F5" w:rsidRPr="007C4182" w:rsidRDefault="001E34F5" w:rsidP="008B32B8">
            <w:pPr>
              <w:rPr>
                <w:lang w:val="lv-LV"/>
              </w:rPr>
            </w:pPr>
          </w:p>
        </w:tc>
        <w:tc>
          <w:tcPr>
            <w:tcW w:w="1914" w:type="dxa"/>
          </w:tcPr>
          <w:p w:rsidR="001E34F5" w:rsidRPr="007C4182" w:rsidRDefault="001E34F5" w:rsidP="008B32B8">
            <w:pPr>
              <w:rPr>
                <w:lang w:val="lv-LV"/>
              </w:rPr>
            </w:pPr>
          </w:p>
        </w:tc>
        <w:tc>
          <w:tcPr>
            <w:tcW w:w="1296" w:type="dxa"/>
          </w:tcPr>
          <w:p w:rsidR="001E34F5" w:rsidRPr="007C4182" w:rsidRDefault="001E34F5" w:rsidP="008B32B8">
            <w:pPr>
              <w:rPr>
                <w:lang w:val="lv-LV"/>
              </w:rPr>
            </w:pPr>
          </w:p>
        </w:tc>
        <w:tc>
          <w:tcPr>
            <w:tcW w:w="1916" w:type="dxa"/>
          </w:tcPr>
          <w:p w:rsidR="001E34F5" w:rsidRPr="007C4182" w:rsidRDefault="001E34F5" w:rsidP="008B32B8">
            <w:pPr>
              <w:rPr>
                <w:lang w:val="lv-LV"/>
              </w:rPr>
            </w:pPr>
          </w:p>
        </w:tc>
        <w:tc>
          <w:tcPr>
            <w:tcW w:w="1283" w:type="dxa"/>
          </w:tcPr>
          <w:p w:rsidR="001E34F5" w:rsidRPr="007C4182" w:rsidRDefault="001E34F5" w:rsidP="008B32B8">
            <w:pPr>
              <w:rPr>
                <w:lang w:val="lv-LV"/>
              </w:rPr>
            </w:pPr>
          </w:p>
        </w:tc>
      </w:tr>
      <w:tr w:rsidR="001E34F5" w:rsidRPr="007C4182" w:rsidTr="008B32B8">
        <w:tc>
          <w:tcPr>
            <w:tcW w:w="828" w:type="dxa"/>
          </w:tcPr>
          <w:p w:rsidR="001E34F5" w:rsidRPr="007C4182" w:rsidRDefault="001E34F5" w:rsidP="008B32B8">
            <w:pPr>
              <w:rPr>
                <w:lang w:val="lv-LV"/>
              </w:rPr>
            </w:pPr>
            <w:r w:rsidRPr="007C4182">
              <w:rPr>
                <w:lang w:val="lv-LV"/>
              </w:rPr>
              <w:t>2.</w:t>
            </w:r>
          </w:p>
        </w:tc>
        <w:tc>
          <w:tcPr>
            <w:tcW w:w="1914" w:type="dxa"/>
          </w:tcPr>
          <w:p w:rsidR="001E34F5" w:rsidRPr="007C4182" w:rsidRDefault="001E34F5" w:rsidP="008B32B8">
            <w:pPr>
              <w:rPr>
                <w:lang w:val="lv-LV"/>
              </w:rPr>
            </w:pPr>
          </w:p>
        </w:tc>
        <w:tc>
          <w:tcPr>
            <w:tcW w:w="1914" w:type="dxa"/>
          </w:tcPr>
          <w:p w:rsidR="001E34F5" w:rsidRPr="007C4182" w:rsidRDefault="001E34F5" w:rsidP="008B32B8">
            <w:pPr>
              <w:rPr>
                <w:lang w:val="lv-LV"/>
              </w:rPr>
            </w:pPr>
          </w:p>
        </w:tc>
        <w:tc>
          <w:tcPr>
            <w:tcW w:w="1296" w:type="dxa"/>
          </w:tcPr>
          <w:p w:rsidR="001E34F5" w:rsidRPr="007C4182" w:rsidRDefault="001E34F5" w:rsidP="008B32B8">
            <w:pPr>
              <w:rPr>
                <w:lang w:val="lv-LV"/>
              </w:rPr>
            </w:pPr>
          </w:p>
        </w:tc>
        <w:tc>
          <w:tcPr>
            <w:tcW w:w="1916" w:type="dxa"/>
          </w:tcPr>
          <w:p w:rsidR="001E34F5" w:rsidRPr="007C4182" w:rsidRDefault="001E34F5" w:rsidP="008B32B8">
            <w:pPr>
              <w:rPr>
                <w:lang w:val="lv-LV"/>
              </w:rPr>
            </w:pPr>
          </w:p>
        </w:tc>
        <w:tc>
          <w:tcPr>
            <w:tcW w:w="1283" w:type="dxa"/>
          </w:tcPr>
          <w:p w:rsidR="001E34F5" w:rsidRPr="007C4182" w:rsidRDefault="001E34F5" w:rsidP="008B32B8">
            <w:pPr>
              <w:rPr>
                <w:lang w:val="lv-LV"/>
              </w:rPr>
            </w:pPr>
          </w:p>
        </w:tc>
      </w:tr>
      <w:tr w:rsidR="001E34F5" w:rsidRPr="007C4182" w:rsidTr="008B32B8">
        <w:tc>
          <w:tcPr>
            <w:tcW w:w="828" w:type="dxa"/>
          </w:tcPr>
          <w:p w:rsidR="001E34F5" w:rsidRPr="007C4182" w:rsidRDefault="001E34F5" w:rsidP="008B32B8">
            <w:pPr>
              <w:rPr>
                <w:lang w:val="lv-LV"/>
              </w:rPr>
            </w:pPr>
            <w:r w:rsidRPr="007C4182">
              <w:rPr>
                <w:lang w:val="lv-LV"/>
              </w:rPr>
              <w:t>3.</w:t>
            </w:r>
          </w:p>
        </w:tc>
        <w:tc>
          <w:tcPr>
            <w:tcW w:w="1914" w:type="dxa"/>
          </w:tcPr>
          <w:p w:rsidR="001E34F5" w:rsidRPr="007C4182" w:rsidRDefault="001E34F5" w:rsidP="008B32B8">
            <w:pPr>
              <w:rPr>
                <w:lang w:val="lv-LV"/>
              </w:rPr>
            </w:pPr>
          </w:p>
        </w:tc>
        <w:tc>
          <w:tcPr>
            <w:tcW w:w="1914" w:type="dxa"/>
          </w:tcPr>
          <w:p w:rsidR="001E34F5" w:rsidRPr="007C4182" w:rsidRDefault="001E34F5" w:rsidP="008B32B8">
            <w:pPr>
              <w:rPr>
                <w:lang w:val="lv-LV"/>
              </w:rPr>
            </w:pPr>
          </w:p>
        </w:tc>
        <w:tc>
          <w:tcPr>
            <w:tcW w:w="1296" w:type="dxa"/>
          </w:tcPr>
          <w:p w:rsidR="001E34F5" w:rsidRPr="007C4182" w:rsidRDefault="001E34F5" w:rsidP="008B32B8">
            <w:pPr>
              <w:rPr>
                <w:lang w:val="lv-LV"/>
              </w:rPr>
            </w:pPr>
          </w:p>
        </w:tc>
        <w:tc>
          <w:tcPr>
            <w:tcW w:w="1916" w:type="dxa"/>
          </w:tcPr>
          <w:p w:rsidR="001E34F5" w:rsidRPr="007C4182" w:rsidRDefault="001E34F5" w:rsidP="008B32B8">
            <w:pPr>
              <w:rPr>
                <w:lang w:val="lv-LV"/>
              </w:rPr>
            </w:pPr>
          </w:p>
        </w:tc>
        <w:tc>
          <w:tcPr>
            <w:tcW w:w="1283" w:type="dxa"/>
          </w:tcPr>
          <w:p w:rsidR="001E34F5" w:rsidRPr="007C4182" w:rsidRDefault="001E34F5" w:rsidP="008B32B8">
            <w:pPr>
              <w:rPr>
                <w:lang w:val="lv-LV"/>
              </w:rPr>
            </w:pPr>
          </w:p>
        </w:tc>
      </w:tr>
      <w:tr w:rsidR="001E34F5" w:rsidRPr="007C4182" w:rsidTr="008B32B8">
        <w:tc>
          <w:tcPr>
            <w:tcW w:w="828" w:type="dxa"/>
          </w:tcPr>
          <w:p w:rsidR="001E34F5" w:rsidRPr="007C4182" w:rsidRDefault="001E34F5" w:rsidP="008B32B8">
            <w:pPr>
              <w:rPr>
                <w:lang w:val="lv-LV"/>
              </w:rPr>
            </w:pPr>
            <w:r w:rsidRPr="007C4182">
              <w:rPr>
                <w:lang w:val="lv-LV"/>
              </w:rPr>
              <w:t>…</w:t>
            </w:r>
          </w:p>
        </w:tc>
        <w:tc>
          <w:tcPr>
            <w:tcW w:w="1914" w:type="dxa"/>
          </w:tcPr>
          <w:p w:rsidR="001E34F5" w:rsidRPr="007C4182" w:rsidRDefault="001E34F5" w:rsidP="008B32B8">
            <w:pPr>
              <w:rPr>
                <w:lang w:val="lv-LV"/>
              </w:rPr>
            </w:pPr>
          </w:p>
        </w:tc>
        <w:tc>
          <w:tcPr>
            <w:tcW w:w="1914" w:type="dxa"/>
          </w:tcPr>
          <w:p w:rsidR="001E34F5" w:rsidRPr="007C4182" w:rsidRDefault="001E34F5" w:rsidP="008B32B8">
            <w:pPr>
              <w:rPr>
                <w:lang w:val="lv-LV"/>
              </w:rPr>
            </w:pPr>
          </w:p>
        </w:tc>
        <w:tc>
          <w:tcPr>
            <w:tcW w:w="1296" w:type="dxa"/>
          </w:tcPr>
          <w:p w:rsidR="001E34F5" w:rsidRPr="007C4182" w:rsidRDefault="001E34F5" w:rsidP="008B32B8">
            <w:pPr>
              <w:rPr>
                <w:lang w:val="lv-LV"/>
              </w:rPr>
            </w:pPr>
          </w:p>
        </w:tc>
        <w:tc>
          <w:tcPr>
            <w:tcW w:w="1916" w:type="dxa"/>
          </w:tcPr>
          <w:p w:rsidR="001E34F5" w:rsidRPr="007C4182" w:rsidRDefault="001E34F5" w:rsidP="008B32B8">
            <w:pPr>
              <w:rPr>
                <w:lang w:val="lv-LV"/>
              </w:rPr>
            </w:pPr>
          </w:p>
        </w:tc>
        <w:tc>
          <w:tcPr>
            <w:tcW w:w="1283" w:type="dxa"/>
          </w:tcPr>
          <w:p w:rsidR="001E34F5" w:rsidRPr="007C4182" w:rsidRDefault="001E34F5" w:rsidP="008B32B8">
            <w:pPr>
              <w:rPr>
                <w:lang w:val="lv-LV"/>
              </w:rPr>
            </w:pPr>
          </w:p>
        </w:tc>
      </w:tr>
    </w:tbl>
    <w:p w:rsidR="001E34F5" w:rsidRPr="007C4182" w:rsidRDefault="001E34F5" w:rsidP="001E34F5">
      <w:pPr>
        <w:rPr>
          <w:lang w:val="lv-LV"/>
        </w:rPr>
      </w:pPr>
      <w:r w:rsidRPr="007C4182">
        <w:rPr>
          <w:lang w:val="lv-LV"/>
        </w:rPr>
        <w:br w:type="textWrapping" w:clear="all"/>
      </w:r>
    </w:p>
    <w:p w:rsidR="001E34F5" w:rsidRPr="007C4182" w:rsidRDefault="001E34F5" w:rsidP="001E34F5">
      <w:pPr>
        <w:keepNext/>
        <w:jc w:val="right"/>
        <w:outlineLvl w:val="3"/>
        <w:rPr>
          <w:b/>
          <w:bCs/>
          <w:lang w:val="lv-LV"/>
        </w:rPr>
      </w:pPr>
    </w:p>
    <w:p w:rsidR="001E34F5" w:rsidRPr="007C4182" w:rsidRDefault="001E34F5" w:rsidP="001E34F5">
      <w:pPr>
        <w:keepNext/>
        <w:jc w:val="right"/>
        <w:outlineLvl w:val="3"/>
        <w:rPr>
          <w:b/>
          <w:bCs/>
          <w:lang w:val="lv-LV"/>
        </w:rPr>
      </w:pPr>
    </w:p>
    <w:p w:rsidR="001E34F5" w:rsidRPr="007C4182" w:rsidRDefault="001E34F5" w:rsidP="001E34F5">
      <w:pPr>
        <w:keepNext/>
        <w:jc w:val="right"/>
        <w:outlineLvl w:val="3"/>
        <w:rPr>
          <w:b/>
          <w:bCs/>
          <w:lang w:val="lv-LV"/>
        </w:rPr>
      </w:pPr>
    </w:p>
    <w:p w:rsidR="001E34F5" w:rsidRPr="007C4182" w:rsidRDefault="001E34F5" w:rsidP="001E34F5">
      <w:pPr>
        <w:keepNext/>
        <w:jc w:val="right"/>
        <w:outlineLvl w:val="3"/>
        <w:rPr>
          <w:b/>
          <w:bCs/>
          <w:lang w:val="lv-LV"/>
        </w:rPr>
      </w:pPr>
    </w:p>
    <w:p w:rsidR="001E34F5" w:rsidRPr="007C4182" w:rsidRDefault="001E34F5" w:rsidP="001E34F5">
      <w:pPr>
        <w:keepNext/>
        <w:jc w:val="right"/>
        <w:outlineLvl w:val="3"/>
        <w:rPr>
          <w:b/>
          <w:bCs/>
          <w:lang w:val="lv-LV"/>
        </w:rPr>
      </w:pPr>
    </w:p>
    <w:p w:rsidR="001E34F5" w:rsidRPr="007C4182" w:rsidRDefault="001E34F5" w:rsidP="001E34F5">
      <w:pPr>
        <w:keepNext/>
        <w:jc w:val="right"/>
        <w:outlineLvl w:val="3"/>
        <w:rPr>
          <w:b/>
          <w:bCs/>
          <w:lang w:val="lv-LV"/>
        </w:rPr>
      </w:pPr>
    </w:p>
    <w:p w:rsidR="001E34F5" w:rsidRPr="007C4182" w:rsidRDefault="001E34F5" w:rsidP="001E34F5">
      <w:pPr>
        <w:keepNext/>
        <w:jc w:val="right"/>
        <w:outlineLvl w:val="3"/>
        <w:rPr>
          <w:b/>
          <w:bCs/>
          <w:lang w:val="lv-LV"/>
        </w:rPr>
      </w:pPr>
    </w:p>
    <w:p w:rsidR="001E34F5" w:rsidRPr="007C4182" w:rsidRDefault="001E34F5" w:rsidP="001E34F5">
      <w:pPr>
        <w:keepNext/>
        <w:jc w:val="right"/>
        <w:outlineLvl w:val="3"/>
        <w:rPr>
          <w:b/>
          <w:bCs/>
          <w:lang w:val="lv-LV"/>
        </w:rPr>
      </w:pPr>
    </w:p>
    <w:p w:rsidR="001E34F5" w:rsidRPr="007C4182" w:rsidRDefault="001E34F5" w:rsidP="001E34F5">
      <w:pPr>
        <w:keepNext/>
        <w:jc w:val="right"/>
        <w:outlineLvl w:val="3"/>
        <w:rPr>
          <w:b/>
          <w:bCs/>
          <w:lang w:val="lv-LV"/>
        </w:rPr>
      </w:pPr>
    </w:p>
    <w:p w:rsidR="001E34F5" w:rsidRPr="007C4182" w:rsidRDefault="001E34F5" w:rsidP="001E34F5">
      <w:pPr>
        <w:keepNext/>
        <w:jc w:val="right"/>
        <w:outlineLvl w:val="3"/>
        <w:rPr>
          <w:b/>
          <w:bCs/>
          <w:lang w:val="lv-LV"/>
        </w:rPr>
      </w:pPr>
    </w:p>
    <w:p w:rsidR="001E34F5" w:rsidRPr="007C4182" w:rsidRDefault="001E34F5" w:rsidP="001E34F5">
      <w:pPr>
        <w:keepNext/>
        <w:jc w:val="right"/>
        <w:outlineLvl w:val="3"/>
        <w:rPr>
          <w:b/>
          <w:bCs/>
          <w:lang w:val="lv-LV"/>
        </w:rPr>
      </w:pPr>
    </w:p>
    <w:p w:rsidR="001E34F5" w:rsidRPr="007C4182" w:rsidRDefault="001E34F5" w:rsidP="001E34F5">
      <w:pPr>
        <w:autoSpaceDE w:val="0"/>
        <w:autoSpaceDN w:val="0"/>
        <w:adjustRightInd w:val="0"/>
        <w:rPr>
          <w:lang w:val="lv-LV" w:eastAsia="lv-LV"/>
        </w:rPr>
      </w:pPr>
      <w:r w:rsidRPr="007C4182">
        <w:rPr>
          <w:lang w:val="lv-LV" w:eastAsia="lv-LV"/>
        </w:rPr>
        <w:t>Vadītāja vai pilnvarotās personas paraksts: __________________________________</w:t>
      </w:r>
    </w:p>
    <w:p w:rsidR="001E34F5" w:rsidRPr="007C4182" w:rsidRDefault="001E34F5" w:rsidP="001E34F5">
      <w:pPr>
        <w:autoSpaceDE w:val="0"/>
        <w:autoSpaceDN w:val="0"/>
        <w:adjustRightInd w:val="0"/>
        <w:rPr>
          <w:lang w:val="lv-LV" w:eastAsia="lv-LV"/>
        </w:rPr>
      </w:pPr>
    </w:p>
    <w:p w:rsidR="001E34F5" w:rsidRPr="007C4182" w:rsidRDefault="001E34F5" w:rsidP="001E34F5">
      <w:pPr>
        <w:autoSpaceDE w:val="0"/>
        <w:autoSpaceDN w:val="0"/>
        <w:adjustRightInd w:val="0"/>
        <w:rPr>
          <w:lang w:val="lv-LV" w:eastAsia="lv-LV"/>
        </w:rPr>
      </w:pPr>
      <w:r w:rsidRPr="007C4182">
        <w:rPr>
          <w:lang w:val="lv-LV" w:eastAsia="lv-LV"/>
        </w:rPr>
        <w:t>Vadītāja vai pilnvarotās personas vārds, uzvārds, amats ________________________</w:t>
      </w:r>
    </w:p>
    <w:p w:rsidR="001E34F5" w:rsidRPr="007C4182" w:rsidRDefault="001E34F5" w:rsidP="001E34F5">
      <w:pPr>
        <w:autoSpaceDE w:val="0"/>
        <w:autoSpaceDN w:val="0"/>
        <w:adjustRightInd w:val="0"/>
        <w:ind w:left="7200" w:firstLine="720"/>
        <w:rPr>
          <w:lang w:val="lv-LV" w:eastAsia="lv-LV"/>
        </w:rPr>
      </w:pPr>
      <w:r w:rsidRPr="007C4182">
        <w:rPr>
          <w:lang w:val="lv-LV" w:eastAsia="lv-LV"/>
        </w:rPr>
        <w:t>z.v.</w:t>
      </w:r>
    </w:p>
    <w:p w:rsidR="001E34F5" w:rsidRPr="007C4182" w:rsidRDefault="001E34F5" w:rsidP="001E34F5">
      <w:pPr>
        <w:keepNext/>
        <w:jc w:val="right"/>
        <w:outlineLvl w:val="3"/>
        <w:rPr>
          <w:b/>
          <w:bCs/>
          <w:lang w:val="lv-LV"/>
        </w:rPr>
      </w:pPr>
    </w:p>
    <w:p w:rsidR="001E34F5" w:rsidRPr="007C4182" w:rsidRDefault="001E34F5" w:rsidP="001E34F5">
      <w:pPr>
        <w:keepNext/>
        <w:jc w:val="right"/>
        <w:outlineLvl w:val="3"/>
        <w:rPr>
          <w:b/>
          <w:bCs/>
          <w:lang w:val="lv-LV"/>
        </w:rPr>
      </w:pPr>
    </w:p>
    <w:p w:rsidR="001E34F5" w:rsidRDefault="001E34F5" w:rsidP="001E34F5">
      <w:pPr>
        <w:rPr>
          <w:lang w:val="lv-LV"/>
        </w:rPr>
      </w:pPr>
    </w:p>
    <w:p w:rsidR="001E34F5" w:rsidRDefault="001E34F5" w:rsidP="001E34F5">
      <w:pPr>
        <w:jc w:val="right"/>
        <w:rPr>
          <w:lang w:val="lv-LV"/>
        </w:rPr>
      </w:pPr>
    </w:p>
    <w:p w:rsidR="001E34F5" w:rsidRDefault="001E34F5" w:rsidP="001E34F5">
      <w:pPr>
        <w:jc w:val="right"/>
        <w:rPr>
          <w:lang w:val="lv-LV"/>
        </w:rPr>
      </w:pPr>
    </w:p>
    <w:p w:rsidR="001E34F5" w:rsidRDefault="001E34F5" w:rsidP="001E34F5">
      <w:pPr>
        <w:jc w:val="right"/>
        <w:rPr>
          <w:lang w:val="lv-LV"/>
        </w:rPr>
      </w:pPr>
    </w:p>
    <w:p w:rsidR="001E34F5" w:rsidRDefault="001E34F5" w:rsidP="001E34F5">
      <w:pPr>
        <w:jc w:val="right"/>
        <w:rPr>
          <w:lang w:val="lv-LV"/>
        </w:rPr>
      </w:pPr>
    </w:p>
    <w:p w:rsidR="001E34F5" w:rsidRPr="001E34F5" w:rsidRDefault="001E34F5" w:rsidP="001E34F5">
      <w:pPr>
        <w:outlineLvl w:val="0"/>
        <w:rPr>
          <w:b/>
          <w:bCs/>
          <w:iCs/>
          <w:lang w:val="lv-LV"/>
        </w:rPr>
      </w:pPr>
    </w:p>
    <w:p w:rsidR="001E34F5" w:rsidRDefault="001E34F5" w:rsidP="00136C66">
      <w:pPr>
        <w:jc w:val="center"/>
        <w:outlineLvl w:val="0"/>
        <w:rPr>
          <w:b/>
          <w:bCs/>
          <w:i/>
          <w:iCs/>
          <w:lang w:val="lv-LV"/>
        </w:rPr>
      </w:pPr>
    </w:p>
    <w:p w:rsidR="001E34F5" w:rsidRDefault="001E34F5" w:rsidP="00136C66">
      <w:pPr>
        <w:jc w:val="center"/>
        <w:outlineLvl w:val="0"/>
        <w:rPr>
          <w:b/>
          <w:bCs/>
          <w:i/>
          <w:iCs/>
          <w:lang w:val="lv-LV"/>
        </w:rPr>
      </w:pPr>
    </w:p>
    <w:p w:rsidR="001E34F5" w:rsidRDefault="001E34F5" w:rsidP="00136C66">
      <w:pPr>
        <w:jc w:val="center"/>
        <w:outlineLvl w:val="0"/>
        <w:rPr>
          <w:b/>
          <w:bCs/>
          <w:i/>
          <w:iCs/>
          <w:lang w:val="lv-LV"/>
        </w:rPr>
      </w:pPr>
    </w:p>
    <w:p w:rsidR="001E34F5" w:rsidRDefault="001E34F5" w:rsidP="00136C66">
      <w:pPr>
        <w:jc w:val="center"/>
        <w:outlineLvl w:val="0"/>
        <w:rPr>
          <w:b/>
          <w:bCs/>
          <w:i/>
          <w:iCs/>
          <w:lang w:val="lv-LV"/>
        </w:rPr>
      </w:pPr>
    </w:p>
    <w:p w:rsidR="001E34F5" w:rsidRDefault="001E34F5" w:rsidP="00136C66">
      <w:pPr>
        <w:jc w:val="center"/>
        <w:outlineLvl w:val="0"/>
        <w:rPr>
          <w:b/>
          <w:bCs/>
          <w:i/>
          <w:iCs/>
          <w:lang w:val="lv-LV"/>
        </w:rPr>
      </w:pPr>
    </w:p>
    <w:p w:rsidR="001E34F5" w:rsidRDefault="001E34F5" w:rsidP="00136C66">
      <w:pPr>
        <w:jc w:val="center"/>
        <w:outlineLvl w:val="0"/>
        <w:rPr>
          <w:b/>
          <w:bCs/>
          <w:i/>
          <w:iCs/>
          <w:lang w:val="lv-LV"/>
        </w:rPr>
      </w:pPr>
    </w:p>
    <w:p w:rsidR="001E34F5" w:rsidRDefault="001E34F5" w:rsidP="00136C66">
      <w:pPr>
        <w:jc w:val="center"/>
        <w:outlineLvl w:val="0"/>
        <w:rPr>
          <w:b/>
          <w:bCs/>
          <w:i/>
          <w:iCs/>
          <w:lang w:val="lv-LV"/>
        </w:rPr>
      </w:pPr>
    </w:p>
    <w:p w:rsidR="001E34F5" w:rsidRDefault="001E34F5" w:rsidP="00136C66">
      <w:pPr>
        <w:jc w:val="center"/>
        <w:outlineLvl w:val="0"/>
        <w:rPr>
          <w:b/>
          <w:bCs/>
          <w:i/>
          <w:iCs/>
          <w:lang w:val="lv-LV"/>
        </w:rPr>
      </w:pPr>
    </w:p>
    <w:p w:rsidR="001E34F5" w:rsidRPr="008D6C56" w:rsidRDefault="001E34F5" w:rsidP="001E34F5">
      <w:pPr>
        <w:pStyle w:val="Heading4"/>
        <w:ind w:left="5529"/>
      </w:pPr>
      <w:r>
        <w:t>6</w:t>
      </w:r>
      <w:r w:rsidRPr="008D6C56">
        <w:t xml:space="preserve">. pielikums </w:t>
      </w:r>
    </w:p>
    <w:p w:rsidR="001E34F5" w:rsidRPr="008D6C56" w:rsidRDefault="001E34F5" w:rsidP="001E34F5">
      <w:pPr>
        <w:ind w:left="5529"/>
        <w:rPr>
          <w:lang w:val="lv-LV"/>
        </w:rPr>
      </w:pPr>
      <w:r w:rsidRPr="008D6C56">
        <w:rPr>
          <w:lang w:val="lv-LV"/>
        </w:rPr>
        <w:t>sarunu procedūras “Vilces ritošā sastāva komplektējošo mezglu un agregātu remonts SIA “LDZ ritošā sastāva serviss” vajadzībām” nolikumam</w:t>
      </w:r>
    </w:p>
    <w:p w:rsidR="001E34F5" w:rsidRDefault="001E34F5" w:rsidP="001E34F5">
      <w:pPr>
        <w:outlineLvl w:val="0"/>
        <w:rPr>
          <w:b/>
          <w:bCs/>
          <w:iCs/>
          <w:lang w:val="lv-LV"/>
        </w:rPr>
      </w:pPr>
    </w:p>
    <w:p w:rsidR="0099198E" w:rsidRPr="008D6C56" w:rsidRDefault="00136C66" w:rsidP="00136C66">
      <w:pPr>
        <w:jc w:val="center"/>
        <w:outlineLvl w:val="0"/>
        <w:rPr>
          <w:b/>
          <w:bCs/>
          <w:i/>
          <w:iCs/>
          <w:lang w:val="lv-LV"/>
        </w:rPr>
      </w:pPr>
      <w:r w:rsidRPr="008D6C56">
        <w:rPr>
          <w:b/>
          <w:bCs/>
          <w:i/>
          <w:iCs/>
          <w:lang w:val="lv-LV"/>
        </w:rPr>
        <w:t xml:space="preserve">                                                </w:t>
      </w:r>
      <w:r w:rsidR="0099198E" w:rsidRPr="008D6C56">
        <w:rPr>
          <w:b/>
          <w:bCs/>
          <w:i/>
          <w:iCs/>
          <w:lang w:val="lv-LV"/>
        </w:rPr>
        <w:t xml:space="preserve">PROJEKTS </w:t>
      </w:r>
    </w:p>
    <w:p w:rsidR="008D6C56" w:rsidRPr="008D6C56" w:rsidRDefault="008D6C56" w:rsidP="00847521">
      <w:pPr>
        <w:pStyle w:val="Heading9"/>
        <w:spacing w:before="0"/>
        <w:ind w:right="42"/>
        <w:jc w:val="center"/>
        <w:rPr>
          <w:rFonts w:ascii="Times New Roman" w:hAnsi="Times New Roman"/>
          <w:b/>
          <w:sz w:val="24"/>
          <w:szCs w:val="24"/>
          <w:lang w:val="lv-LV"/>
        </w:rPr>
      </w:pPr>
    </w:p>
    <w:p w:rsidR="00847521" w:rsidRPr="008D6C56" w:rsidRDefault="00847521" w:rsidP="00847521">
      <w:pPr>
        <w:pStyle w:val="Heading9"/>
        <w:spacing w:before="0"/>
        <w:ind w:right="42"/>
        <w:jc w:val="center"/>
        <w:rPr>
          <w:rFonts w:ascii="Times New Roman" w:hAnsi="Times New Roman"/>
          <w:b/>
          <w:sz w:val="24"/>
          <w:szCs w:val="24"/>
          <w:lang w:val="lv-LV"/>
        </w:rPr>
      </w:pPr>
      <w:r w:rsidRPr="008D6C56">
        <w:rPr>
          <w:rFonts w:ascii="Times New Roman" w:hAnsi="Times New Roman"/>
          <w:b/>
          <w:sz w:val="24"/>
          <w:szCs w:val="24"/>
          <w:lang w:val="lv-LV"/>
        </w:rPr>
        <w:t>LĪGUMS Nr. RSS       /201</w:t>
      </w:r>
      <w:r w:rsidR="002F0C55">
        <w:rPr>
          <w:rFonts w:ascii="Times New Roman" w:hAnsi="Times New Roman"/>
          <w:b/>
          <w:sz w:val="24"/>
          <w:szCs w:val="24"/>
          <w:lang w:val="lv-LV"/>
        </w:rPr>
        <w:t>9</w:t>
      </w:r>
    </w:p>
    <w:p w:rsidR="00847521" w:rsidRPr="008D6C56" w:rsidRDefault="00847521" w:rsidP="00847521">
      <w:pPr>
        <w:pStyle w:val="BodyText21"/>
        <w:tabs>
          <w:tab w:val="right" w:pos="9072"/>
        </w:tabs>
        <w:ind w:right="42"/>
      </w:pPr>
    </w:p>
    <w:p w:rsidR="00847521" w:rsidRPr="008D6C56" w:rsidRDefault="00847521" w:rsidP="00847521">
      <w:pPr>
        <w:pStyle w:val="BodyText21"/>
        <w:tabs>
          <w:tab w:val="right" w:pos="9072"/>
        </w:tabs>
        <w:ind w:right="42"/>
      </w:pPr>
      <w:r w:rsidRPr="008D6C56">
        <w:t>Rīgā</w:t>
      </w:r>
      <w:r w:rsidR="002F0C55">
        <w:t>,</w:t>
      </w:r>
      <w:r w:rsidRPr="008D6C56">
        <w:t xml:space="preserve">                                                                           </w:t>
      </w:r>
      <w:r w:rsidR="002F0C55">
        <w:tab/>
      </w:r>
      <w:r w:rsidRPr="008D6C56">
        <w:t>201</w:t>
      </w:r>
      <w:r w:rsidR="002F0C55">
        <w:t>9</w:t>
      </w:r>
      <w:r w:rsidRPr="008D6C56">
        <w:t>.gada ”___”__________</w:t>
      </w:r>
    </w:p>
    <w:p w:rsidR="00847521" w:rsidRPr="008D6C56" w:rsidRDefault="00847521" w:rsidP="00847521">
      <w:pPr>
        <w:pStyle w:val="BodyTextIndent"/>
        <w:ind w:right="42" w:firstLine="0"/>
        <w:rPr>
          <w:sz w:val="24"/>
          <w:lang w:val="lv-LV"/>
        </w:rPr>
      </w:pPr>
    </w:p>
    <w:p w:rsidR="00AF145F" w:rsidRPr="00AF145F" w:rsidRDefault="00AF145F" w:rsidP="00AF145F">
      <w:pPr>
        <w:spacing w:after="200" w:line="276" w:lineRule="auto"/>
        <w:ind w:right="140" w:firstLine="284"/>
        <w:jc w:val="both"/>
        <w:rPr>
          <w:rFonts w:eastAsia="Calibri"/>
          <w:lang w:val="lv-LV"/>
        </w:rPr>
      </w:pPr>
      <w:r w:rsidRPr="00AF145F">
        <w:rPr>
          <w:rFonts w:eastAsia="Calibri"/>
          <w:b/>
          <w:lang w:val="lv-LV"/>
        </w:rPr>
        <w:t>Sabiedrība ar ierobežotu atbildību “LDZ ritošā sastāva serviss”</w:t>
      </w:r>
      <w:r w:rsidRPr="00AF145F">
        <w:rPr>
          <w:rFonts w:eastAsia="Calibri"/>
          <w:lang w:val="lv-LV"/>
        </w:rPr>
        <w:t xml:space="preserve">, vienotais reģistrācijas Nr.40003788351, turpmāk -  Pasūtītājs, valdes priekšsēdētaja  _________ personā, kurš rīkojas, pamatojoties uz valdes 2019.gada _______ lēmumu Nr._______ </w:t>
      </w:r>
      <w:r w:rsidRPr="00AF145F">
        <w:rPr>
          <w:rFonts w:eastAsia="Calibri"/>
          <w:i/>
          <w:lang w:val="lv-LV"/>
        </w:rPr>
        <w:t xml:space="preserve">„ Parastā </w:t>
      </w:r>
      <w:proofErr w:type="spellStart"/>
      <w:r w:rsidRPr="00AF145F">
        <w:rPr>
          <w:rFonts w:eastAsia="Calibri"/>
          <w:i/>
          <w:lang w:val="lv-LV"/>
        </w:rPr>
        <w:t>komercpilnvara</w:t>
      </w:r>
      <w:proofErr w:type="spellEnd"/>
      <w:r w:rsidRPr="00AF145F">
        <w:rPr>
          <w:rFonts w:eastAsia="Calibri"/>
          <w:i/>
          <w:lang w:val="lv-LV"/>
        </w:rPr>
        <w:t>”,</w:t>
      </w:r>
      <w:r w:rsidRPr="00AF145F">
        <w:rPr>
          <w:rFonts w:eastAsia="Calibri"/>
          <w:lang w:val="lv-LV"/>
        </w:rPr>
        <w:t xml:space="preserve"> no vienas puses, un ievērojot 2019.gada. _______ valdes lēmumu Nr.______, no vienas puses, un </w:t>
      </w:r>
    </w:p>
    <w:p w:rsidR="00AF145F" w:rsidRPr="00AF145F" w:rsidRDefault="00AF145F" w:rsidP="00AF145F">
      <w:pPr>
        <w:tabs>
          <w:tab w:val="left" w:pos="9532"/>
        </w:tabs>
        <w:ind w:right="140"/>
        <w:jc w:val="both"/>
        <w:rPr>
          <w:lang w:val="lv-LV"/>
        </w:rPr>
      </w:pPr>
      <w:r w:rsidRPr="00AF145F">
        <w:rPr>
          <w:lang w:val="lv-LV"/>
        </w:rPr>
        <w:t xml:space="preserve">      </w:t>
      </w:r>
      <w:r w:rsidRPr="00AF145F">
        <w:rPr>
          <w:b/>
          <w:lang w:val="lv-LV"/>
        </w:rPr>
        <w:t>Sabiedrība ar ierobežotu atbildību “__________”</w:t>
      </w:r>
      <w:r w:rsidRPr="00AF145F">
        <w:rPr>
          <w:lang w:val="lv-LV"/>
        </w:rPr>
        <w:t>, vienotais reģistrācijas Nr.______, turpmāk saukta - Uzņēmējs, valdes locekļa/</w:t>
      </w:r>
      <w:proofErr w:type="spellStart"/>
      <w:r w:rsidRPr="00AF145F">
        <w:rPr>
          <w:lang w:val="lv-LV"/>
        </w:rPr>
        <w:t>les</w:t>
      </w:r>
      <w:proofErr w:type="spellEnd"/>
      <w:r w:rsidRPr="00AF145F">
        <w:rPr>
          <w:lang w:val="lv-LV"/>
        </w:rPr>
        <w:t xml:space="preserve"> _______ personā, kurš/a pārstāv sabiedrību, pamatojoties uz  statūtiem , no otras puses,</w:t>
      </w:r>
    </w:p>
    <w:p w:rsidR="00AF145F" w:rsidRPr="00AF145F" w:rsidRDefault="00AF145F" w:rsidP="00AF145F">
      <w:pPr>
        <w:tabs>
          <w:tab w:val="left" w:pos="9532"/>
        </w:tabs>
        <w:ind w:right="140"/>
        <w:jc w:val="both"/>
        <w:rPr>
          <w:lang w:val="lv-LV"/>
        </w:rPr>
      </w:pPr>
      <w:r w:rsidRPr="00AF145F">
        <w:rPr>
          <w:lang w:val="lv-LV"/>
        </w:rPr>
        <w:t>kopā/atsevišķi sauktas arī puses/puse, labā ticībā, bez viltus, maldības un spaidiem, noslēdza šādu līgumu.</w:t>
      </w:r>
    </w:p>
    <w:p w:rsidR="00AF145F" w:rsidRPr="00AF145F" w:rsidRDefault="00AF145F" w:rsidP="00AF145F">
      <w:pPr>
        <w:tabs>
          <w:tab w:val="left" w:pos="9532"/>
        </w:tabs>
        <w:ind w:right="42"/>
        <w:jc w:val="both"/>
        <w:rPr>
          <w:lang w:val="lv-LV"/>
        </w:rPr>
      </w:pPr>
    </w:p>
    <w:p w:rsidR="00AF145F" w:rsidRPr="00AF145F" w:rsidRDefault="00AF145F" w:rsidP="00AF145F">
      <w:pPr>
        <w:tabs>
          <w:tab w:val="left" w:pos="1169"/>
        </w:tabs>
        <w:ind w:right="42"/>
        <w:jc w:val="both"/>
        <w:outlineLvl w:val="0"/>
        <w:rPr>
          <w:rFonts w:eastAsia="Calibri"/>
          <w:b/>
          <w:lang w:val="lv-LV"/>
        </w:rPr>
      </w:pPr>
      <w:r w:rsidRPr="00AF145F">
        <w:rPr>
          <w:rFonts w:eastAsia="Calibri"/>
          <w:b/>
          <w:lang w:val="lv-LV"/>
        </w:rPr>
        <w:t>1. Līguma priekšmets</w:t>
      </w:r>
    </w:p>
    <w:p w:rsidR="00AF145F" w:rsidRPr="00AF145F" w:rsidRDefault="00AF145F" w:rsidP="00AF145F">
      <w:pPr>
        <w:tabs>
          <w:tab w:val="left" w:pos="1169"/>
        </w:tabs>
        <w:ind w:right="42"/>
        <w:jc w:val="both"/>
        <w:outlineLvl w:val="0"/>
        <w:rPr>
          <w:rFonts w:eastAsia="Calibri"/>
          <w:lang w:val="lv-LV"/>
        </w:rPr>
      </w:pPr>
      <w:r w:rsidRPr="00AF145F">
        <w:rPr>
          <w:rFonts w:eastAsia="Calibri"/>
          <w:bCs/>
          <w:lang w:val="lv-LV"/>
        </w:rPr>
        <w:t xml:space="preserve">1.1. </w:t>
      </w:r>
      <w:r w:rsidRPr="00AF145F">
        <w:rPr>
          <w:rFonts w:eastAsia="Calibri"/>
          <w:lang w:val="lv-LV"/>
        </w:rPr>
        <w:t xml:space="preserve">Pasūtītājs </w:t>
      </w:r>
      <w:proofErr w:type="spellStart"/>
      <w:r w:rsidRPr="00AF145F">
        <w:rPr>
          <w:rFonts w:eastAsia="Calibri"/>
          <w:lang w:val="lv-LV"/>
        </w:rPr>
        <w:t>pasūta</w:t>
      </w:r>
      <w:proofErr w:type="spellEnd"/>
      <w:r w:rsidRPr="00AF145F">
        <w:rPr>
          <w:rFonts w:eastAsia="Calibri"/>
          <w:lang w:val="lv-LV"/>
        </w:rPr>
        <w:t xml:space="preserve">, bet Uzņēmējs veic </w:t>
      </w:r>
      <w:r w:rsidRPr="00AF145F">
        <w:rPr>
          <w:rFonts w:eastAsia="Calibri"/>
          <w:i/>
          <w:lang w:val="lv-LV"/>
        </w:rPr>
        <w:t>vilces ritošā sastāva komplektējošo mezglu un agregātu, turpmāk – objekti, remontu</w:t>
      </w:r>
      <w:r w:rsidRPr="00AF145F">
        <w:rPr>
          <w:rFonts w:eastAsia="Calibri"/>
          <w:lang w:val="lv-LV"/>
        </w:rPr>
        <w:t xml:space="preserve">, </w:t>
      </w:r>
      <w:r w:rsidRPr="00AF145F">
        <w:rPr>
          <w:rFonts w:eastAsia="Calibri"/>
          <w:bCs/>
          <w:lang w:val="lv-LV"/>
        </w:rPr>
        <w:t xml:space="preserve">atbilstoši VAS „Latvijas dzelzceļš” organizētās sarunu procedūras ar publikāciju “Vilces </w:t>
      </w:r>
      <w:r w:rsidRPr="00AF145F">
        <w:rPr>
          <w:rFonts w:eastAsia="Calibri"/>
          <w:lang w:val="lv-LV"/>
        </w:rPr>
        <w:t>ritošā sastāva komplektējošo mezglu un agregātu</w:t>
      </w:r>
      <w:r w:rsidRPr="00AF145F">
        <w:rPr>
          <w:rFonts w:eastAsia="Calibri"/>
          <w:bCs/>
          <w:lang w:val="lv-LV"/>
        </w:rPr>
        <w:t xml:space="preserve"> remonts SIA “LDZ ritošā sastāva serviss” vajadzībām” (apstiprināts ar 2019.gada ______ Iepirkuma komisijas 1.sēdes protokolu), Uzņēmēja 2019. gada ______ piedāvājumam Nr. _____ un tehniskajā specifikācijā (līguma pielikums Nr.1) ietvertajiem noteikumiem un prasībām. </w:t>
      </w:r>
    </w:p>
    <w:p w:rsidR="00AF145F" w:rsidRPr="00AF145F" w:rsidRDefault="00AF145F" w:rsidP="00AF145F">
      <w:pPr>
        <w:jc w:val="both"/>
        <w:rPr>
          <w:rFonts w:eastAsia="Calibri"/>
          <w:lang w:val="lv-LV"/>
        </w:rPr>
      </w:pPr>
      <w:r w:rsidRPr="00AF145F">
        <w:rPr>
          <w:rFonts w:eastAsia="Calibri"/>
          <w:lang w:val="lv-LV"/>
        </w:rPr>
        <w:t xml:space="preserve">1.2. Objektu remonta  izpildes termiņš: līdz </w:t>
      </w:r>
      <w:r w:rsidRPr="00AF145F">
        <w:rPr>
          <w:rFonts w:eastAsia="Calibri"/>
          <w:b/>
          <w:lang w:val="lv-LV"/>
        </w:rPr>
        <w:t>2021.gada. 31.martam.</w:t>
      </w:r>
      <w:r w:rsidRPr="00AF145F">
        <w:rPr>
          <w:rFonts w:eastAsia="Calibri"/>
          <w:lang w:val="lv-LV"/>
        </w:rPr>
        <w:t xml:space="preserve"> Remontējamo objektu daudzums katrā ceturksnī ir norādīts līguma </w:t>
      </w:r>
      <w:r w:rsidRPr="00AF145F">
        <w:rPr>
          <w:rFonts w:eastAsia="Calibri"/>
          <w:bCs/>
          <w:lang w:val="lv-LV"/>
        </w:rPr>
        <w:t>pielikumā Nr.1</w:t>
      </w:r>
      <w:r w:rsidRPr="00AF145F">
        <w:rPr>
          <w:rFonts w:eastAsia="Calibri"/>
          <w:lang w:val="lv-LV"/>
        </w:rPr>
        <w:t>.</w:t>
      </w:r>
    </w:p>
    <w:p w:rsidR="00AF145F" w:rsidRPr="00AF145F" w:rsidRDefault="00AF145F" w:rsidP="00AF145F">
      <w:pPr>
        <w:jc w:val="both"/>
        <w:rPr>
          <w:rFonts w:eastAsia="Calibri"/>
          <w:lang w:val="lv-LV"/>
        </w:rPr>
      </w:pPr>
      <w:r w:rsidRPr="00AF145F">
        <w:rPr>
          <w:rFonts w:eastAsia="Calibri"/>
          <w:lang w:val="lv-LV"/>
        </w:rPr>
        <w:t xml:space="preserve">1.3. </w:t>
      </w:r>
      <w:r w:rsidRPr="007B17DE">
        <w:rPr>
          <w:rFonts w:eastAsia="Calibri"/>
          <w:bCs/>
          <w:i/>
          <w:lang w:val="lv-LV"/>
        </w:rPr>
        <w:t>Objektu piegādes nosacījumi nodošanai remontam</w:t>
      </w:r>
      <w:r w:rsidR="00861D3A">
        <w:rPr>
          <w:rFonts w:eastAsia="Calibri"/>
          <w:bCs/>
          <w:i/>
          <w:lang w:val="lv-LV"/>
        </w:rPr>
        <w:t xml:space="preserve"> pēc </w:t>
      </w:r>
      <w:r w:rsidR="007B17DE">
        <w:rPr>
          <w:rFonts w:eastAsia="Calibri"/>
          <w:bCs/>
          <w:i/>
          <w:lang w:val="lv-LV"/>
        </w:rPr>
        <w:t>INCOTERMS 2010 ter</w:t>
      </w:r>
      <w:r w:rsidR="00861D3A">
        <w:rPr>
          <w:rFonts w:eastAsia="Calibri"/>
          <w:bCs/>
          <w:i/>
          <w:lang w:val="lv-LV"/>
        </w:rPr>
        <w:t>mins</w:t>
      </w:r>
      <w:r w:rsidR="00AF7C8E" w:rsidRPr="007B17DE">
        <w:rPr>
          <w:rFonts w:eastAsia="Calibri"/>
          <w:bCs/>
          <w:i/>
          <w:lang w:val="lv-LV"/>
        </w:rPr>
        <w:t>)</w:t>
      </w:r>
      <w:r w:rsidR="00BB5B0D" w:rsidRPr="007B17DE">
        <w:rPr>
          <w:rFonts w:eastAsia="Calibri"/>
          <w:bCs/>
          <w:i/>
          <w:lang w:val="lv-LV"/>
        </w:rPr>
        <w:t xml:space="preserve"> </w:t>
      </w:r>
      <w:r w:rsidR="00AF7C8E" w:rsidRPr="007B17DE">
        <w:rPr>
          <w:rFonts w:eastAsia="Calibri"/>
          <w:bCs/>
          <w:i/>
          <w:lang w:val="lv-LV"/>
        </w:rPr>
        <w:t>un objektu piegādes nosacījumi pēc remont</w:t>
      </w:r>
      <w:r w:rsidR="00BB5B0D" w:rsidRPr="007B17DE">
        <w:rPr>
          <w:rFonts w:eastAsia="Calibri"/>
          <w:bCs/>
          <w:i/>
          <w:lang w:val="lv-LV"/>
        </w:rPr>
        <w:t>a</w:t>
      </w:r>
      <w:r w:rsidR="00AF7C8E" w:rsidRPr="007B17DE">
        <w:rPr>
          <w:rFonts w:eastAsia="Calibri"/>
          <w:bCs/>
          <w:i/>
          <w:lang w:val="lv-LV"/>
        </w:rPr>
        <w:t xml:space="preserve"> </w:t>
      </w:r>
      <w:r w:rsidR="00861D3A">
        <w:rPr>
          <w:rFonts w:eastAsia="Calibri"/>
          <w:bCs/>
          <w:i/>
          <w:lang w:val="lv-LV"/>
        </w:rPr>
        <w:t xml:space="preserve">pēc </w:t>
      </w:r>
      <w:r w:rsidR="00AF7C8E" w:rsidRPr="007B17DE">
        <w:rPr>
          <w:rFonts w:eastAsia="Calibri"/>
          <w:bCs/>
          <w:i/>
          <w:lang w:val="lv-LV"/>
        </w:rPr>
        <w:t>(</w:t>
      </w:r>
      <w:r w:rsidR="00861D3A">
        <w:rPr>
          <w:rFonts w:eastAsia="Calibri"/>
          <w:bCs/>
          <w:i/>
          <w:lang w:val="lv-LV"/>
        </w:rPr>
        <w:t>INCOTERMS 2010 termins</w:t>
      </w:r>
      <w:r w:rsidR="007B17DE">
        <w:rPr>
          <w:rFonts w:eastAsia="Calibri"/>
          <w:bCs/>
          <w:i/>
          <w:lang w:val="lv-LV"/>
        </w:rPr>
        <w:t xml:space="preserve"> </w:t>
      </w:r>
      <w:r w:rsidR="00AF7C8E" w:rsidRPr="007B17DE">
        <w:rPr>
          <w:rFonts w:eastAsia="Calibri"/>
          <w:bCs/>
          <w:i/>
          <w:lang w:val="lv-LV"/>
        </w:rPr>
        <w:t>)</w:t>
      </w:r>
      <w:r w:rsidR="00BB5B0D" w:rsidRPr="007B17DE">
        <w:rPr>
          <w:rFonts w:eastAsia="Calibri"/>
          <w:bCs/>
          <w:i/>
          <w:lang w:val="lv-LV"/>
        </w:rPr>
        <w:t xml:space="preserve"> </w:t>
      </w:r>
      <w:r w:rsidRPr="007B17DE">
        <w:rPr>
          <w:rFonts w:eastAsia="Calibri"/>
          <w:bCs/>
          <w:i/>
          <w:lang w:val="lv-LV"/>
        </w:rPr>
        <w:t>Rīga, Krustpils iela 24; Daugavpils, 2. Preču ielā 30</w:t>
      </w:r>
      <w:r w:rsidR="007B17DE">
        <w:rPr>
          <w:rFonts w:eastAsia="Calibri"/>
          <w:bCs/>
          <w:lang w:val="lv-LV"/>
        </w:rPr>
        <w:t xml:space="preserve"> </w:t>
      </w:r>
      <w:r w:rsidR="007B17DE" w:rsidRPr="00861D3A">
        <w:rPr>
          <w:rFonts w:eastAsia="Calibri"/>
          <w:b/>
          <w:bCs/>
          <w:i/>
          <w:lang w:val="lv-LV"/>
        </w:rPr>
        <w:t>(Nerezidentiem</w:t>
      </w:r>
      <w:r w:rsidR="007B17DE" w:rsidRPr="007B17DE">
        <w:rPr>
          <w:rFonts w:eastAsia="Calibri"/>
          <w:bCs/>
          <w:i/>
          <w:lang w:val="lv-LV"/>
        </w:rPr>
        <w:t>)</w:t>
      </w:r>
    </w:p>
    <w:p w:rsidR="00AF145F" w:rsidRPr="00AF145F" w:rsidRDefault="00AF145F" w:rsidP="00AF145F">
      <w:pPr>
        <w:tabs>
          <w:tab w:val="left" w:pos="9532"/>
        </w:tabs>
        <w:ind w:right="42"/>
        <w:rPr>
          <w:rFonts w:eastAsia="Calibri"/>
          <w:lang w:val="lv-LV"/>
        </w:rPr>
      </w:pPr>
      <w:r w:rsidRPr="00AF145F">
        <w:rPr>
          <w:rFonts w:eastAsia="Calibri"/>
          <w:bCs/>
          <w:lang w:val="lv-LV"/>
        </w:rPr>
        <w:t xml:space="preserve">1.4. Objektu remonta termiņš </w:t>
      </w:r>
      <w:r w:rsidR="00BB5B0D">
        <w:rPr>
          <w:rFonts w:eastAsia="Calibri"/>
          <w:bCs/>
          <w:lang w:val="lv-LV"/>
        </w:rPr>
        <w:t>nedrīkst pārsniegt __</w:t>
      </w:r>
      <w:r w:rsidRPr="00AF145F">
        <w:rPr>
          <w:rFonts w:eastAsia="Calibri"/>
          <w:bCs/>
          <w:lang w:val="lv-LV"/>
        </w:rPr>
        <w:t xml:space="preserve">_ dienas. </w:t>
      </w:r>
      <w:r w:rsidR="00BB5B0D">
        <w:rPr>
          <w:rFonts w:eastAsia="Calibri"/>
          <w:bCs/>
          <w:lang w:val="lv-LV"/>
        </w:rPr>
        <w:t>Konkrēts o</w:t>
      </w:r>
      <w:r w:rsidRPr="00AF145F">
        <w:rPr>
          <w:rFonts w:eastAsia="Calibri"/>
          <w:bCs/>
          <w:lang w:val="lv-LV"/>
        </w:rPr>
        <w:t xml:space="preserve">bjektu remonta termiņš tiek norādīts objektu nodošanas -pieņemšanas aktos par objektu nodošanu remontam </w:t>
      </w:r>
      <w:r w:rsidR="00BB5B0D">
        <w:rPr>
          <w:rFonts w:eastAsia="Calibri"/>
          <w:bCs/>
          <w:lang w:val="lv-LV"/>
        </w:rPr>
        <w:t>.</w:t>
      </w:r>
      <w:r w:rsidRPr="00AF145F">
        <w:rPr>
          <w:rFonts w:eastAsia="Calibri"/>
          <w:bCs/>
          <w:lang w:val="lv-LV"/>
        </w:rPr>
        <w:t>.</w:t>
      </w:r>
    </w:p>
    <w:p w:rsidR="00AF145F" w:rsidRPr="00AF145F" w:rsidRDefault="00AF145F" w:rsidP="00AF145F">
      <w:pPr>
        <w:jc w:val="both"/>
        <w:rPr>
          <w:rFonts w:eastAsia="Calibri"/>
          <w:lang w:val="lv-LV"/>
        </w:rPr>
      </w:pPr>
    </w:p>
    <w:p w:rsidR="00AF145F" w:rsidRPr="00AF145F" w:rsidRDefault="00AF145F" w:rsidP="00AF145F">
      <w:pPr>
        <w:jc w:val="both"/>
        <w:rPr>
          <w:rFonts w:eastAsia="Calibri"/>
          <w:lang w:val="lv-LV"/>
        </w:rPr>
      </w:pPr>
      <w:r w:rsidRPr="00AF145F">
        <w:rPr>
          <w:rFonts w:eastAsia="Calibri"/>
          <w:b/>
          <w:lang w:val="lv-LV"/>
        </w:rPr>
        <w:t>2. Remontdarbu izpildes noteikumi</w:t>
      </w:r>
    </w:p>
    <w:p w:rsidR="00AF145F" w:rsidRPr="00AF145F" w:rsidRDefault="00AF145F" w:rsidP="00AF145F">
      <w:pPr>
        <w:jc w:val="both"/>
        <w:rPr>
          <w:rFonts w:eastAsia="Calibri"/>
          <w:bCs/>
          <w:lang w:val="lv-LV" w:eastAsia="lv-LV"/>
        </w:rPr>
      </w:pPr>
      <w:r w:rsidRPr="00AF145F">
        <w:rPr>
          <w:rFonts w:eastAsia="Calibri"/>
          <w:lang w:val="lv-LV"/>
        </w:rPr>
        <w:t>2.1.</w:t>
      </w:r>
      <w:r w:rsidRPr="00AF145F">
        <w:rPr>
          <w:rFonts w:eastAsia="Calibri"/>
          <w:bCs/>
          <w:lang w:val="lv-LV" w:eastAsia="lv-LV"/>
        </w:rPr>
        <w:t xml:space="preserve"> Mezglu un agregātu remontam jāparedz elektrisko mašīnu kapitālremontu, kā arī dīzeļlokomotīvju mehānisko mezglu un agregātu otrā apjoma kapitālremonta (turpmāk-KR-2) veikšanu.</w:t>
      </w:r>
    </w:p>
    <w:p w:rsidR="00315C97" w:rsidRPr="00AF145F" w:rsidRDefault="00AF145F" w:rsidP="00315C97">
      <w:pPr>
        <w:jc w:val="both"/>
        <w:rPr>
          <w:rFonts w:eastAsia="Calibri"/>
          <w:lang w:val="lv-LV" w:eastAsia="lv-LV"/>
        </w:rPr>
      </w:pPr>
      <w:r w:rsidRPr="00AF145F">
        <w:rPr>
          <w:rFonts w:eastAsia="Calibri"/>
          <w:bCs/>
          <w:lang w:val="lv-LV" w:eastAsia="lv-LV"/>
        </w:rPr>
        <w:t xml:space="preserve">2.2. </w:t>
      </w:r>
      <w:r w:rsidR="00315C97" w:rsidRPr="00AF145F">
        <w:rPr>
          <w:rFonts w:eastAsia="Calibri"/>
          <w:lang w:val="lv-LV" w:eastAsia="lv-LV"/>
        </w:rPr>
        <w:t>Mehāniskajiem mezgliem un agregātiem pēc remonta jāatbilst</w:t>
      </w:r>
      <w:r w:rsidR="001E2D3A">
        <w:rPr>
          <w:rFonts w:eastAsia="Calibri"/>
          <w:lang w:val="lv-LV" w:eastAsia="lv-LV"/>
        </w:rPr>
        <w:t xml:space="preserve"> </w:t>
      </w:r>
      <w:r w:rsidR="00BA7F42">
        <w:rPr>
          <w:rFonts w:eastAsia="Calibri"/>
          <w:lang w:val="lv-LV" w:eastAsia="lv-LV"/>
        </w:rPr>
        <w:t>līguma 2.4.-2.6. noteikto</w:t>
      </w:r>
      <w:r w:rsidR="00315C97" w:rsidRPr="00AF145F">
        <w:rPr>
          <w:rFonts w:eastAsia="Calibri"/>
          <w:lang w:val="lv-LV" w:eastAsia="lv-LV"/>
        </w:rPr>
        <w:t xml:space="preserve"> mezglu un agregātu kapitālremonta Noteikumu prasībām KR-2 apjomā.</w:t>
      </w:r>
    </w:p>
    <w:p w:rsidR="00AF145F" w:rsidRPr="00AF145F" w:rsidRDefault="00AF145F" w:rsidP="00AF145F">
      <w:pPr>
        <w:jc w:val="both"/>
        <w:rPr>
          <w:rFonts w:eastAsia="Calibri"/>
          <w:lang w:val="lv-LV"/>
        </w:rPr>
      </w:pPr>
      <w:r w:rsidRPr="00AF145F">
        <w:rPr>
          <w:rFonts w:eastAsia="Calibri"/>
          <w:lang w:val="lv-LV"/>
        </w:rPr>
        <w:t>2.3. Dīzeļlokomotīvju elektriskajām mašīnām pēc remonta jāatbilst VAS “Latvijas dzelzceļš” 2002.gada 09.maija noteikumu Nr. DR-40/2002 „Dīzeļlokomotīvju elektrisko mašīnu remonta noteikumi” prasībām, vai citu spēkā esošu ekvivalentu noteikumu prasībām.</w:t>
      </w:r>
    </w:p>
    <w:p w:rsidR="00315C97" w:rsidRPr="00AF145F" w:rsidRDefault="00315C97" w:rsidP="00315C97">
      <w:pPr>
        <w:jc w:val="both"/>
        <w:rPr>
          <w:rFonts w:eastAsia="Calibri"/>
          <w:lang w:val="lv-LV"/>
        </w:rPr>
      </w:pPr>
      <w:r w:rsidRPr="00AF145F">
        <w:rPr>
          <w:rFonts w:eastAsia="Calibri"/>
          <w:lang w:val="lv-LV"/>
        </w:rPr>
        <w:t>2.4. Dīzeļlokomotīvju dīzeļdzinēju Д50 kloķvārpstām un dīzeļdzinēja blokiem 2-5Д49.35спч-1 pēc remonta jāatbilst instrukcijas Nr. ЦТ-ЦТВР-395 “</w:t>
      </w:r>
      <w:proofErr w:type="spellStart"/>
      <w:r w:rsidRPr="00AF145F">
        <w:rPr>
          <w:rFonts w:eastAsia="Calibri"/>
          <w:lang w:val="lv-LV"/>
        </w:rPr>
        <w:t>Правила</w:t>
      </w:r>
      <w:proofErr w:type="spellEnd"/>
      <w:r w:rsidRPr="00AF145F">
        <w:rPr>
          <w:rFonts w:eastAsia="Calibri"/>
          <w:lang w:val="lv-LV"/>
        </w:rPr>
        <w:t xml:space="preserve"> </w:t>
      </w:r>
      <w:proofErr w:type="spellStart"/>
      <w:r w:rsidRPr="00AF145F">
        <w:rPr>
          <w:rFonts w:eastAsia="Calibri"/>
          <w:lang w:val="lv-LV"/>
        </w:rPr>
        <w:t>капитальных</w:t>
      </w:r>
      <w:proofErr w:type="spellEnd"/>
      <w:r w:rsidRPr="00AF145F">
        <w:rPr>
          <w:rFonts w:eastAsia="Calibri"/>
          <w:lang w:val="lv-LV"/>
        </w:rPr>
        <w:t xml:space="preserve"> </w:t>
      </w:r>
      <w:proofErr w:type="spellStart"/>
      <w:r w:rsidRPr="00AF145F">
        <w:rPr>
          <w:rFonts w:eastAsia="Calibri"/>
          <w:lang w:val="lv-LV"/>
        </w:rPr>
        <w:t>ремонтов</w:t>
      </w:r>
      <w:proofErr w:type="spellEnd"/>
      <w:r w:rsidRPr="00AF145F">
        <w:rPr>
          <w:rFonts w:eastAsia="Calibri"/>
          <w:lang w:val="lv-LV"/>
        </w:rPr>
        <w:t xml:space="preserve"> КР-1, КР-2 </w:t>
      </w:r>
      <w:proofErr w:type="spellStart"/>
      <w:r w:rsidRPr="00AF145F">
        <w:rPr>
          <w:rFonts w:eastAsia="Calibri"/>
          <w:lang w:val="lv-LV"/>
        </w:rPr>
        <w:t>тепловозов</w:t>
      </w:r>
      <w:proofErr w:type="spellEnd"/>
      <w:r w:rsidRPr="00AF145F">
        <w:rPr>
          <w:rFonts w:eastAsia="Calibri"/>
          <w:lang w:val="lv-LV"/>
        </w:rPr>
        <w:t xml:space="preserve"> 2ТЭ116” prasībām.</w:t>
      </w:r>
    </w:p>
    <w:p w:rsidR="00315C97" w:rsidRDefault="00315C97" w:rsidP="00315C97">
      <w:pPr>
        <w:jc w:val="both"/>
        <w:rPr>
          <w:rFonts w:eastAsia="Calibri"/>
          <w:lang w:val="lv-LV"/>
        </w:rPr>
      </w:pPr>
      <w:r w:rsidRPr="00AF145F">
        <w:rPr>
          <w:rFonts w:eastAsia="Calibri"/>
          <w:lang w:val="lv-LV"/>
        </w:rPr>
        <w:lastRenderedPageBreak/>
        <w:t>2.5. Dīzeļlokomotīvju dīzeļdzinēja rāmjiem ПД1М.02 pēc remonta jāatbilst 2003. gada 17. oktobra instrukcijas Nr. DR-54/2003 “Dīzeļlokomotīvju TEM2 vidējā un galvenā remonta noteikumi” prasībām.</w:t>
      </w:r>
    </w:p>
    <w:p w:rsidR="00315C97" w:rsidRPr="00AF145F" w:rsidRDefault="00315C97" w:rsidP="00315C97">
      <w:pPr>
        <w:jc w:val="both"/>
        <w:rPr>
          <w:rFonts w:eastAsia="Calibri"/>
          <w:lang w:val="lv-LV"/>
        </w:rPr>
      </w:pPr>
      <w:r>
        <w:rPr>
          <w:color w:val="000000"/>
          <w:lang w:val="lv-LV" w:eastAsia="lv-LV"/>
        </w:rPr>
        <w:t xml:space="preserve">2.6. </w:t>
      </w:r>
      <w:r w:rsidRPr="00AB0160">
        <w:rPr>
          <w:color w:val="000000"/>
          <w:lang w:val="lv-LV" w:eastAsia="lv-LV"/>
        </w:rPr>
        <w:t xml:space="preserve">TEP70 sērijas dīzeļlokomotīvju </w:t>
      </w:r>
      <w:proofErr w:type="spellStart"/>
      <w:r w:rsidRPr="00AB0160">
        <w:rPr>
          <w:color w:val="000000"/>
          <w:lang w:val="lv-LV" w:eastAsia="lv-LV"/>
        </w:rPr>
        <w:t>riteņpāriem</w:t>
      </w:r>
      <w:proofErr w:type="spellEnd"/>
      <w:r w:rsidRPr="00AB0160">
        <w:rPr>
          <w:color w:val="000000"/>
          <w:lang w:val="lv-LV" w:eastAsia="lv-LV"/>
        </w:rPr>
        <w:t xml:space="preserve"> pēc remonta </w:t>
      </w:r>
      <w:proofErr w:type="spellStart"/>
      <w:r w:rsidRPr="00AB0160">
        <w:rPr>
          <w:color w:val="000000"/>
          <w:lang w:val="lv-LV" w:eastAsia="lv-LV"/>
        </w:rPr>
        <w:t>jāatbilsts</w:t>
      </w:r>
      <w:proofErr w:type="spellEnd"/>
      <w:r w:rsidRPr="00AB0160">
        <w:rPr>
          <w:color w:val="000000"/>
          <w:lang w:val="lv-LV" w:eastAsia="lv-LV"/>
        </w:rPr>
        <w:t xml:space="preserve"> VAS „Latvijas dzelzceļš” 2010.gada 1.septembra rīkojuma Nr.D-3/450 “Par instrukcijas apstiprināšanu” apstiprināta instrukcija „Dzelzceļa vilces ritošā sastāva </w:t>
      </w:r>
      <w:proofErr w:type="spellStart"/>
      <w:r w:rsidRPr="00AB0160">
        <w:rPr>
          <w:color w:val="000000"/>
          <w:lang w:val="lv-LV" w:eastAsia="lv-LV"/>
        </w:rPr>
        <w:t>riteņpāru</w:t>
      </w:r>
      <w:proofErr w:type="spellEnd"/>
      <w:r w:rsidRPr="00AB0160">
        <w:rPr>
          <w:color w:val="000000"/>
          <w:lang w:val="lv-LV" w:eastAsia="lv-LV"/>
        </w:rPr>
        <w:t xml:space="preserve"> formēšanas, remonta un uzturēšanas instrukcija (1520 mm sliežu ceļa platums)”</w:t>
      </w:r>
      <w:r w:rsidRPr="00AB0160">
        <w:rPr>
          <w:i/>
          <w:iCs/>
          <w:color w:val="000000"/>
          <w:lang w:val="lv-LV" w:eastAsia="lv-LV"/>
        </w:rPr>
        <w:t xml:space="preserve"> </w:t>
      </w:r>
      <w:r w:rsidRPr="00AB0160">
        <w:rPr>
          <w:color w:val="000000"/>
          <w:lang w:val="lv-LV" w:eastAsia="lv-LV"/>
        </w:rPr>
        <w:t>vai – attiecīgā</w:t>
      </w:r>
      <w:r w:rsidRPr="00AB0160">
        <w:rPr>
          <w:i/>
          <w:iCs/>
          <w:color w:val="000000"/>
          <w:lang w:val="lv-LV" w:eastAsia="lv-LV"/>
        </w:rPr>
        <w:t xml:space="preserve"> </w:t>
      </w:r>
      <w:r w:rsidRPr="00AB0160">
        <w:rPr>
          <w:color w:val="000000"/>
          <w:lang w:val="lv-LV" w:eastAsia="lv-LV"/>
        </w:rPr>
        <w:t xml:space="preserve">Krievijas Federācijas instrukcija Nr. ЦТ-329 </w:t>
      </w:r>
      <w:r w:rsidRPr="00AB0160">
        <w:rPr>
          <w:i/>
          <w:iCs/>
          <w:color w:val="000000"/>
          <w:lang w:val="lv-LV" w:eastAsia="lv-LV"/>
        </w:rPr>
        <w:t>(</w:t>
      </w:r>
      <w:proofErr w:type="spellStart"/>
      <w:r w:rsidRPr="00AB0160">
        <w:rPr>
          <w:i/>
          <w:iCs/>
          <w:color w:val="000000"/>
          <w:lang w:val="lv-LV" w:eastAsia="lv-LV"/>
        </w:rPr>
        <w:t>Инструкция</w:t>
      </w:r>
      <w:proofErr w:type="spellEnd"/>
      <w:r w:rsidRPr="00AB0160">
        <w:rPr>
          <w:i/>
          <w:iCs/>
          <w:color w:val="000000"/>
          <w:lang w:val="lv-LV" w:eastAsia="lv-LV"/>
        </w:rPr>
        <w:t xml:space="preserve"> </w:t>
      </w:r>
      <w:proofErr w:type="spellStart"/>
      <w:r w:rsidRPr="00AB0160">
        <w:rPr>
          <w:i/>
          <w:iCs/>
          <w:color w:val="000000"/>
          <w:lang w:val="lv-LV" w:eastAsia="lv-LV"/>
        </w:rPr>
        <w:t>Российской</w:t>
      </w:r>
      <w:proofErr w:type="spellEnd"/>
      <w:r w:rsidRPr="00AB0160">
        <w:rPr>
          <w:i/>
          <w:iCs/>
          <w:color w:val="000000"/>
          <w:lang w:val="lv-LV" w:eastAsia="lv-LV"/>
        </w:rPr>
        <w:t xml:space="preserve"> </w:t>
      </w:r>
      <w:proofErr w:type="spellStart"/>
      <w:r w:rsidRPr="00AB0160">
        <w:rPr>
          <w:i/>
          <w:iCs/>
          <w:color w:val="000000"/>
          <w:lang w:val="lv-LV" w:eastAsia="lv-LV"/>
        </w:rPr>
        <w:t>Федерации</w:t>
      </w:r>
      <w:proofErr w:type="spellEnd"/>
      <w:r w:rsidRPr="00AB0160">
        <w:rPr>
          <w:i/>
          <w:iCs/>
          <w:color w:val="000000"/>
          <w:lang w:val="lv-LV" w:eastAsia="lv-LV"/>
        </w:rPr>
        <w:t xml:space="preserve"> № ЦТ-329 «</w:t>
      </w:r>
      <w:proofErr w:type="spellStart"/>
      <w:r w:rsidRPr="00AB0160">
        <w:rPr>
          <w:i/>
          <w:iCs/>
          <w:color w:val="000000"/>
          <w:lang w:val="lv-LV" w:eastAsia="lv-LV"/>
        </w:rPr>
        <w:t>Инструкция</w:t>
      </w:r>
      <w:proofErr w:type="spellEnd"/>
      <w:r w:rsidRPr="00AB0160">
        <w:rPr>
          <w:i/>
          <w:iCs/>
          <w:color w:val="000000"/>
          <w:lang w:val="lv-LV" w:eastAsia="lv-LV"/>
        </w:rPr>
        <w:t xml:space="preserve"> </w:t>
      </w:r>
      <w:proofErr w:type="spellStart"/>
      <w:r w:rsidRPr="00AB0160">
        <w:rPr>
          <w:i/>
          <w:iCs/>
          <w:color w:val="000000"/>
          <w:lang w:val="lv-LV" w:eastAsia="lv-LV"/>
        </w:rPr>
        <w:t>по</w:t>
      </w:r>
      <w:proofErr w:type="spellEnd"/>
      <w:r w:rsidRPr="00AB0160">
        <w:rPr>
          <w:i/>
          <w:iCs/>
          <w:color w:val="000000"/>
          <w:lang w:val="lv-LV" w:eastAsia="lv-LV"/>
        </w:rPr>
        <w:t xml:space="preserve"> </w:t>
      </w:r>
      <w:proofErr w:type="spellStart"/>
      <w:r w:rsidRPr="00AB0160">
        <w:rPr>
          <w:i/>
          <w:iCs/>
          <w:color w:val="000000"/>
          <w:lang w:val="lv-LV" w:eastAsia="lv-LV"/>
        </w:rPr>
        <w:t>формированию</w:t>
      </w:r>
      <w:proofErr w:type="spellEnd"/>
      <w:r w:rsidRPr="00AB0160">
        <w:rPr>
          <w:i/>
          <w:iCs/>
          <w:color w:val="000000"/>
          <w:lang w:val="lv-LV" w:eastAsia="lv-LV"/>
        </w:rPr>
        <w:t xml:space="preserve">, </w:t>
      </w:r>
      <w:proofErr w:type="spellStart"/>
      <w:r w:rsidRPr="00AB0160">
        <w:rPr>
          <w:i/>
          <w:iCs/>
          <w:color w:val="000000"/>
          <w:lang w:val="lv-LV" w:eastAsia="lv-LV"/>
        </w:rPr>
        <w:t>ремонту</w:t>
      </w:r>
      <w:proofErr w:type="spellEnd"/>
      <w:r w:rsidRPr="00AB0160">
        <w:rPr>
          <w:i/>
          <w:iCs/>
          <w:color w:val="000000"/>
          <w:lang w:val="lv-LV" w:eastAsia="lv-LV"/>
        </w:rPr>
        <w:t xml:space="preserve"> и </w:t>
      </w:r>
      <w:proofErr w:type="spellStart"/>
      <w:r w:rsidRPr="00AB0160">
        <w:rPr>
          <w:i/>
          <w:iCs/>
          <w:color w:val="000000"/>
          <w:lang w:val="lv-LV" w:eastAsia="lv-LV"/>
        </w:rPr>
        <w:t>содержанию</w:t>
      </w:r>
      <w:proofErr w:type="spellEnd"/>
      <w:r w:rsidRPr="00AB0160">
        <w:rPr>
          <w:i/>
          <w:iCs/>
          <w:color w:val="000000"/>
          <w:lang w:val="lv-LV" w:eastAsia="lv-LV"/>
        </w:rPr>
        <w:t xml:space="preserve"> </w:t>
      </w:r>
      <w:proofErr w:type="spellStart"/>
      <w:r w:rsidRPr="00AB0160">
        <w:rPr>
          <w:i/>
          <w:iCs/>
          <w:color w:val="000000"/>
          <w:lang w:val="lv-LV" w:eastAsia="lv-LV"/>
        </w:rPr>
        <w:t>колёсных</w:t>
      </w:r>
      <w:proofErr w:type="spellEnd"/>
      <w:r w:rsidRPr="00AB0160">
        <w:rPr>
          <w:i/>
          <w:iCs/>
          <w:color w:val="000000"/>
          <w:lang w:val="lv-LV" w:eastAsia="lv-LV"/>
        </w:rPr>
        <w:t xml:space="preserve"> </w:t>
      </w:r>
      <w:proofErr w:type="spellStart"/>
      <w:r w:rsidRPr="00AB0160">
        <w:rPr>
          <w:i/>
          <w:iCs/>
          <w:color w:val="000000"/>
          <w:lang w:val="lv-LV" w:eastAsia="lv-LV"/>
        </w:rPr>
        <w:t>пар</w:t>
      </w:r>
      <w:proofErr w:type="spellEnd"/>
      <w:r w:rsidRPr="00AB0160">
        <w:rPr>
          <w:i/>
          <w:iCs/>
          <w:color w:val="000000"/>
          <w:lang w:val="lv-LV" w:eastAsia="lv-LV"/>
        </w:rPr>
        <w:t xml:space="preserve"> </w:t>
      </w:r>
      <w:proofErr w:type="spellStart"/>
      <w:r w:rsidRPr="00AB0160">
        <w:rPr>
          <w:i/>
          <w:iCs/>
          <w:color w:val="000000"/>
          <w:lang w:val="lv-LV" w:eastAsia="lv-LV"/>
        </w:rPr>
        <w:t>тягового</w:t>
      </w:r>
      <w:proofErr w:type="spellEnd"/>
      <w:r w:rsidRPr="00AB0160">
        <w:rPr>
          <w:i/>
          <w:iCs/>
          <w:color w:val="000000"/>
          <w:lang w:val="lv-LV" w:eastAsia="lv-LV"/>
        </w:rPr>
        <w:t xml:space="preserve"> </w:t>
      </w:r>
      <w:proofErr w:type="spellStart"/>
      <w:r w:rsidRPr="00AB0160">
        <w:rPr>
          <w:i/>
          <w:iCs/>
          <w:color w:val="000000"/>
          <w:lang w:val="lv-LV" w:eastAsia="lv-LV"/>
        </w:rPr>
        <w:t>подвижного</w:t>
      </w:r>
      <w:proofErr w:type="spellEnd"/>
      <w:r w:rsidRPr="00AB0160">
        <w:rPr>
          <w:i/>
          <w:iCs/>
          <w:color w:val="000000"/>
          <w:lang w:val="lv-LV" w:eastAsia="lv-LV"/>
        </w:rPr>
        <w:t xml:space="preserve"> </w:t>
      </w:r>
      <w:proofErr w:type="spellStart"/>
      <w:r w:rsidRPr="00AB0160">
        <w:rPr>
          <w:i/>
          <w:iCs/>
          <w:color w:val="000000"/>
          <w:lang w:val="lv-LV" w:eastAsia="lv-LV"/>
        </w:rPr>
        <w:t>состава</w:t>
      </w:r>
      <w:proofErr w:type="spellEnd"/>
      <w:r w:rsidRPr="00AB0160">
        <w:rPr>
          <w:i/>
          <w:iCs/>
          <w:color w:val="000000"/>
          <w:lang w:val="lv-LV" w:eastAsia="lv-LV"/>
        </w:rPr>
        <w:t xml:space="preserve"> </w:t>
      </w:r>
      <w:proofErr w:type="spellStart"/>
      <w:r w:rsidRPr="00AB0160">
        <w:rPr>
          <w:i/>
          <w:iCs/>
          <w:color w:val="000000"/>
          <w:lang w:val="lv-LV" w:eastAsia="lv-LV"/>
        </w:rPr>
        <w:t>железных</w:t>
      </w:r>
      <w:proofErr w:type="spellEnd"/>
      <w:r w:rsidRPr="00AB0160">
        <w:rPr>
          <w:i/>
          <w:iCs/>
          <w:color w:val="000000"/>
          <w:lang w:val="lv-LV" w:eastAsia="lv-LV"/>
        </w:rPr>
        <w:t xml:space="preserve"> </w:t>
      </w:r>
      <w:proofErr w:type="spellStart"/>
      <w:r w:rsidRPr="00AB0160">
        <w:rPr>
          <w:i/>
          <w:iCs/>
          <w:color w:val="000000"/>
          <w:lang w:val="lv-LV" w:eastAsia="lv-LV"/>
        </w:rPr>
        <w:t>дорог</w:t>
      </w:r>
      <w:proofErr w:type="spellEnd"/>
      <w:r w:rsidRPr="00AB0160">
        <w:rPr>
          <w:i/>
          <w:iCs/>
          <w:color w:val="000000"/>
          <w:lang w:val="lv-LV" w:eastAsia="lv-LV"/>
        </w:rPr>
        <w:t xml:space="preserve"> </w:t>
      </w:r>
      <w:proofErr w:type="spellStart"/>
      <w:r w:rsidRPr="00AB0160">
        <w:rPr>
          <w:i/>
          <w:iCs/>
          <w:color w:val="000000"/>
          <w:lang w:val="lv-LV" w:eastAsia="lv-LV"/>
        </w:rPr>
        <w:t>колеи</w:t>
      </w:r>
      <w:proofErr w:type="spellEnd"/>
      <w:r w:rsidRPr="00AB0160">
        <w:rPr>
          <w:i/>
          <w:iCs/>
          <w:color w:val="000000"/>
          <w:lang w:val="lv-LV" w:eastAsia="lv-LV"/>
        </w:rPr>
        <w:t xml:space="preserve"> 1520 </w:t>
      </w:r>
      <w:proofErr w:type="spellStart"/>
      <w:r w:rsidRPr="00AB0160">
        <w:rPr>
          <w:i/>
          <w:iCs/>
          <w:color w:val="000000"/>
          <w:lang w:val="lv-LV" w:eastAsia="lv-LV"/>
        </w:rPr>
        <w:t>мм</w:t>
      </w:r>
      <w:proofErr w:type="spellEnd"/>
      <w:r w:rsidRPr="00AB0160">
        <w:rPr>
          <w:i/>
          <w:iCs/>
          <w:color w:val="000000"/>
          <w:lang w:val="lv-LV" w:eastAsia="lv-LV"/>
        </w:rPr>
        <w:t>»)</w:t>
      </w:r>
      <w:r w:rsidRPr="00AB0160">
        <w:rPr>
          <w:lang w:val="lv-LV"/>
        </w:rPr>
        <w:t xml:space="preserve"> vai citiem ekvivalentiem spēkā esošiem noteikumiem</w:t>
      </w:r>
    </w:p>
    <w:p w:rsidR="00AF145F" w:rsidRPr="00AF145F" w:rsidRDefault="00AF145F" w:rsidP="00AF145F">
      <w:pPr>
        <w:jc w:val="both"/>
        <w:rPr>
          <w:rFonts w:eastAsia="Calibri"/>
          <w:lang w:val="lv-LV"/>
        </w:rPr>
      </w:pPr>
      <w:r w:rsidRPr="00AF145F">
        <w:rPr>
          <w:rFonts w:eastAsia="Calibri"/>
          <w:lang w:val="lv-LV"/>
        </w:rPr>
        <w:t>2.</w:t>
      </w:r>
      <w:r w:rsidR="00D10952">
        <w:rPr>
          <w:rFonts w:eastAsia="Calibri"/>
          <w:lang w:val="lv-LV"/>
        </w:rPr>
        <w:t>7</w:t>
      </w:r>
      <w:r w:rsidRPr="00AF145F">
        <w:rPr>
          <w:rFonts w:eastAsia="Calibri"/>
          <w:lang w:val="lv-LV"/>
        </w:rPr>
        <w:t>. Objektu remonta pasūtīšana notiek, pamatojoties uz Daugavpils lokomotīvju remonta centra vadītāja un/vai Rīgas lokomotīvju remonta centra vadītāja parakstītu pieteikumu, kas sastādīts uz attiecīgā centra  veidlapas.</w:t>
      </w:r>
    </w:p>
    <w:p w:rsidR="00315C97" w:rsidRPr="00AF145F" w:rsidRDefault="00315C97" w:rsidP="00315C97">
      <w:pPr>
        <w:jc w:val="both"/>
        <w:rPr>
          <w:rFonts w:eastAsia="Calibri"/>
          <w:lang w:val="lv-LV"/>
        </w:rPr>
      </w:pPr>
      <w:r w:rsidRPr="00AF145F">
        <w:rPr>
          <w:rFonts w:eastAsia="Calibri"/>
          <w:lang w:val="lv-LV"/>
        </w:rPr>
        <w:t>2.</w:t>
      </w:r>
      <w:r>
        <w:rPr>
          <w:rFonts w:eastAsia="Calibri"/>
          <w:lang w:val="lv-LV"/>
        </w:rPr>
        <w:t>8</w:t>
      </w:r>
      <w:r w:rsidRPr="00AF145F">
        <w:rPr>
          <w:rFonts w:eastAsia="Calibri"/>
          <w:lang w:val="lv-LV"/>
        </w:rPr>
        <w:t xml:space="preserve">. Objektu nodošana remontā un pieņemšana no remonta notiek Pasūtītāja teritorijā, Pasūtītāja </w:t>
      </w:r>
      <w:r w:rsidR="00BA7F42">
        <w:rPr>
          <w:rFonts w:eastAsia="Calibri"/>
          <w:lang w:val="lv-LV"/>
        </w:rPr>
        <w:t xml:space="preserve">un </w:t>
      </w:r>
      <w:r w:rsidR="00AD0ACF">
        <w:rPr>
          <w:rFonts w:eastAsia="Calibri"/>
          <w:lang w:val="lv-LV"/>
        </w:rPr>
        <w:t>Uzņēmēja</w:t>
      </w:r>
      <w:r w:rsidR="00BA7F42">
        <w:rPr>
          <w:rFonts w:eastAsia="Calibri"/>
          <w:lang w:val="lv-LV"/>
        </w:rPr>
        <w:t xml:space="preserve"> </w:t>
      </w:r>
      <w:r w:rsidRPr="00AF145F">
        <w:rPr>
          <w:rFonts w:eastAsia="Calibri"/>
          <w:lang w:val="lv-LV"/>
        </w:rPr>
        <w:t>pilnvaroto pārstāvju klātbūtnē, nosakot nododamo remontā vai atremontēto no remonta pieņemamo objektu faktisko daudzumu un sastādot par to pieņemšanas – nodošanas aktu, kurā tiek uzrādīts objekta numurs, kā arī ziņas par datumu un laiku, līdz kuram jāveic objekta remonts, un kad puses veiks atremontēto objektu remonta kvalitātes atbilstības tehniskajām prasībām pārbaudi un galīgo pieņemšanu (līguma 2.</w:t>
      </w:r>
      <w:r w:rsidR="00BA7F42">
        <w:rPr>
          <w:rFonts w:eastAsia="Calibri"/>
          <w:lang w:val="lv-LV"/>
        </w:rPr>
        <w:t>12</w:t>
      </w:r>
      <w:r w:rsidRPr="00AF145F">
        <w:rPr>
          <w:rFonts w:eastAsia="Calibri"/>
          <w:lang w:val="lv-LV"/>
        </w:rPr>
        <w:t>. punkts).</w:t>
      </w:r>
    </w:p>
    <w:p w:rsidR="00AF145F" w:rsidRPr="00AF145F" w:rsidRDefault="00AF145F" w:rsidP="00AF145F">
      <w:pPr>
        <w:jc w:val="both"/>
        <w:rPr>
          <w:rFonts w:eastAsia="Calibri"/>
          <w:color w:val="000000"/>
          <w:lang w:val="lv-LV"/>
        </w:rPr>
      </w:pPr>
      <w:r w:rsidRPr="00AF145F">
        <w:rPr>
          <w:rFonts w:eastAsia="Calibri"/>
          <w:lang w:val="lv-LV"/>
        </w:rPr>
        <w:t>2.</w:t>
      </w:r>
      <w:r w:rsidR="00D10952">
        <w:rPr>
          <w:rFonts w:eastAsia="Calibri"/>
          <w:lang w:val="lv-LV"/>
        </w:rPr>
        <w:t>9</w:t>
      </w:r>
      <w:r w:rsidRPr="00AF145F">
        <w:rPr>
          <w:rFonts w:eastAsia="Calibri"/>
          <w:lang w:val="lv-LV"/>
        </w:rPr>
        <w:t xml:space="preserve">. Uzņēmējs apņemas nodrošināt objektu drošu transportēšanu un uzglabāšanu remonta laikā, lai pasargātu objektus no mehāniskiem (atmosfēras nokrišņu) </w:t>
      </w:r>
      <w:r w:rsidRPr="00AF145F">
        <w:rPr>
          <w:rFonts w:eastAsia="Calibri"/>
          <w:color w:val="000000"/>
          <w:lang w:val="lv-LV"/>
        </w:rPr>
        <w:t>bojājumiem, bojāejas, pazušanas.</w:t>
      </w:r>
    </w:p>
    <w:p w:rsidR="00AF145F" w:rsidRPr="00AF145F" w:rsidRDefault="00AF145F" w:rsidP="00AF145F">
      <w:pPr>
        <w:jc w:val="both"/>
        <w:rPr>
          <w:rFonts w:eastAsia="Calibri"/>
          <w:lang w:val="lv-LV"/>
        </w:rPr>
      </w:pPr>
      <w:r w:rsidRPr="00AF145F">
        <w:rPr>
          <w:rFonts w:eastAsia="Calibri"/>
          <w:lang w:val="lv-LV"/>
        </w:rPr>
        <w:t>2.</w:t>
      </w:r>
      <w:r w:rsidR="00D10952">
        <w:rPr>
          <w:rFonts w:eastAsia="Calibri"/>
          <w:lang w:val="lv-LV"/>
        </w:rPr>
        <w:t>10</w:t>
      </w:r>
      <w:r w:rsidRPr="00AF145F">
        <w:rPr>
          <w:rFonts w:eastAsia="Calibri"/>
          <w:lang w:val="lv-LV"/>
        </w:rPr>
        <w:t>. Uzņēmējs noteikti uzņemas visus riskus saistībā ar objektiem, tai skaitā risku par jebkādiem objektu bojājumiem un objektu bojāeju nejauša gadījuma dēļ, sākot no pieņemšanas – nodošanas akta parakstīšanas par objektu nodošanu remontā, līdz pieņemšanas – nodošanas akta parakstīšanai par objektu pieņemšanu no remonta.</w:t>
      </w:r>
    </w:p>
    <w:p w:rsidR="00AF145F" w:rsidRPr="00AF145F" w:rsidRDefault="00AF145F" w:rsidP="00AF145F">
      <w:pPr>
        <w:jc w:val="both"/>
        <w:rPr>
          <w:rFonts w:eastAsia="Calibri"/>
          <w:lang w:val="lv-LV"/>
        </w:rPr>
      </w:pPr>
      <w:r w:rsidRPr="00AF145F">
        <w:rPr>
          <w:rFonts w:eastAsia="Calibri"/>
          <w:lang w:val="lv-LV"/>
        </w:rPr>
        <w:t>2.</w:t>
      </w:r>
      <w:r w:rsidRPr="00AF145F">
        <w:rPr>
          <w:rFonts w:eastAsia="Calibri"/>
          <w:lang w:val="en-US"/>
        </w:rPr>
        <w:t>1</w:t>
      </w:r>
      <w:r w:rsidR="00D10952">
        <w:rPr>
          <w:rFonts w:eastAsia="Calibri"/>
          <w:lang w:val="en-US"/>
        </w:rPr>
        <w:t>1</w:t>
      </w:r>
      <w:r w:rsidRPr="00AF145F">
        <w:rPr>
          <w:rFonts w:eastAsia="Calibri"/>
          <w:lang w:val="lv-LV"/>
        </w:rPr>
        <w:t>. Objektus remontā nodod un pieņem no remonta:</w:t>
      </w:r>
    </w:p>
    <w:p w:rsidR="00AF145F" w:rsidRPr="00AF145F" w:rsidRDefault="00AF145F" w:rsidP="00AF145F">
      <w:pPr>
        <w:jc w:val="both"/>
        <w:rPr>
          <w:rFonts w:eastAsia="Calibri"/>
          <w:lang w:val="lv-LV"/>
        </w:rPr>
      </w:pPr>
      <w:r w:rsidRPr="00AF145F">
        <w:rPr>
          <w:rFonts w:eastAsia="Calibri"/>
          <w:lang w:val="lv-LV"/>
        </w:rPr>
        <w:t>2.</w:t>
      </w:r>
      <w:r w:rsidRPr="00AF145F">
        <w:rPr>
          <w:rFonts w:eastAsia="Calibri"/>
          <w:lang w:val="en-US"/>
        </w:rPr>
        <w:t>1</w:t>
      </w:r>
      <w:r w:rsidR="00D10952">
        <w:rPr>
          <w:rFonts w:eastAsia="Calibri"/>
          <w:lang w:val="en-US"/>
        </w:rPr>
        <w:t>1</w:t>
      </w:r>
      <w:r w:rsidRPr="00AF145F">
        <w:rPr>
          <w:rFonts w:eastAsia="Calibri"/>
          <w:lang w:val="lv-LV"/>
        </w:rPr>
        <w:t xml:space="preserve">.1. Daugavpils lokomotīvju remonta centrā (RSSLD). Adrese: 2. Preču ielā 30, Daugavpilī, LV-5401, Latvija. Objektu nodošanas un pieņemšanas tehniskos jautājumus kārtot no Pasūtītāja puses ir pilnvarots vadītāja vietnieks remonta jautājumos _________, tālrunis _________, mob. _______, elektroniskā pasta adrese: </w:t>
      </w:r>
      <w:hyperlink r:id="rId10" w:history="1">
        <w:r w:rsidRPr="00AF145F">
          <w:rPr>
            <w:rFonts w:eastAsia="Calibri"/>
            <w:u w:val="single"/>
            <w:lang w:val="lv-LV"/>
          </w:rPr>
          <w:t>_____________</w:t>
        </w:r>
      </w:hyperlink>
      <w:r w:rsidRPr="00AF145F">
        <w:rPr>
          <w:rFonts w:eastAsia="Calibri"/>
          <w:u w:val="single"/>
          <w:lang w:val="lv-LV"/>
        </w:rPr>
        <w:t xml:space="preserve">, </w:t>
      </w:r>
      <w:r w:rsidRPr="00AF145F">
        <w:rPr>
          <w:rFonts w:eastAsia="Calibri"/>
          <w:lang w:val="lv-LV"/>
        </w:rPr>
        <w:t>bet viņa prombūtnes laikā – pienākumu izpildītājs. Pieņemšanas – nodošanas aktu ir pilnvarots parakstīt vadītājs _______________, tālrunis ____________, mob.__________, elektroniskā pasta adrese: ______________.</w:t>
      </w:r>
    </w:p>
    <w:p w:rsidR="00AF145F" w:rsidRPr="00AF145F" w:rsidRDefault="00AF145F" w:rsidP="00AF145F">
      <w:pPr>
        <w:jc w:val="both"/>
        <w:rPr>
          <w:rFonts w:eastAsia="Calibri"/>
          <w:lang w:val="lv-LV"/>
        </w:rPr>
      </w:pPr>
      <w:r w:rsidRPr="00AF145F">
        <w:rPr>
          <w:rFonts w:eastAsia="Calibri"/>
          <w:lang w:val="lv-LV"/>
        </w:rPr>
        <w:t>2.</w:t>
      </w:r>
      <w:r w:rsidRPr="00AF145F">
        <w:rPr>
          <w:rFonts w:eastAsia="Calibri"/>
          <w:lang w:val="en-US"/>
        </w:rPr>
        <w:t>1</w:t>
      </w:r>
      <w:r w:rsidR="00D10952">
        <w:rPr>
          <w:rFonts w:eastAsia="Calibri"/>
          <w:lang w:val="en-US"/>
        </w:rPr>
        <w:t>1</w:t>
      </w:r>
      <w:r w:rsidRPr="00AF145F">
        <w:rPr>
          <w:rFonts w:eastAsia="Calibri"/>
          <w:lang w:val="lv-LV"/>
        </w:rPr>
        <w:t>.2. Rīgas lokomotīvju remonta centrā (RSSLR). Adrese: Krustpils ielā 24, Rīgā, LV-1057, Latvija. Objektu nodošanas un pieņemšanas tehniskos jautājumus kārtot no Pasūtītāja puses ir pilnvarots vadītāja vietnieks remonta jautājumos ___________, tālrunis __________, mob. ____________, elektroniskā pasta adrese: ____________, bet viņa prombūtnes laikā – pienākumu izpildītājs. Pieņemšanas – nodošanas aktu ir pilnvarots parakstīt vadītājs ___________, tālrunis ________, mob. _________, elektroniskā pasta adrese: ________________________.</w:t>
      </w:r>
    </w:p>
    <w:p w:rsidR="00AF145F" w:rsidRPr="00AF145F" w:rsidRDefault="00AF145F" w:rsidP="00AF145F">
      <w:pPr>
        <w:jc w:val="both"/>
        <w:rPr>
          <w:rFonts w:eastAsia="Calibri"/>
          <w:u w:val="single"/>
          <w:lang w:val="lv-LV"/>
        </w:rPr>
      </w:pPr>
      <w:r w:rsidRPr="00AF145F">
        <w:rPr>
          <w:rFonts w:eastAsia="Calibri"/>
          <w:lang w:val="lv-LV"/>
        </w:rPr>
        <w:t>2.1</w:t>
      </w:r>
      <w:r w:rsidR="00D10952">
        <w:rPr>
          <w:rFonts w:eastAsia="Calibri"/>
          <w:lang w:val="lv-LV"/>
        </w:rPr>
        <w:t>1</w:t>
      </w:r>
      <w:r w:rsidRPr="00AF145F">
        <w:rPr>
          <w:rFonts w:eastAsia="Calibri"/>
          <w:lang w:val="lv-LV"/>
        </w:rPr>
        <w:t xml:space="preserve">.3. Daugavpils lokomotīvju remonta centrā : Objektu nodošanas un pieņemšanas tehniskos jautājumus kārtot no Uzņēmēja puses ir pilnvarots __________ tālrunis _________, mob.______, elektroniskā pasta adrese: </w:t>
      </w:r>
      <w:r w:rsidRPr="00AF145F">
        <w:rPr>
          <w:rFonts w:eastAsia="Calibri"/>
          <w:u w:val="single"/>
          <w:lang w:val="lv-LV"/>
        </w:rPr>
        <w:t>__________</w:t>
      </w:r>
      <w:r w:rsidRPr="00AF145F">
        <w:rPr>
          <w:rFonts w:eastAsia="Calibri"/>
          <w:lang w:val="lv-LV"/>
        </w:rPr>
        <w:t xml:space="preserve">. Pieņemšanas – nodošanas aktu ir pilnvarota parakstīt noliktavas pārzine ________, tālrunis _________, mob.___________, elektroniskā pasta adrese: </w:t>
      </w:r>
      <w:r w:rsidRPr="00AF145F">
        <w:rPr>
          <w:rFonts w:eastAsia="Calibri"/>
          <w:u w:val="single"/>
          <w:lang w:val="lv-LV"/>
        </w:rPr>
        <w:t>____________.</w:t>
      </w:r>
    </w:p>
    <w:p w:rsidR="00AF145F" w:rsidRPr="00AF145F" w:rsidRDefault="00AF145F" w:rsidP="00AF145F">
      <w:pPr>
        <w:jc w:val="both"/>
        <w:rPr>
          <w:rFonts w:eastAsia="Calibri"/>
          <w:u w:val="single"/>
          <w:lang w:val="lv-LV"/>
        </w:rPr>
      </w:pPr>
      <w:r w:rsidRPr="00AF145F">
        <w:rPr>
          <w:rFonts w:eastAsia="Calibri"/>
          <w:lang w:val="lv-LV"/>
        </w:rPr>
        <w:t>2.1</w:t>
      </w:r>
      <w:r w:rsidR="00D10952">
        <w:rPr>
          <w:rFonts w:eastAsia="Calibri"/>
          <w:lang w:val="lv-LV"/>
        </w:rPr>
        <w:t>1</w:t>
      </w:r>
      <w:r w:rsidRPr="00AF145F">
        <w:rPr>
          <w:rFonts w:eastAsia="Calibri"/>
          <w:lang w:val="lv-LV"/>
        </w:rPr>
        <w:t xml:space="preserve">.4. Rīgas lokomotīvju remonta centrā : Objektu nodošanas un pieņemšanas tehniskos jautājumus kārtot no Uzņēmēja puses ir pilnvarots __________ tālrunis _________, mob.______, elektroniskā pasta adrese: </w:t>
      </w:r>
      <w:r w:rsidRPr="00AF145F">
        <w:rPr>
          <w:rFonts w:eastAsia="Calibri"/>
          <w:u w:val="single"/>
          <w:lang w:val="lv-LV"/>
        </w:rPr>
        <w:t>__________</w:t>
      </w:r>
      <w:r w:rsidRPr="00AF145F">
        <w:rPr>
          <w:rFonts w:eastAsia="Calibri"/>
          <w:lang w:val="lv-LV"/>
        </w:rPr>
        <w:t xml:space="preserve">. Pieņemšanas – nodošanas aktu ir pilnvarota parakstīt noliktavas pārzine ________, tālrunis _________, mob.___________, elektroniskā pasta adrese: </w:t>
      </w:r>
      <w:r w:rsidRPr="00AF145F">
        <w:rPr>
          <w:rFonts w:eastAsia="Calibri"/>
          <w:u w:val="single"/>
          <w:lang w:val="lv-LV"/>
        </w:rPr>
        <w:t>____________.</w:t>
      </w:r>
    </w:p>
    <w:p w:rsidR="00AF145F" w:rsidRPr="00AF145F" w:rsidRDefault="00AF145F" w:rsidP="00AF145F">
      <w:pPr>
        <w:jc w:val="both"/>
        <w:rPr>
          <w:rFonts w:eastAsia="Calibri"/>
          <w:lang w:val="lv-LV"/>
        </w:rPr>
      </w:pPr>
      <w:r w:rsidRPr="00AF145F">
        <w:rPr>
          <w:rFonts w:eastAsia="Calibri"/>
          <w:lang w:val="lv-LV"/>
        </w:rPr>
        <w:t>2.1</w:t>
      </w:r>
      <w:r w:rsidR="00D10952">
        <w:rPr>
          <w:rFonts w:eastAsia="Calibri"/>
          <w:lang w:val="lv-LV"/>
        </w:rPr>
        <w:t>2</w:t>
      </w:r>
      <w:r w:rsidRPr="00AF145F">
        <w:rPr>
          <w:rFonts w:eastAsia="Calibri"/>
          <w:lang w:val="lv-LV"/>
        </w:rPr>
        <w:t>. Atremontēto objektu kvalitātes pārbaude un galīgā pieņemšana notiek 5 (piecu) darba dienu laikā pēc objektu pieņemšanas, kas tiek veikta saskaņā ar līguma 2.</w:t>
      </w:r>
      <w:r w:rsidR="00BA7F42">
        <w:rPr>
          <w:rFonts w:eastAsia="Calibri"/>
          <w:lang w:val="lv-LV"/>
        </w:rPr>
        <w:t>8</w:t>
      </w:r>
      <w:r w:rsidRPr="00AF145F">
        <w:rPr>
          <w:rFonts w:eastAsia="Calibri"/>
          <w:lang w:val="lv-LV"/>
        </w:rPr>
        <w:t>.punktu. Pieņemšanas laikā Puses ar atbilstošiem instrumentiem nosaka atremontēto objektu faktisko kvalitāti. Pušu pārstāvjiem ir pienākums ierasties saskaņotajā laikā (līguma 2</w:t>
      </w:r>
      <w:r w:rsidR="00BA7F42">
        <w:rPr>
          <w:rFonts w:eastAsia="Calibri"/>
          <w:lang w:val="lv-LV"/>
        </w:rPr>
        <w:t>8</w:t>
      </w:r>
      <w:r w:rsidRPr="00AF145F">
        <w:rPr>
          <w:rFonts w:eastAsia="Calibri"/>
          <w:lang w:val="lv-LV"/>
        </w:rPr>
        <w:t>.punkts) uz objektu remonta kvalitātes pārbaudi.</w:t>
      </w:r>
    </w:p>
    <w:p w:rsidR="00AF145F" w:rsidRPr="00AF145F" w:rsidRDefault="00AF145F" w:rsidP="00AF145F">
      <w:pPr>
        <w:jc w:val="both"/>
        <w:rPr>
          <w:rFonts w:eastAsia="Calibri"/>
          <w:lang w:val="lv-LV"/>
        </w:rPr>
      </w:pPr>
      <w:r w:rsidRPr="00AF145F">
        <w:rPr>
          <w:rFonts w:eastAsia="Calibri"/>
          <w:lang w:val="lv-LV"/>
        </w:rPr>
        <w:lastRenderedPageBreak/>
        <w:t>2.1</w:t>
      </w:r>
      <w:r w:rsidR="00D10952">
        <w:rPr>
          <w:rFonts w:eastAsia="Calibri"/>
          <w:lang w:val="lv-LV"/>
        </w:rPr>
        <w:t>3</w:t>
      </w:r>
      <w:r w:rsidRPr="00AF145F">
        <w:rPr>
          <w:rFonts w:eastAsia="Calibri"/>
          <w:lang w:val="lv-LV"/>
        </w:rPr>
        <w:t>. Jebkura no Pusēm var par saviem līdzekļiem uzaicināt attiecīgi kvalificētu trešo personu atremontēto objektu faktiskās kvalitātes noteikšanai.</w:t>
      </w:r>
    </w:p>
    <w:p w:rsidR="00AF145F" w:rsidRPr="00AF145F" w:rsidRDefault="00AF145F" w:rsidP="00AF145F">
      <w:pPr>
        <w:jc w:val="both"/>
        <w:rPr>
          <w:rFonts w:eastAsia="Calibri"/>
          <w:lang w:val="lv-LV"/>
        </w:rPr>
      </w:pPr>
      <w:r w:rsidRPr="00AF145F">
        <w:rPr>
          <w:rFonts w:eastAsia="Calibri"/>
          <w:lang w:val="lv-LV"/>
        </w:rPr>
        <w:t>2.1</w:t>
      </w:r>
      <w:r w:rsidR="00D10952">
        <w:rPr>
          <w:rFonts w:eastAsia="Calibri"/>
          <w:lang w:val="lv-LV"/>
        </w:rPr>
        <w:t>4</w:t>
      </w:r>
      <w:r w:rsidRPr="00AF145F">
        <w:rPr>
          <w:rFonts w:eastAsia="Calibri"/>
          <w:lang w:val="lv-LV"/>
        </w:rPr>
        <w:t xml:space="preserve">. Atklājot atremontēto objektu kvalitātes neatbilstību tehniskajiem noteikumiem, Pasūtītāja un Uzņēmēja pilnvarotie pārstāvji </w:t>
      </w:r>
      <w:r w:rsidRPr="00D94EC1">
        <w:rPr>
          <w:rFonts w:eastAsia="Calibri"/>
          <w:lang w:val="lv-LV"/>
        </w:rPr>
        <w:t>sastāda un abpusēji paraksta defektu aktu un objekti tiek atgriezti Uzņēmējam trūkumu novēršanai līguma 2.</w:t>
      </w:r>
      <w:r w:rsidR="00BA7F42" w:rsidRPr="00D94EC1">
        <w:rPr>
          <w:rFonts w:eastAsia="Calibri"/>
          <w:lang w:val="lv-LV"/>
        </w:rPr>
        <w:t>8</w:t>
      </w:r>
      <w:r w:rsidRPr="00D94EC1">
        <w:rPr>
          <w:rFonts w:eastAsia="Calibri"/>
          <w:lang w:val="lv-LV"/>
        </w:rPr>
        <w:t>.punktā</w:t>
      </w:r>
      <w:r w:rsidRPr="00AF145F">
        <w:rPr>
          <w:rFonts w:eastAsia="Calibri"/>
          <w:lang w:val="lv-LV"/>
        </w:rPr>
        <w:t xml:space="preserve"> noteiktajā kārtībā.</w:t>
      </w:r>
    </w:p>
    <w:p w:rsidR="00AF145F" w:rsidRPr="00AF145F" w:rsidRDefault="00AF145F" w:rsidP="00AF145F">
      <w:pPr>
        <w:jc w:val="both"/>
        <w:rPr>
          <w:rFonts w:eastAsia="Calibri"/>
          <w:lang w:val="lv-LV"/>
        </w:rPr>
      </w:pPr>
      <w:r w:rsidRPr="00AF145F">
        <w:rPr>
          <w:rFonts w:eastAsia="Calibri"/>
          <w:lang w:val="lv-LV"/>
        </w:rPr>
        <w:t>2.1</w:t>
      </w:r>
      <w:r w:rsidR="00D10952">
        <w:rPr>
          <w:rFonts w:eastAsia="Calibri"/>
          <w:lang w:val="lv-LV"/>
        </w:rPr>
        <w:t>5</w:t>
      </w:r>
      <w:r w:rsidRPr="00AF145F">
        <w:rPr>
          <w:rFonts w:eastAsia="Calibri"/>
          <w:lang w:val="lv-LV"/>
        </w:rPr>
        <w:t xml:space="preserve">. Ja Uzņēmēja pārstāvji noteiktajā laikā nav ieradušies uz atremontēto objektu kvalitātes pārbaudi, objektu pieņemšanu Pasūtītājs veic bez Uzņēmēja klātbūtnes, un galīgo objektu pieņemšanas – nodošanas aktu Pasūtītājs trīs darba dienu laikā </w:t>
      </w:r>
      <w:proofErr w:type="spellStart"/>
      <w:r w:rsidRPr="00AF145F">
        <w:rPr>
          <w:rFonts w:eastAsia="Calibri"/>
          <w:lang w:val="lv-LV"/>
        </w:rPr>
        <w:t>nosūta</w:t>
      </w:r>
      <w:proofErr w:type="spellEnd"/>
      <w:r w:rsidRPr="00AF145F">
        <w:rPr>
          <w:rFonts w:eastAsia="Calibri"/>
          <w:lang w:val="lv-LV"/>
        </w:rPr>
        <w:t xml:space="preserve"> Uzņēmējam. Ja Pasūtītājs atklāj objektu kvalitātes neatbilstību, tad Pasūtītājs vienpusēji sastāda aktu par atremontēto objektu kvalitātes neatbilstību tehniskajiem noteikumiem un trīs darba dienu laikā aktu </w:t>
      </w:r>
      <w:proofErr w:type="spellStart"/>
      <w:r w:rsidRPr="00AF145F">
        <w:rPr>
          <w:rFonts w:eastAsia="Calibri"/>
          <w:lang w:val="lv-LV"/>
        </w:rPr>
        <w:t>nosūta</w:t>
      </w:r>
      <w:proofErr w:type="spellEnd"/>
      <w:r w:rsidRPr="00AF145F">
        <w:rPr>
          <w:rFonts w:eastAsia="Calibri"/>
          <w:lang w:val="lv-LV"/>
        </w:rPr>
        <w:t xml:space="preserve"> Uzņēmējam, un tiek uzskatīts, ka Uzņēmējs aktam piekrīt.</w:t>
      </w:r>
    </w:p>
    <w:p w:rsidR="00AF145F" w:rsidRPr="00AF145F" w:rsidRDefault="00AF145F" w:rsidP="00AF145F">
      <w:pPr>
        <w:jc w:val="both"/>
        <w:rPr>
          <w:rFonts w:eastAsia="Calibri"/>
          <w:lang w:val="lv-LV"/>
        </w:rPr>
      </w:pPr>
      <w:r w:rsidRPr="00AF145F">
        <w:rPr>
          <w:rFonts w:eastAsia="Calibri"/>
          <w:lang w:val="lv-LV"/>
        </w:rPr>
        <w:t>2.1</w:t>
      </w:r>
      <w:r w:rsidR="00D10952">
        <w:rPr>
          <w:rFonts w:eastAsia="Calibri"/>
          <w:lang w:val="en-US"/>
        </w:rPr>
        <w:t>6</w:t>
      </w:r>
      <w:r w:rsidRPr="00AF145F">
        <w:rPr>
          <w:rFonts w:eastAsia="Calibri"/>
          <w:lang w:val="lv-LV"/>
        </w:rPr>
        <w:t>. Objektu nogādāšanu remontā un no remonta veic Uzņēmējs ar savu transportu un par saviem līdzekļiem. Objektu iekraušanu un izkraušanu no transporta savā teritorijā veic Pasūtītājs ar saviem spēkiem un līdzekļiem.</w:t>
      </w:r>
    </w:p>
    <w:p w:rsidR="00AF145F" w:rsidRPr="00AF145F" w:rsidRDefault="00AF145F" w:rsidP="00AF145F">
      <w:pPr>
        <w:jc w:val="both"/>
        <w:rPr>
          <w:rFonts w:eastAsia="Calibri"/>
          <w:lang w:val="lv-LV"/>
        </w:rPr>
      </w:pPr>
      <w:r w:rsidRPr="00AF145F">
        <w:rPr>
          <w:rFonts w:eastAsia="Calibri"/>
          <w:lang w:val="lv-LV"/>
        </w:rPr>
        <w:t>2.1</w:t>
      </w:r>
      <w:r w:rsidR="00D10952">
        <w:rPr>
          <w:rFonts w:eastAsia="Calibri"/>
          <w:lang w:val="lv-LV"/>
        </w:rPr>
        <w:t>7</w:t>
      </w:r>
      <w:r w:rsidRPr="00AF145F">
        <w:rPr>
          <w:rFonts w:eastAsia="Calibri"/>
          <w:lang w:val="lv-LV"/>
        </w:rPr>
        <w:t>. Nekvalitatīvi atremontētos objektus Uzņēmējam ne vēlāk kā trīs darba dienu laikā par saviem līdzekļiem jāizved no Pasūtītāja teritorijas atkārtota remonta veikšanai.</w:t>
      </w:r>
    </w:p>
    <w:p w:rsidR="00AF145F" w:rsidRPr="00AF145F" w:rsidRDefault="00AF145F" w:rsidP="00AF145F">
      <w:pPr>
        <w:jc w:val="both"/>
        <w:rPr>
          <w:rFonts w:eastAsia="Calibri"/>
          <w:lang w:val="lv-LV"/>
        </w:rPr>
      </w:pPr>
      <w:r w:rsidRPr="00AF145F">
        <w:rPr>
          <w:rFonts w:eastAsia="Calibri"/>
          <w:lang w:val="lv-LV"/>
        </w:rPr>
        <w:t>2.1</w:t>
      </w:r>
      <w:r w:rsidR="00D10952">
        <w:rPr>
          <w:rFonts w:eastAsia="Calibri"/>
          <w:lang w:val="lv-LV"/>
        </w:rPr>
        <w:t>8</w:t>
      </w:r>
      <w:r w:rsidRPr="00AF145F">
        <w:rPr>
          <w:rFonts w:eastAsia="Calibri"/>
          <w:lang w:val="lv-LV"/>
        </w:rPr>
        <w:t>. Ja remonta gaitā objektu pārbaudes rezultātā Uzņēmējs konstatē, ka objekti ir nederīgi tālākai ekspluatācijai, Uzņēmējs atgriež tos Pasūtītājam kopā ar Uzņēmēja remonta uzņēmumā izsniegtu aktu, kurā norādīti objektu numuri un to izbrāķēšanas iemesli.</w:t>
      </w:r>
    </w:p>
    <w:p w:rsidR="00AF145F" w:rsidRPr="00AF145F" w:rsidRDefault="00AF145F" w:rsidP="00AF145F">
      <w:pPr>
        <w:jc w:val="both"/>
        <w:rPr>
          <w:rFonts w:eastAsia="Calibri"/>
          <w:lang w:val="lv-LV"/>
        </w:rPr>
      </w:pPr>
    </w:p>
    <w:p w:rsidR="00315C97" w:rsidRPr="00AF145F" w:rsidRDefault="00315C97" w:rsidP="00315C97">
      <w:pPr>
        <w:jc w:val="both"/>
        <w:rPr>
          <w:rFonts w:eastAsia="Calibri"/>
          <w:b/>
          <w:lang w:val="lv-LV"/>
        </w:rPr>
      </w:pPr>
      <w:r w:rsidRPr="00AF145F">
        <w:rPr>
          <w:rFonts w:eastAsia="Calibri"/>
          <w:b/>
          <w:lang w:val="lv-LV"/>
        </w:rPr>
        <w:t>3. Līgumcena un norēķinu kārtība</w:t>
      </w:r>
    </w:p>
    <w:p w:rsidR="00315C97" w:rsidRPr="00D94EC1" w:rsidRDefault="00315C97" w:rsidP="00D94EC1">
      <w:pPr>
        <w:jc w:val="both"/>
        <w:rPr>
          <w:rFonts w:eastAsia="Calibri"/>
          <w:kern w:val="3"/>
          <w:lang w:val="lv-LV"/>
        </w:rPr>
      </w:pPr>
      <w:r w:rsidRPr="00D94EC1">
        <w:rPr>
          <w:rFonts w:eastAsia="Calibri"/>
          <w:lang w:val="lv-LV"/>
        </w:rPr>
        <w:t>3.1.</w:t>
      </w:r>
      <w:r w:rsidRPr="00D94EC1">
        <w:rPr>
          <w:rFonts w:eastAsia="Calibri"/>
          <w:kern w:val="3"/>
          <w:lang w:val="lv-LV"/>
        </w:rPr>
        <w:t xml:space="preserve">Līguma  summa bez PVN ir ___EUR (____) </w:t>
      </w:r>
      <w:r w:rsidRPr="00D94EC1">
        <w:rPr>
          <w:rFonts w:eastAsia="Calibri"/>
          <w:lang w:val="lv-LV"/>
        </w:rPr>
        <w:t>un PVN, kas tiek maksāts likumā noteiktajā apmērā un kārtībā.</w:t>
      </w:r>
      <w:r w:rsidRPr="00D94EC1">
        <w:rPr>
          <w:rFonts w:eastAsia="Calibri"/>
          <w:kern w:val="3"/>
          <w:lang w:val="lv-LV"/>
        </w:rPr>
        <w:t xml:space="preserve"> Līguma kopējās summas atšifrējums norādīts Tehniskajā specifikācijā (1.pielikums). </w:t>
      </w:r>
    </w:p>
    <w:p w:rsidR="00315C97" w:rsidRPr="00D94EC1" w:rsidRDefault="00315C97" w:rsidP="00D94EC1">
      <w:pPr>
        <w:spacing w:line="276" w:lineRule="auto"/>
        <w:jc w:val="both"/>
        <w:rPr>
          <w:rFonts w:eastAsia="Calibri"/>
          <w:lang w:val="lv-LV"/>
        </w:rPr>
      </w:pPr>
      <w:r w:rsidRPr="00D94EC1">
        <w:rPr>
          <w:rFonts w:eastAsia="Calibri"/>
          <w:kern w:val="3"/>
          <w:lang w:val="lv-LV"/>
        </w:rPr>
        <w:t xml:space="preserve">3.2. </w:t>
      </w:r>
      <w:r w:rsidRPr="00D94EC1">
        <w:rPr>
          <w:rFonts w:eastAsia="Calibri"/>
          <w:lang w:val="lv-LV"/>
        </w:rPr>
        <w:t>Visā līguma darbības laikā remontu sniegšanas cena par vienību nemainīga.</w:t>
      </w:r>
    </w:p>
    <w:p w:rsidR="00315C97" w:rsidRPr="00D94EC1" w:rsidRDefault="00315C97" w:rsidP="00D94EC1">
      <w:pPr>
        <w:spacing w:line="276" w:lineRule="auto"/>
        <w:jc w:val="both"/>
        <w:rPr>
          <w:rFonts w:eastAsia="Calibri"/>
          <w:lang w:val="lv-LV"/>
        </w:rPr>
      </w:pPr>
      <w:r w:rsidRPr="00D94EC1">
        <w:rPr>
          <w:rFonts w:eastAsia="Calibri"/>
          <w:lang w:val="lv-LV"/>
        </w:rPr>
        <w:t>3.3. Pasūtītājs maksā tikai par kvalitatīvi izremontētajiem objektiem, kuri pēc remonta atbilst līgumā un normatīvajos aktos noteiktajām tehniskajām prasībām.</w:t>
      </w:r>
    </w:p>
    <w:p w:rsidR="00315C97" w:rsidRPr="00D94EC1" w:rsidRDefault="00315C97" w:rsidP="00D94EC1">
      <w:pPr>
        <w:jc w:val="both"/>
        <w:rPr>
          <w:rFonts w:eastAsia="Calibri"/>
          <w:lang w:val="lv-LV"/>
        </w:rPr>
      </w:pPr>
      <w:r w:rsidRPr="00D94EC1">
        <w:rPr>
          <w:rFonts w:eastAsia="Calibri"/>
          <w:lang w:val="lv-LV"/>
        </w:rPr>
        <w:t xml:space="preserve">3.4. Par saņemtiem no remonta objektiem Pasūtītājs samaksā ar pārskaitījumu 30 (trīsdesmit) kalendāro dienu laikā pēc atremontēto objektu faktiskās kvalitātes pārbaudes un galīgā pieņemšanas - nodošanas </w:t>
      </w:r>
      <w:smartTag w:uri="schemas-tilde-lv/tildestengine" w:element="veidnes">
        <w:smartTagPr>
          <w:attr w:name="baseform" w:val="akt|s"/>
          <w:attr w:name="id" w:val="-1"/>
          <w:attr w:name="text" w:val="akta"/>
        </w:smartTagPr>
        <w:r w:rsidRPr="00D94EC1">
          <w:rPr>
            <w:rFonts w:eastAsia="Calibri"/>
            <w:lang w:val="lv-LV"/>
          </w:rPr>
          <w:t>akta</w:t>
        </w:r>
      </w:smartTag>
      <w:r w:rsidRPr="00D94EC1">
        <w:rPr>
          <w:rFonts w:eastAsia="Calibri"/>
          <w:lang w:val="lv-LV"/>
        </w:rPr>
        <w:t xml:space="preserve"> parakstīšanas par faktiski no remonta saņemto objektu daudzumu.</w:t>
      </w:r>
    </w:p>
    <w:p w:rsidR="00315C97" w:rsidRPr="00D94EC1" w:rsidRDefault="00315C97" w:rsidP="00D94EC1">
      <w:pPr>
        <w:jc w:val="both"/>
        <w:rPr>
          <w:rFonts w:eastAsia="Calibri"/>
          <w:lang w:val="lv-LV"/>
        </w:rPr>
      </w:pPr>
      <w:r w:rsidRPr="00D94EC1">
        <w:rPr>
          <w:rFonts w:eastAsia="Calibri"/>
          <w:lang w:val="lv-LV"/>
        </w:rPr>
        <w:t xml:space="preserve">3.5. Līgumā paredzētie norēķini jāveic </w:t>
      </w:r>
      <w:proofErr w:type="spellStart"/>
      <w:r w:rsidRPr="00D94EC1">
        <w:rPr>
          <w:rFonts w:eastAsia="Calibri"/>
          <w:i/>
          <w:lang w:val="lv-LV"/>
        </w:rPr>
        <w:t>euro</w:t>
      </w:r>
      <w:proofErr w:type="spellEnd"/>
      <w:r w:rsidRPr="00D94EC1">
        <w:rPr>
          <w:rFonts w:eastAsia="Calibri"/>
          <w:lang w:val="lv-LV"/>
        </w:rPr>
        <w:t>. Pēc pušu rakstiskas vienošanās var samaksāt citā valūtā pēc ECB</w:t>
      </w:r>
      <w:r w:rsidR="00337B0B" w:rsidRPr="00D94EC1">
        <w:rPr>
          <w:rFonts w:eastAsia="Calibri"/>
          <w:lang w:val="lv-LV"/>
        </w:rPr>
        <w:t xml:space="preserve"> (</w:t>
      </w:r>
      <w:r w:rsidR="00337B0B" w:rsidRPr="00D94EC1">
        <w:rPr>
          <w:rStyle w:val="st1"/>
          <w:lang w:val="lv-LV"/>
        </w:rPr>
        <w:t>Eiropas Centrālās bankas)</w:t>
      </w:r>
      <w:r w:rsidRPr="00D94EC1">
        <w:rPr>
          <w:rFonts w:eastAsia="Calibri"/>
          <w:lang w:val="lv-LV"/>
        </w:rPr>
        <w:t xml:space="preserve"> noteiktā kursa maksājuma veikšanas dienā.</w:t>
      </w:r>
    </w:p>
    <w:p w:rsidR="00315C97" w:rsidRPr="00D94EC1" w:rsidRDefault="00315C97" w:rsidP="00D94EC1">
      <w:pPr>
        <w:jc w:val="both"/>
        <w:rPr>
          <w:rFonts w:eastAsia="Calibri"/>
          <w:lang w:val="lv-LV"/>
        </w:rPr>
      </w:pPr>
      <w:r w:rsidRPr="00D94EC1">
        <w:rPr>
          <w:rFonts w:eastAsia="Calibri"/>
          <w:lang w:val="lv-LV"/>
        </w:rPr>
        <w:t xml:space="preserve">3.6. Atlikumi, kas radušies remonta procesā, atrodas </w:t>
      </w:r>
      <w:r w:rsidR="00AD0ACF" w:rsidRPr="00D94EC1">
        <w:rPr>
          <w:rFonts w:eastAsia="Calibri"/>
          <w:lang w:val="lv-LV"/>
        </w:rPr>
        <w:t>Uzņēmēja</w:t>
      </w:r>
      <w:r w:rsidRPr="00D94EC1">
        <w:rPr>
          <w:rFonts w:eastAsia="Calibri"/>
          <w:lang w:val="lv-LV"/>
        </w:rPr>
        <w:t xml:space="preserve"> īpašumā, iekļauti objektu remonta vērtībā un papildus samaksa netiek veikta.</w:t>
      </w:r>
    </w:p>
    <w:p w:rsidR="00337B0B" w:rsidRPr="00D94EC1" w:rsidRDefault="00337B0B" w:rsidP="00D94EC1">
      <w:pPr>
        <w:jc w:val="both"/>
        <w:rPr>
          <w:rFonts w:eastAsia="Calibri"/>
          <w:lang w:val="lv-LV"/>
        </w:rPr>
      </w:pPr>
      <w:r w:rsidRPr="00D94EC1">
        <w:rPr>
          <w:rFonts w:eastAsia="Calibri"/>
          <w:lang w:val="lv-LV"/>
        </w:rPr>
        <w:t>3.7.</w:t>
      </w:r>
      <w:r w:rsidRPr="00D94EC1">
        <w:rPr>
          <w:kern w:val="3"/>
          <w:u w:val="single"/>
          <w:lang w:val="lv-LV"/>
        </w:rPr>
        <w:t xml:space="preserve"> Tehniskajā specifikācijā ietvertais darbu apjoms ir noteikts kā kopējais prognozējamais daudzums. Pasūtītājam nav pienākums nodot remontam visus Objektus, kas minēti Tehniskajā specifikācijā. Kopējā faktiskā līguma summa tiek fiksēta pēc preču pavadzīmēs norādītajiem preces daudzumiem</w:t>
      </w:r>
      <w:r w:rsidR="009B30E7">
        <w:rPr>
          <w:kern w:val="3"/>
          <w:u w:val="single"/>
          <w:lang w:val="lv-LV"/>
        </w:rPr>
        <w:t>.</w:t>
      </w:r>
    </w:p>
    <w:p w:rsidR="00AF145F" w:rsidRPr="00AF145F" w:rsidRDefault="00AF145F" w:rsidP="00AF145F">
      <w:pPr>
        <w:jc w:val="both"/>
        <w:rPr>
          <w:rFonts w:eastAsia="Calibri"/>
          <w:lang w:val="lv-LV"/>
        </w:rPr>
      </w:pPr>
    </w:p>
    <w:p w:rsidR="00AF145F" w:rsidRPr="00AF145F" w:rsidRDefault="00AF145F" w:rsidP="00AF145F">
      <w:pPr>
        <w:spacing w:line="276" w:lineRule="auto"/>
        <w:ind w:right="42"/>
        <w:jc w:val="both"/>
        <w:rPr>
          <w:rFonts w:eastAsia="Calibri"/>
          <w:b/>
          <w:lang w:val="lv-LV"/>
        </w:rPr>
      </w:pPr>
      <w:r w:rsidRPr="00AF145F">
        <w:rPr>
          <w:rFonts w:eastAsia="Calibri"/>
          <w:b/>
          <w:lang w:val="lv-LV"/>
        </w:rPr>
        <w:t>4. Pušu atbildība</w:t>
      </w:r>
    </w:p>
    <w:p w:rsidR="00AF145F" w:rsidRPr="00AF145F" w:rsidRDefault="00AF145F" w:rsidP="00AF145F">
      <w:pPr>
        <w:spacing w:line="276" w:lineRule="auto"/>
        <w:ind w:right="42"/>
        <w:jc w:val="both"/>
        <w:rPr>
          <w:rFonts w:eastAsia="Calibri"/>
          <w:lang w:val="lv-LV"/>
        </w:rPr>
      </w:pPr>
      <w:r w:rsidRPr="00AF145F">
        <w:rPr>
          <w:rFonts w:eastAsia="Calibri"/>
          <w:lang w:val="lv-LV"/>
        </w:rPr>
        <w:t>4.1. Puses ir atbildīgas par savu saistību izpildi. Vainīgai pusei ir pienākums atlīdzināt otrai pusei nodarītos zaudējumus.</w:t>
      </w:r>
    </w:p>
    <w:p w:rsidR="00AF145F" w:rsidRPr="00AF145F" w:rsidRDefault="00AF145F" w:rsidP="00AF145F">
      <w:pPr>
        <w:jc w:val="both"/>
        <w:rPr>
          <w:rFonts w:eastAsia="Calibri"/>
          <w:lang w:val="lv-LV"/>
        </w:rPr>
      </w:pPr>
      <w:r w:rsidRPr="00AF145F">
        <w:rPr>
          <w:rFonts w:eastAsia="Calibri"/>
          <w:lang w:val="lv-LV"/>
        </w:rPr>
        <w:t>4.2. Uzņēmēja garantijas atbildība (garantijas termiņi) par izpildīto remontu kvalitāti ir noteikt</w:t>
      </w:r>
      <w:r w:rsidR="005938B0">
        <w:rPr>
          <w:rFonts w:eastAsia="Calibri"/>
          <w:lang w:val="lv-LV"/>
        </w:rPr>
        <w:t>a</w:t>
      </w:r>
      <w:r w:rsidRPr="00AF145F">
        <w:rPr>
          <w:rFonts w:eastAsia="Calibri"/>
          <w:lang w:val="lv-LV"/>
        </w:rPr>
        <w:t xml:space="preserve"> Krievijas Federācijas Ceļu sakaru ministrijas ((</w:t>
      </w:r>
      <w:proofErr w:type="spellStart"/>
      <w:r w:rsidRPr="00AF145F">
        <w:rPr>
          <w:rFonts w:eastAsia="Calibri"/>
          <w:lang w:val="lv-LV"/>
        </w:rPr>
        <w:t>Министерство</w:t>
      </w:r>
      <w:proofErr w:type="spellEnd"/>
      <w:r w:rsidRPr="00AF145F">
        <w:rPr>
          <w:rFonts w:eastAsia="Calibri"/>
          <w:lang w:val="lv-LV"/>
        </w:rPr>
        <w:t xml:space="preserve"> </w:t>
      </w:r>
      <w:proofErr w:type="spellStart"/>
      <w:r w:rsidRPr="00AF145F">
        <w:rPr>
          <w:rFonts w:eastAsia="Calibri"/>
          <w:lang w:val="lv-LV"/>
        </w:rPr>
        <w:t>путей</w:t>
      </w:r>
      <w:proofErr w:type="spellEnd"/>
      <w:r w:rsidRPr="00AF145F">
        <w:rPr>
          <w:rFonts w:eastAsia="Calibri"/>
          <w:lang w:val="lv-LV"/>
        </w:rPr>
        <w:t xml:space="preserve"> </w:t>
      </w:r>
      <w:proofErr w:type="spellStart"/>
      <w:r w:rsidRPr="00AF145F">
        <w:rPr>
          <w:rFonts w:eastAsia="Calibri"/>
          <w:lang w:val="lv-LV"/>
        </w:rPr>
        <w:t>сообщения</w:t>
      </w:r>
      <w:proofErr w:type="spellEnd"/>
      <w:r w:rsidRPr="00AF145F">
        <w:rPr>
          <w:rFonts w:eastAsia="Calibri"/>
          <w:lang w:val="lv-LV"/>
        </w:rPr>
        <w:t xml:space="preserve"> </w:t>
      </w:r>
      <w:proofErr w:type="spellStart"/>
      <w:r w:rsidRPr="00AF145F">
        <w:rPr>
          <w:rFonts w:eastAsia="Calibri"/>
          <w:lang w:val="lv-LV"/>
        </w:rPr>
        <w:t>Российской</w:t>
      </w:r>
      <w:proofErr w:type="spellEnd"/>
      <w:r w:rsidRPr="00AF145F">
        <w:rPr>
          <w:rFonts w:eastAsia="Calibri"/>
          <w:lang w:val="lv-LV"/>
        </w:rPr>
        <w:t xml:space="preserve"> </w:t>
      </w:r>
      <w:proofErr w:type="spellStart"/>
      <w:r w:rsidRPr="00AF145F">
        <w:rPr>
          <w:rFonts w:eastAsia="Calibri"/>
          <w:lang w:val="lv-LV"/>
        </w:rPr>
        <w:t>Федерации</w:t>
      </w:r>
      <w:proofErr w:type="spellEnd"/>
      <w:r w:rsidRPr="00AF145F">
        <w:rPr>
          <w:rFonts w:eastAsia="Calibri"/>
          <w:lang w:val="lv-LV"/>
        </w:rPr>
        <w:t>) 1996.gada 20.decembra noteikumos Nr.</w:t>
      </w:r>
      <w:r w:rsidR="00436E7B" w:rsidRPr="00F850A6">
        <w:rPr>
          <w:rFonts w:eastAsia="Calibri"/>
          <w:lang w:val="lv-LV"/>
        </w:rPr>
        <w:t>ЦТ-ЦТВР</w:t>
      </w:r>
      <w:r w:rsidRPr="00AF145F">
        <w:rPr>
          <w:rFonts w:eastAsia="Calibri"/>
          <w:lang w:val="lv-LV"/>
        </w:rPr>
        <w:t>-409 „Vilces ritošā sastāva, tā mezglu un agregātu modernizācijas pamatnoteikumi”.</w:t>
      </w:r>
    </w:p>
    <w:p w:rsidR="00AF145F" w:rsidRPr="00AF145F" w:rsidRDefault="00AF145F" w:rsidP="00AF145F">
      <w:pPr>
        <w:jc w:val="both"/>
        <w:rPr>
          <w:rFonts w:eastAsia="Calibri"/>
          <w:lang w:val="lv-LV"/>
        </w:rPr>
      </w:pPr>
      <w:r w:rsidRPr="00AF145F">
        <w:rPr>
          <w:rFonts w:eastAsia="Calibri"/>
          <w:lang w:val="lv-LV"/>
        </w:rPr>
        <w:t xml:space="preserve">4.3. Par objektu bojājumiem garantijas periodā Pasūtītājs informē Uzņēmēju pa diennakts faksu/tālruni numurs </w:t>
      </w:r>
      <w:r w:rsidRPr="00AF145F">
        <w:rPr>
          <w:rFonts w:eastAsia="Calibri"/>
          <w:lang w:val="lv-LV"/>
        </w:rPr>
        <w:softHyphen/>
      </w:r>
      <w:r w:rsidRPr="00AF145F">
        <w:rPr>
          <w:rFonts w:eastAsia="Calibri"/>
          <w:lang w:val="lv-LV"/>
        </w:rPr>
        <w:softHyphen/>
      </w:r>
      <w:r w:rsidRPr="00AF145F">
        <w:rPr>
          <w:rFonts w:eastAsia="Calibri"/>
          <w:lang w:val="lv-LV"/>
        </w:rPr>
        <w:softHyphen/>
      </w:r>
      <w:r w:rsidRPr="00AF145F">
        <w:rPr>
          <w:rFonts w:eastAsia="Calibri"/>
          <w:lang w:val="lv-LV"/>
        </w:rPr>
        <w:softHyphen/>
        <w:t xml:space="preserve">_____, vai mobilo tālruni numurs </w:t>
      </w:r>
      <w:r w:rsidRPr="00AF145F">
        <w:rPr>
          <w:rFonts w:eastAsia="Calibri"/>
          <w:lang w:val="lv-LV"/>
        </w:rPr>
        <w:softHyphen/>
      </w:r>
      <w:r w:rsidRPr="00AF145F">
        <w:rPr>
          <w:rFonts w:eastAsia="Calibri"/>
          <w:lang w:val="lv-LV"/>
        </w:rPr>
        <w:softHyphen/>
      </w:r>
      <w:r w:rsidRPr="00AF145F">
        <w:rPr>
          <w:rFonts w:eastAsia="Calibri"/>
          <w:lang w:val="lv-LV"/>
        </w:rPr>
        <w:softHyphen/>
      </w:r>
      <w:r w:rsidRPr="00AF145F">
        <w:rPr>
          <w:rFonts w:eastAsia="Calibri"/>
          <w:lang w:val="lv-LV"/>
        </w:rPr>
        <w:softHyphen/>
        <w:t>______. Uzņēmējam ir pienākums būt sasniedzamam uz šiem saziņa</w:t>
      </w:r>
      <w:r w:rsidR="009B30E7">
        <w:rPr>
          <w:rFonts w:eastAsia="Calibri"/>
          <w:lang w:val="lv-LV"/>
        </w:rPr>
        <w:t>s līdzekļiem 24 (divdesmit četras</w:t>
      </w:r>
      <w:r w:rsidRPr="00AF145F">
        <w:rPr>
          <w:rFonts w:eastAsia="Calibri"/>
          <w:lang w:val="lv-LV"/>
        </w:rPr>
        <w:t xml:space="preserve">) stundas diennaktī. </w:t>
      </w:r>
    </w:p>
    <w:p w:rsidR="00AF145F" w:rsidRPr="00AF145F" w:rsidRDefault="00AF145F" w:rsidP="00AF145F">
      <w:pPr>
        <w:jc w:val="both"/>
        <w:rPr>
          <w:rFonts w:eastAsia="Calibri"/>
          <w:lang w:val="lv-LV"/>
        </w:rPr>
      </w:pPr>
      <w:r w:rsidRPr="00AF145F">
        <w:rPr>
          <w:rFonts w:eastAsia="Calibri"/>
          <w:lang w:val="lv-LV"/>
        </w:rPr>
        <w:t xml:space="preserve">4.4. Objektu bojājumi (defekti) garantijas laikā (neplāna remonts) Uzņēmējam jānovērš uz sava rēķina 25 (divdesmit piecu) dienu laikā, skaitot no informācijas par bojājumu saņemšanas brīža. </w:t>
      </w:r>
    </w:p>
    <w:p w:rsidR="00AF145F" w:rsidRPr="00AF145F" w:rsidRDefault="00AF145F" w:rsidP="00AF145F">
      <w:pPr>
        <w:jc w:val="both"/>
        <w:rPr>
          <w:rFonts w:eastAsia="Calibri"/>
          <w:lang w:val="lv-LV"/>
        </w:rPr>
      </w:pPr>
      <w:r w:rsidRPr="00AF145F">
        <w:rPr>
          <w:rFonts w:eastAsia="Calibri"/>
          <w:lang w:val="lv-LV"/>
        </w:rPr>
        <w:lastRenderedPageBreak/>
        <w:t>4.5. Ja dīzeļlokomotīvei nepieciešams veikt neplāna remontu objekta bojājuma (defekta) dēļ objekta garantijas laikā, Uzņēmējs atlīdzina Pasūtītājam radītos zaudējumus (izdevumus, kas saistīti ar objekta demontāžu un montāžu uz dīzeļlokomotīves, ja šos darbus veic Pasūtītājs). Pasūtītājam ir tiesības šos zaudējumus ieturēt no līguma nodrošinājuma un/vai no jebkura cita Uzņēmējam veicamā maksājuma.</w:t>
      </w:r>
    </w:p>
    <w:p w:rsidR="00AF145F" w:rsidRPr="00AF145F" w:rsidRDefault="00AF145F" w:rsidP="00AF145F">
      <w:pPr>
        <w:jc w:val="both"/>
        <w:rPr>
          <w:rFonts w:eastAsia="Calibri"/>
          <w:lang w:val="lv-LV"/>
        </w:rPr>
      </w:pPr>
      <w:r w:rsidRPr="00AF145F">
        <w:rPr>
          <w:rFonts w:eastAsia="Calibri"/>
          <w:lang w:val="lv-LV"/>
        </w:rPr>
        <w:t>4.6. Ja starp pusēm izceļas strīds par bojājuma rašanās iemeslu vai par to, kura puse ir vainīga uz dīzeļlokomotīves uzstādītā objekta iziešanā no ierindas (ja Uzņēmējs uzskata, ka objekts ir izgājis no ierindas dīzeļlokomotīves (objekta) nepareizas ekspluatācijas dēļ), Uzņēmējam ir pienākums rīkoties saskaņā ar 4.4.punktu un tikai pēc tam risināt strīdus jautājumu. Nepieciešamības gadījumā, Pasūtītājs pieaicina neatkarīgu ekspertu, kura atzinums ir saistošs pusēm. Izdevumus (tai skaitā eksperta) sedz vainīgā puse.</w:t>
      </w:r>
    </w:p>
    <w:p w:rsidR="00AF145F" w:rsidRPr="00AF145F" w:rsidRDefault="00AF145F" w:rsidP="00AF145F">
      <w:pPr>
        <w:jc w:val="both"/>
        <w:rPr>
          <w:rFonts w:eastAsia="Calibri"/>
          <w:lang w:val="lv-LV"/>
        </w:rPr>
      </w:pPr>
      <w:r w:rsidRPr="00AF145F">
        <w:rPr>
          <w:rFonts w:eastAsia="Calibri"/>
          <w:lang w:val="lv-LV"/>
        </w:rPr>
        <w:t>4.7. Ja Uzņēmējs garantijas laikā atsakās novērst objekta defektus (veikt neplāna remontu), tad Pasūtītājam ir tiesības tos novērst par saviem līdzekļiem un ieturēt bojājumu (defektu) novēršanai iztērētos finanšu līdzekļus un visus tiešos zaudējumus no Uzņēmēja, tai skaitā ieturot no līguma nodrošinājuma un/vai no jebkura cita Uzņēmējam veicamā maksājuma.</w:t>
      </w:r>
    </w:p>
    <w:p w:rsidR="00AF145F" w:rsidRPr="00AF145F" w:rsidRDefault="00AF145F" w:rsidP="00AF145F">
      <w:pPr>
        <w:jc w:val="both"/>
        <w:rPr>
          <w:rFonts w:eastAsia="Calibri"/>
          <w:lang w:val="lv-LV"/>
        </w:rPr>
      </w:pPr>
      <w:r w:rsidRPr="00AF145F">
        <w:rPr>
          <w:rFonts w:eastAsia="Calibri"/>
          <w:lang w:val="lv-LV"/>
        </w:rPr>
        <w:t xml:space="preserve">4.8. Gadījumā, ja Uzņēmējs neievēro līgumā noteiktos objektu remonta izpildes termiņus, kvalitāti un daudzumu, Pasūtītājam ir tiesības uzrēķināt Uzņēmējam </w:t>
      </w:r>
      <w:r w:rsidRPr="00AF145F">
        <w:rPr>
          <w:rFonts w:eastAsia="Calibri"/>
          <w:color w:val="000000"/>
          <w:lang w:val="lv-LV"/>
        </w:rPr>
        <w:t>līgumsodu 0,5% (nulle komats piecu procentu)</w:t>
      </w:r>
      <w:r w:rsidRPr="00AF145F">
        <w:rPr>
          <w:rFonts w:eastAsia="Calibri"/>
          <w:lang w:val="lv-LV"/>
        </w:rPr>
        <w:t xml:space="preserve"> apmērā no savlaicīgi kvalitatīvi neatremontētā objekta remonta cenas par katru nokavēto dienu, bet ne vairāk, kā </w:t>
      </w:r>
      <w:r w:rsidRPr="00AF145F">
        <w:rPr>
          <w:rFonts w:eastAsia="Calibri"/>
          <w:color w:val="000000"/>
          <w:lang w:val="lv-LV"/>
        </w:rPr>
        <w:t>10% (desmit procenti) no savlaicīgi neatremontētā objekta remonta kopējās remonta summas</w:t>
      </w:r>
      <w:r w:rsidR="005938B0">
        <w:rPr>
          <w:rFonts w:eastAsia="Calibri"/>
          <w:color w:val="000000"/>
          <w:lang w:val="lv-LV"/>
        </w:rPr>
        <w:t>,</w:t>
      </w:r>
      <w:r w:rsidR="005938B0" w:rsidRPr="005938B0">
        <w:rPr>
          <w:bCs/>
          <w:color w:val="000000"/>
          <w:kern w:val="3"/>
          <w:lang w:val="lv-LV"/>
        </w:rPr>
        <w:t xml:space="preserve"> </w:t>
      </w:r>
      <w:r w:rsidR="005938B0">
        <w:rPr>
          <w:bCs/>
          <w:color w:val="000000"/>
          <w:kern w:val="3"/>
          <w:lang w:val="lv-LV"/>
        </w:rPr>
        <w:t>kuru Uzņēmējs</w:t>
      </w:r>
      <w:r w:rsidR="005938B0" w:rsidRPr="00B61DDF">
        <w:rPr>
          <w:bCs/>
          <w:color w:val="000000"/>
          <w:kern w:val="3"/>
          <w:lang w:val="lv-LV"/>
        </w:rPr>
        <w:t xml:space="preserve"> samaksā 10 (desmit) </w:t>
      </w:r>
      <w:r w:rsidR="005938B0">
        <w:rPr>
          <w:bCs/>
          <w:color w:val="000000"/>
          <w:kern w:val="3"/>
          <w:lang w:val="lv-LV"/>
        </w:rPr>
        <w:t>kalendāro dienu laikā no Pasūtītāja</w:t>
      </w:r>
      <w:r w:rsidR="005938B0" w:rsidRPr="00B61DDF">
        <w:rPr>
          <w:bCs/>
          <w:color w:val="000000"/>
          <w:kern w:val="3"/>
          <w:lang w:val="lv-LV"/>
        </w:rPr>
        <w:t xml:space="preserve"> rēķina par līgumsodu iesniegšanas dienas </w:t>
      </w:r>
      <w:r w:rsidR="005938B0">
        <w:rPr>
          <w:bCs/>
          <w:color w:val="000000"/>
          <w:kern w:val="3"/>
          <w:lang w:val="lv-LV"/>
        </w:rPr>
        <w:t>Uzņēmējam.</w:t>
      </w:r>
    </w:p>
    <w:p w:rsidR="00AF145F" w:rsidRPr="00AF145F" w:rsidRDefault="00AF145F" w:rsidP="00AF145F">
      <w:pPr>
        <w:jc w:val="both"/>
        <w:rPr>
          <w:rFonts w:eastAsia="Calibri"/>
          <w:color w:val="000000"/>
          <w:lang w:val="lv-LV"/>
        </w:rPr>
      </w:pPr>
      <w:r w:rsidRPr="00AF145F">
        <w:rPr>
          <w:rFonts w:eastAsia="Calibri"/>
          <w:lang w:val="lv-LV"/>
        </w:rPr>
        <w:t xml:space="preserve">4.9. Gadījumā, ja Pasūtītājs nesamaksā par kvalitatīvi veikto objektu remontu līguma 3.4. punktā noteiktajā termiņā, Uzņēmējam ir tiesības uzrēķināt Pasūtītājam </w:t>
      </w:r>
      <w:r w:rsidRPr="00AF145F">
        <w:rPr>
          <w:rFonts w:eastAsia="Calibri"/>
          <w:color w:val="000000"/>
          <w:lang w:val="lv-LV"/>
        </w:rPr>
        <w:t>līgumsodu 0,5 % (nulle komats piecu procentu)</w:t>
      </w:r>
      <w:r w:rsidRPr="00AF145F">
        <w:rPr>
          <w:rFonts w:eastAsia="Calibri"/>
          <w:lang w:val="lv-LV"/>
        </w:rPr>
        <w:t xml:space="preserve"> </w:t>
      </w:r>
      <w:r w:rsidRPr="00AF145F">
        <w:rPr>
          <w:rFonts w:eastAsia="Calibri"/>
          <w:color w:val="000000"/>
          <w:lang w:val="lv-LV"/>
        </w:rPr>
        <w:t>apmērā no nokavētā maksājuma summas par katru nokavēto dienu, bet ne vairāk, kā 10% (desmit procenti) no nokavētā maksājuma summas</w:t>
      </w:r>
      <w:r w:rsidR="005938B0">
        <w:rPr>
          <w:rFonts w:eastAsia="Calibri"/>
          <w:color w:val="000000"/>
          <w:lang w:val="lv-LV"/>
        </w:rPr>
        <w:t>,</w:t>
      </w:r>
      <w:r w:rsidR="005938B0" w:rsidRPr="005938B0">
        <w:rPr>
          <w:bCs/>
          <w:color w:val="000000"/>
          <w:kern w:val="3"/>
          <w:lang w:val="lv-LV"/>
        </w:rPr>
        <w:t xml:space="preserve"> </w:t>
      </w:r>
      <w:r w:rsidR="005938B0">
        <w:rPr>
          <w:bCs/>
          <w:color w:val="000000"/>
          <w:kern w:val="3"/>
          <w:lang w:val="lv-LV"/>
        </w:rPr>
        <w:t>kuru Pasūtītājs</w:t>
      </w:r>
      <w:r w:rsidR="005938B0" w:rsidRPr="00B61DDF">
        <w:rPr>
          <w:bCs/>
          <w:color w:val="000000"/>
          <w:kern w:val="3"/>
          <w:lang w:val="lv-LV"/>
        </w:rPr>
        <w:t xml:space="preserve"> samaksā 10 (desmit) </w:t>
      </w:r>
      <w:r w:rsidR="005938B0">
        <w:rPr>
          <w:bCs/>
          <w:color w:val="000000"/>
          <w:kern w:val="3"/>
          <w:lang w:val="lv-LV"/>
        </w:rPr>
        <w:t>kalendāro dienu laikā no Uzņēmēja</w:t>
      </w:r>
      <w:r w:rsidR="005938B0" w:rsidRPr="00B61DDF">
        <w:rPr>
          <w:bCs/>
          <w:color w:val="000000"/>
          <w:kern w:val="3"/>
          <w:lang w:val="lv-LV"/>
        </w:rPr>
        <w:t xml:space="preserve"> rēķina par līgumsodu iesniegšanas dienas </w:t>
      </w:r>
      <w:r w:rsidR="005938B0">
        <w:rPr>
          <w:bCs/>
          <w:color w:val="000000"/>
          <w:kern w:val="3"/>
          <w:lang w:val="lv-LV"/>
        </w:rPr>
        <w:t>Pasūtītājam.</w:t>
      </w:r>
    </w:p>
    <w:p w:rsidR="00AF145F" w:rsidRPr="00AF145F" w:rsidRDefault="00AF145F" w:rsidP="00AF145F">
      <w:pPr>
        <w:jc w:val="both"/>
        <w:rPr>
          <w:rFonts w:eastAsia="Calibri"/>
          <w:lang w:val="lv-LV"/>
        </w:rPr>
      </w:pPr>
      <w:r w:rsidRPr="00AF145F">
        <w:rPr>
          <w:rFonts w:eastAsia="Calibri"/>
          <w:lang w:val="lv-LV"/>
        </w:rPr>
        <w:t>4.10. Ja kāda no pusēm vēlas izmantot tiesības pieprasīt līgumsodu no otras puses, tad no otras puses saņemtie maksājumi vispirms tiek izlietoti pamatparāda segšanai, bet pēc tam – līgumsoda segšanai.</w:t>
      </w:r>
    </w:p>
    <w:p w:rsidR="00AF145F" w:rsidRDefault="00AF145F" w:rsidP="00AF145F">
      <w:pPr>
        <w:jc w:val="both"/>
        <w:rPr>
          <w:rFonts w:eastAsia="Calibri"/>
          <w:lang w:val="lv-LV"/>
        </w:rPr>
      </w:pPr>
      <w:r w:rsidRPr="00AF145F">
        <w:rPr>
          <w:rFonts w:eastAsia="Calibri"/>
          <w:lang w:val="lv-LV"/>
        </w:rPr>
        <w:t>4.11. Līgumsoda samaksa neatbrīvo puses no zaudējumu segšanas un līguma izpildes pienākuma.</w:t>
      </w:r>
    </w:p>
    <w:p w:rsidR="005938B0" w:rsidRPr="005938B0" w:rsidRDefault="005938B0" w:rsidP="00AF145F">
      <w:pPr>
        <w:jc w:val="both"/>
        <w:rPr>
          <w:rFonts w:eastAsia="Calibri"/>
          <w:lang w:val="lv-LV"/>
        </w:rPr>
      </w:pPr>
      <w:r>
        <w:rPr>
          <w:rFonts w:eastAsia="Calibri"/>
          <w:lang w:val="lv-LV"/>
        </w:rPr>
        <w:t xml:space="preserve">4.12. </w:t>
      </w:r>
      <w:r>
        <w:rPr>
          <w:color w:val="000000"/>
          <w:kern w:val="3"/>
          <w:lang w:val="lv-LV"/>
        </w:rPr>
        <w:t>Puses vienojas, ka Pasūtītājam</w:t>
      </w:r>
      <w:r w:rsidRPr="005938B0">
        <w:rPr>
          <w:color w:val="000000"/>
          <w:kern w:val="3"/>
          <w:lang w:val="lv-LV"/>
        </w:rPr>
        <w:t xml:space="preserve"> ir tiesības ieturēt uzrēķināto līgumsodu no j</w:t>
      </w:r>
      <w:r>
        <w:rPr>
          <w:color w:val="000000"/>
          <w:kern w:val="3"/>
          <w:lang w:val="lv-LV"/>
        </w:rPr>
        <w:t>ebkurām pēc šā līguma Uzņēmējam</w:t>
      </w:r>
      <w:r w:rsidRPr="005938B0">
        <w:rPr>
          <w:color w:val="000000"/>
          <w:kern w:val="3"/>
          <w:lang w:val="lv-LV"/>
        </w:rPr>
        <w:t xml:space="preserve"> i</w:t>
      </w:r>
      <w:r>
        <w:rPr>
          <w:color w:val="000000"/>
          <w:kern w:val="3"/>
          <w:lang w:val="lv-LV"/>
        </w:rPr>
        <w:t>zmaksājamām summām, ja Uzņēmējs</w:t>
      </w:r>
      <w:r w:rsidRPr="005938B0">
        <w:rPr>
          <w:color w:val="000000"/>
          <w:kern w:val="3"/>
          <w:lang w:val="lv-LV"/>
        </w:rPr>
        <w:t xml:space="preserve"> palaiž garām līgumsoda samaksas termiņu.</w:t>
      </w:r>
    </w:p>
    <w:p w:rsidR="00AF145F" w:rsidRPr="00AF145F" w:rsidRDefault="00AF145F" w:rsidP="00AF145F">
      <w:pPr>
        <w:jc w:val="both"/>
        <w:rPr>
          <w:rFonts w:eastAsia="Calibri"/>
          <w:lang w:val="lv-LV"/>
        </w:rPr>
      </w:pPr>
    </w:p>
    <w:p w:rsidR="00AF145F" w:rsidRPr="00AF145F" w:rsidRDefault="00AF145F" w:rsidP="00AF145F">
      <w:pPr>
        <w:jc w:val="both"/>
        <w:rPr>
          <w:rFonts w:eastAsia="Calibri"/>
          <w:b/>
          <w:lang w:val="lv-LV"/>
        </w:rPr>
      </w:pPr>
      <w:r w:rsidRPr="00AF145F">
        <w:rPr>
          <w:rFonts w:eastAsia="Calibri"/>
          <w:b/>
          <w:lang w:val="lv-LV"/>
        </w:rPr>
        <w:t>5. Strīdu izšķiršana</w:t>
      </w:r>
    </w:p>
    <w:p w:rsidR="00AF145F" w:rsidRPr="00AF145F" w:rsidRDefault="00AF145F" w:rsidP="00AF145F">
      <w:pPr>
        <w:jc w:val="both"/>
        <w:rPr>
          <w:rFonts w:eastAsia="Calibri"/>
          <w:lang w:val="lv-LV"/>
        </w:rPr>
      </w:pPr>
      <w:r w:rsidRPr="00AF145F">
        <w:rPr>
          <w:rFonts w:eastAsia="Calibri"/>
          <w:lang w:val="lv-LV"/>
        </w:rPr>
        <w:t>5.1. Visas pretenzijas un domstarpības, kas varētu celties par šo līgumu vai tā izpildīšanu, puses apņemas risināt pārrunu ceļā.</w:t>
      </w:r>
    </w:p>
    <w:p w:rsidR="00AF145F" w:rsidRPr="00AF145F" w:rsidRDefault="00AF145F" w:rsidP="00AF145F">
      <w:pPr>
        <w:jc w:val="both"/>
        <w:rPr>
          <w:rFonts w:eastAsia="Calibri"/>
          <w:lang w:val="lv-LV"/>
        </w:rPr>
      </w:pPr>
      <w:r w:rsidRPr="00AF145F">
        <w:rPr>
          <w:rFonts w:eastAsia="Calibri"/>
          <w:lang w:val="lv-LV"/>
        </w:rPr>
        <w:t xml:space="preserve">5.2. Puses ir tiesīgas </w:t>
      </w:r>
      <w:proofErr w:type="spellStart"/>
      <w:r w:rsidRPr="00AF145F">
        <w:rPr>
          <w:rFonts w:eastAsia="Calibri"/>
          <w:lang w:val="lv-LV"/>
        </w:rPr>
        <w:t>rakstveidā</w:t>
      </w:r>
      <w:proofErr w:type="spellEnd"/>
      <w:r w:rsidRPr="00AF145F">
        <w:rPr>
          <w:rFonts w:eastAsia="Calibri"/>
          <w:lang w:val="lv-LV"/>
        </w:rPr>
        <w:t xml:space="preserve"> nosūtīt pretenziju otrai pusei uz šajā līgumā norādīto adresi (un faksa numuru). Pretenzijai ir jābūt pamatotai ar attiecīgajiem faktiem un dokumentiem. Puses vienojas, ka pretenzijas tiks izskatītas ne ilgāk kā 10 (desmit) dienu laikā no to saņemšanas brīža.</w:t>
      </w:r>
    </w:p>
    <w:p w:rsidR="00AF145F" w:rsidRPr="00AF145F" w:rsidRDefault="00AF145F" w:rsidP="00AF145F">
      <w:pPr>
        <w:jc w:val="both"/>
        <w:rPr>
          <w:rFonts w:eastAsia="Calibri"/>
          <w:lang w:val="lv-LV"/>
        </w:rPr>
      </w:pPr>
      <w:r w:rsidRPr="00AF145F">
        <w:rPr>
          <w:rFonts w:eastAsia="Calibri"/>
          <w:lang w:val="lv-LV"/>
        </w:rPr>
        <w:t>5.3. Pušu saistības, kas izriet no šī līguma, apspriežamas pēc Latvijas Republikas normatīvajiem aktiem.</w:t>
      </w:r>
    </w:p>
    <w:p w:rsidR="00AF145F" w:rsidRPr="00AF145F" w:rsidRDefault="00AF145F" w:rsidP="00AF145F">
      <w:pPr>
        <w:jc w:val="both"/>
        <w:rPr>
          <w:rFonts w:eastAsia="Calibri"/>
          <w:lang w:val="lv-LV"/>
        </w:rPr>
      </w:pPr>
      <w:r w:rsidRPr="00AF145F">
        <w:rPr>
          <w:rFonts w:eastAsia="Calibri"/>
          <w:lang w:val="lv-LV"/>
        </w:rPr>
        <w:t>5.4. Ja viena mēneša laikā no strīda rašanās brīža puses nevar vienoties, strīdus izšķir tiesā. Puses vienojas, ka pirmās instances tiesa, kurā izšķirami strīdi, kas varētu celties par šo līgumu vai tā izpildīšanu, būs Rīgas pilsētas Vidzemes priekšpilsētas tiesa.</w:t>
      </w:r>
    </w:p>
    <w:p w:rsidR="00AF145F" w:rsidRPr="00AF145F" w:rsidRDefault="00AF145F" w:rsidP="00AF145F">
      <w:pPr>
        <w:jc w:val="both"/>
        <w:rPr>
          <w:rFonts w:eastAsia="Calibri"/>
          <w:b/>
          <w:lang w:val="lv-LV"/>
        </w:rPr>
      </w:pPr>
    </w:p>
    <w:p w:rsidR="00AF145F" w:rsidRPr="00AF145F" w:rsidRDefault="00AF145F" w:rsidP="00AF145F">
      <w:pPr>
        <w:jc w:val="both"/>
        <w:rPr>
          <w:rFonts w:eastAsia="Calibri"/>
          <w:b/>
          <w:lang w:val="lv-LV"/>
        </w:rPr>
      </w:pPr>
      <w:r w:rsidRPr="00AF145F">
        <w:rPr>
          <w:rFonts w:eastAsia="Calibri"/>
          <w:b/>
          <w:lang w:val="lv-LV"/>
        </w:rPr>
        <w:t>6. Nepārvaramas varas apstākļi</w:t>
      </w:r>
    </w:p>
    <w:p w:rsidR="00AF145F" w:rsidRPr="00AF145F" w:rsidRDefault="00AF145F" w:rsidP="00AF145F">
      <w:pPr>
        <w:jc w:val="both"/>
        <w:rPr>
          <w:rFonts w:eastAsia="Calibri"/>
          <w:lang w:val="lv-LV"/>
        </w:rPr>
      </w:pPr>
      <w:r w:rsidRPr="00AF145F">
        <w:rPr>
          <w:rFonts w:eastAsia="Calibri"/>
          <w:lang w:val="lv-LV"/>
        </w:rPr>
        <w:t>6.1. Puses tiek atbrīvotas no atbildības par pilnīgu vai daļēju līgumsaistību neizpildīšanu, kura izceļas nepārvaramas varas apstākļu (</w:t>
      </w:r>
      <w:proofErr w:type="spellStart"/>
      <w:r w:rsidRPr="00AF145F">
        <w:rPr>
          <w:rFonts w:eastAsia="Calibri"/>
          <w:i/>
          <w:lang w:val="lv-LV"/>
        </w:rPr>
        <w:t>force</w:t>
      </w:r>
      <w:proofErr w:type="spellEnd"/>
      <w:r w:rsidRPr="00AF145F">
        <w:rPr>
          <w:rFonts w:eastAsia="Calibri"/>
          <w:i/>
          <w:lang w:val="lv-LV"/>
        </w:rPr>
        <w:t xml:space="preserve"> </w:t>
      </w:r>
      <w:proofErr w:type="spellStart"/>
      <w:r w:rsidRPr="00AF145F">
        <w:rPr>
          <w:rFonts w:eastAsia="Calibri"/>
          <w:i/>
          <w:lang w:val="lv-LV"/>
        </w:rPr>
        <w:t>majeure</w:t>
      </w:r>
      <w:proofErr w:type="spellEnd"/>
      <w:r w:rsidRPr="00AF145F">
        <w:rPr>
          <w:rFonts w:eastAsia="Calibri"/>
          <w:lang w:val="lv-LV"/>
        </w:rPr>
        <w:t>) ietekmes dēļ, kurus puses nevarēja paredzēt un novērst, un kurus pusēm nevajadzēja paredzēt un novērst. Šādu apstākļu esība un to negatīvā ietekme uz līguma saistību izpildi ir jāpierāda tai pusei, kura uz šiem apstākļiem ir atsaukusies.</w:t>
      </w:r>
    </w:p>
    <w:p w:rsidR="00AF145F" w:rsidRPr="00AF145F" w:rsidRDefault="00AF145F" w:rsidP="00AF145F">
      <w:pPr>
        <w:jc w:val="both"/>
        <w:rPr>
          <w:rFonts w:eastAsia="Calibri"/>
          <w:lang w:val="lv-LV"/>
        </w:rPr>
      </w:pPr>
      <w:r w:rsidRPr="00AF145F">
        <w:rPr>
          <w:rFonts w:eastAsia="Calibri"/>
          <w:lang w:val="lv-LV"/>
        </w:rPr>
        <w:t xml:space="preserve">6.2. Puse, kas nevar izpildīt savas saistības sakarā ar nepārvaramas varas apstākļiem, nekavējoties, bet ne vēlāk kā trīs dienu laikā no brīža, kad tai kļuva zināms vai bija jāzina par šo apstākļu </w:t>
      </w:r>
      <w:r w:rsidRPr="00AF145F">
        <w:rPr>
          <w:rFonts w:eastAsia="Calibri"/>
          <w:lang w:val="lv-LV"/>
        </w:rPr>
        <w:lastRenderedPageBreak/>
        <w:t xml:space="preserve">iestāšanos, paziņo </w:t>
      </w:r>
      <w:proofErr w:type="spellStart"/>
      <w:r w:rsidRPr="00AF145F">
        <w:rPr>
          <w:rFonts w:eastAsia="Calibri"/>
          <w:lang w:val="lv-LV"/>
        </w:rPr>
        <w:t>rakstveidā</w:t>
      </w:r>
      <w:proofErr w:type="spellEnd"/>
      <w:r w:rsidRPr="00AF145F">
        <w:rPr>
          <w:rFonts w:eastAsia="Calibri"/>
          <w:lang w:val="lv-LV"/>
        </w:rPr>
        <w:t xml:space="preserve"> par to otrai pusei. Ja puse nav paziņojusi otrai pusei par nepārvaramas varas apstākļu iestāšanos, vai paziņo nesavlaicīgi, tad tā zaudē tiesības atsaukties uz šo apstākli turpmāk.</w:t>
      </w:r>
    </w:p>
    <w:p w:rsidR="00AF145F" w:rsidRPr="00AF145F" w:rsidRDefault="00AF145F" w:rsidP="00AF145F">
      <w:pPr>
        <w:jc w:val="both"/>
        <w:rPr>
          <w:rFonts w:eastAsia="Calibri"/>
          <w:lang w:val="lv-LV"/>
        </w:rPr>
      </w:pPr>
      <w:r w:rsidRPr="00AF145F">
        <w:rPr>
          <w:rFonts w:eastAsia="Calibri"/>
          <w:lang w:val="lv-LV"/>
        </w:rPr>
        <w:t>6.3. Pēc paziņojuma saņemšanas un gadījumā, ja otra puse piekrīt, ka paziņojumā aprakstītie apstākļi ir līguma 6.1.punktā minētie, puses vienojas par rīcību šo apstākļu pārvarēšanai vai to seku samazināšanai.</w:t>
      </w:r>
    </w:p>
    <w:p w:rsidR="00AF145F" w:rsidRPr="00AF145F" w:rsidRDefault="00AF145F" w:rsidP="00AF145F">
      <w:pPr>
        <w:jc w:val="both"/>
        <w:rPr>
          <w:rFonts w:eastAsia="Calibri"/>
          <w:lang w:val="lv-LV"/>
        </w:rPr>
      </w:pPr>
      <w:r w:rsidRPr="00AF145F">
        <w:rPr>
          <w:rFonts w:eastAsia="Calibri"/>
          <w:lang w:val="lv-LV"/>
        </w:rPr>
        <w:t>6.4. Līguma 6.1.- 6.3.punkti neattiecas uz līgumā paredzēto maksājumu veikšanu.</w:t>
      </w:r>
    </w:p>
    <w:p w:rsidR="00AF145F" w:rsidRPr="00AF145F" w:rsidRDefault="00AF145F" w:rsidP="00AF145F">
      <w:pPr>
        <w:ind w:right="42"/>
        <w:jc w:val="both"/>
        <w:rPr>
          <w:b/>
          <w:lang w:val="lv-LV"/>
        </w:rPr>
      </w:pPr>
    </w:p>
    <w:p w:rsidR="00315C97" w:rsidRPr="00AF145F" w:rsidRDefault="00315C97" w:rsidP="00315C97">
      <w:pPr>
        <w:ind w:right="42"/>
        <w:jc w:val="both"/>
        <w:rPr>
          <w:b/>
          <w:lang w:val="lv-LV"/>
        </w:rPr>
      </w:pPr>
      <w:r w:rsidRPr="00AF145F">
        <w:rPr>
          <w:b/>
          <w:lang w:val="lv-LV"/>
        </w:rPr>
        <w:t>7. Līguma nodrošinājums</w:t>
      </w:r>
    </w:p>
    <w:p w:rsidR="00315C97" w:rsidRPr="00AF145F" w:rsidRDefault="00315C97" w:rsidP="00315C97">
      <w:pPr>
        <w:ind w:right="42"/>
        <w:jc w:val="both"/>
        <w:rPr>
          <w:lang w:val="lv-LV"/>
        </w:rPr>
      </w:pPr>
      <w:r w:rsidRPr="00AF145F">
        <w:rPr>
          <w:lang w:val="lv-LV"/>
        </w:rPr>
        <w:t xml:space="preserve">7.1. Uzņēmējs apņemas 10 (desmit) darba dienu laikā no līguma spēkā stāšanās brīža iesniegt Pasūtītājam līguma nodrošinājumu - bankas garantiju </w:t>
      </w:r>
      <w:r w:rsidRPr="00AF145F">
        <w:rPr>
          <w:b/>
          <w:lang w:val="lv-LV"/>
        </w:rPr>
        <w:t xml:space="preserve">5% (pieci procenti) </w:t>
      </w:r>
      <w:r w:rsidRPr="00AF145F">
        <w:rPr>
          <w:b/>
          <w:bCs/>
          <w:lang w:val="lv-LV"/>
        </w:rPr>
        <w:t>apmērā</w:t>
      </w:r>
      <w:r w:rsidRPr="00AF145F">
        <w:rPr>
          <w:bCs/>
          <w:lang w:val="lv-LV"/>
        </w:rPr>
        <w:t xml:space="preserve"> no kopējās līguma summas </w:t>
      </w:r>
      <w:r w:rsidRPr="00AF145F">
        <w:rPr>
          <w:lang w:val="lv-LV"/>
        </w:rPr>
        <w:t xml:space="preserve">(bez PVN), saskaņā ar Pasūtītāja paraugu. </w:t>
      </w:r>
    </w:p>
    <w:p w:rsidR="00315C97" w:rsidRPr="00AF145F" w:rsidRDefault="00315C97" w:rsidP="00315C97">
      <w:pPr>
        <w:ind w:right="42"/>
        <w:jc w:val="both"/>
        <w:rPr>
          <w:lang w:val="lv-LV"/>
        </w:rPr>
      </w:pPr>
      <w:r w:rsidRPr="00AF145F">
        <w:rPr>
          <w:lang w:val="lv-LV"/>
        </w:rPr>
        <w:t>7.2. Pasūtītājs ir tiesīgs saņemt līguma nodrošinājumu jebkurā no sekojošiem gadījumiem:</w:t>
      </w:r>
    </w:p>
    <w:p w:rsidR="00315C97" w:rsidRPr="00AF145F" w:rsidRDefault="00315C97" w:rsidP="00315C97">
      <w:pPr>
        <w:ind w:right="42"/>
        <w:jc w:val="both"/>
        <w:rPr>
          <w:lang w:val="lv-LV"/>
        </w:rPr>
      </w:pPr>
      <w:r w:rsidRPr="00AF145F">
        <w:rPr>
          <w:lang w:val="lv-LV"/>
        </w:rPr>
        <w:t>7.2.1. pilnā apmērā - ja līgums tiek izbeigts saskaņā ar līguma 8.3.1.- 8.3.</w:t>
      </w:r>
      <w:r w:rsidR="00337B0B">
        <w:rPr>
          <w:lang w:val="lv-LV"/>
        </w:rPr>
        <w:t>7</w:t>
      </w:r>
      <w:r w:rsidRPr="00AF145F">
        <w:rPr>
          <w:lang w:val="lv-LV"/>
        </w:rPr>
        <w:t>. punktu (neatkarīgi no zaudējumu esamības);</w:t>
      </w:r>
    </w:p>
    <w:p w:rsidR="00315C97" w:rsidRPr="00AF145F" w:rsidRDefault="00315C97" w:rsidP="00315C97">
      <w:pPr>
        <w:ind w:right="42"/>
        <w:jc w:val="both"/>
        <w:rPr>
          <w:lang w:val="lv-LV"/>
        </w:rPr>
      </w:pPr>
      <w:r w:rsidRPr="00AF145F">
        <w:rPr>
          <w:lang w:val="lv-LV"/>
        </w:rPr>
        <w:t>7.2.2. pilnā apmērā - ja Uzņēmējs pārtrauc saistību izpildi vai atsakās no savu saistību izpildes (neatkarīgi no zaudējumu esamības);</w:t>
      </w:r>
    </w:p>
    <w:p w:rsidR="00315C97" w:rsidRPr="00AF145F" w:rsidRDefault="00315C97" w:rsidP="00315C97">
      <w:pPr>
        <w:ind w:right="42"/>
        <w:jc w:val="both"/>
        <w:rPr>
          <w:lang w:val="lv-LV"/>
        </w:rPr>
      </w:pPr>
      <w:r w:rsidRPr="00AF145F">
        <w:rPr>
          <w:lang w:val="lv-LV"/>
        </w:rPr>
        <w:t>7.2.3. Uzņēmējam uzrēķināto līgumsodu segšanai – līgumsoda summas apmērā;</w:t>
      </w:r>
    </w:p>
    <w:p w:rsidR="00315C97" w:rsidRPr="00AF145F" w:rsidRDefault="00315C97" w:rsidP="00315C97">
      <w:pPr>
        <w:ind w:right="42"/>
        <w:jc w:val="both"/>
        <w:rPr>
          <w:lang w:val="lv-LV"/>
        </w:rPr>
      </w:pPr>
      <w:r w:rsidRPr="00AF145F">
        <w:rPr>
          <w:lang w:val="lv-LV"/>
        </w:rPr>
        <w:t xml:space="preserve">7.2.4. Pasūtītāja zaudējumu un izdevumu, kas radušies šajā līgumā noteikto Uzņēmēja saistību neizpildes rezultātā, tai skaitā saistībā ar nekvalitatīvu objekta remonta veikšanu, atlīdzināšanai – zaudējumu/izdevumu summas apmērā. Šajā gadījumā Pasūtītājs </w:t>
      </w:r>
      <w:proofErr w:type="spellStart"/>
      <w:r w:rsidRPr="00AF145F">
        <w:rPr>
          <w:lang w:val="lv-LV"/>
        </w:rPr>
        <w:t>nosūta</w:t>
      </w:r>
      <w:proofErr w:type="spellEnd"/>
      <w:r w:rsidRPr="00AF145F">
        <w:rPr>
          <w:lang w:val="lv-LV"/>
        </w:rPr>
        <w:t xml:space="preserve"> Uzņēmējam zaudējumu/izdevumu aprēķinu.</w:t>
      </w:r>
    </w:p>
    <w:p w:rsidR="00315C97" w:rsidRPr="001705D2" w:rsidRDefault="00315C97" w:rsidP="00315C97">
      <w:pPr>
        <w:ind w:right="42"/>
        <w:jc w:val="both"/>
        <w:rPr>
          <w:lang w:val="lv-LV"/>
        </w:rPr>
      </w:pPr>
      <w:r w:rsidRPr="001705D2">
        <w:rPr>
          <w:lang w:val="lv-LV"/>
        </w:rPr>
        <w:t xml:space="preserve">7.3. Līguma nodrošinājumu Pasūtītājs atdod Uzņēmējam </w:t>
      </w:r>
      <w:r w:rsidR="00337B0B">
        <w:rPr>
          <w:lang w:val="lv-LV"/>
        </w:rPr>
        <w:t>30</w:t>
      </w:r>
      <w:r w:rsidR="00337B0B" w:rsidRPr="001705D2">
        <w:rPr>
          <w:lang w:val="lv-LV"/>
        </w:rPr>
        <w:t xml:space="preserve"> </w:t>
      </w:r>
      <w:r w:rsidRPr="001705D2">
        <w:rPr>
          <w:lang w:val="lv-LV"/>
        </w:rPr>
        <w:t>(</w:t>
      </w:r>
      <w:r w:rsidR="00337B0B">
        <w:rPr>
          <w:lang w:val="lv-LV"/>
        </w:rPr>
        <w:t>trīsdesmit</w:t>
      </w:r>
      <w:r w:rsidRPr="001705D2">
        <w:rPr>
          <w:lang w:val="lv-LV"/>
        </w:rPr>
        <w:t>) dienu laikā pēc visu objektu, par kuru remontu puses ir vienojušās, remonta veikšanas.</w:t>
      </w:r>
    </w:p>
    <w:p w:rsidR="00315C97" w:rsidRPr="00AF145F" w:rsidRDefault="00315C97" w:rsidP="00315C97">
      <w:pPr>
        <w:ind w:right="42"/>
        <w:jc w:val="both"/>
        <w:rPr>
          <w:highlight w:val="yellow"/>
          <w:lang w:val="lv-LV"/>
        </w:rPr>
      </w:pPr>
    </w:p>
    <w:p w:rsidR="00AF145F" w:rsidRPr="00AF145F" w:rsidRDefault="00AF145F" w:rsidP="00AF145F">
      <w:pPr>
        <w:spacing w:line="276" w:lineRule="auto"/>
        <w:ind w:right="42"/>
        <w:jc w:val="both"/>
        <w:rPr>
          <w:rFonts w:eastAsia="Calibri"/>
          <w:b/>
          <w:lang w:val="lv-LV"/>
        </w:rPr>
      </w:pPr>
      <w:r w:rsidRPr="00AF145F">
        <w:rPr>
          <w:rFonts w:eastAsia="Calibri"/>
          <w:b/>
          <w:lang w:val="lv-LV"/>
        </w:rPr>
        <w:t>8. Līguma darbības laiks un tā izbeigšana</w:t>
      </w:r>
    </w:p>
    <w:p w:rsidR="00AF145F" w:rsidRPr="00AF145F" w:rsidRDefault="00AF145F" w:rsidP="00AF145F">
      <w:pPr>
        <w:jc w:val="both"/>
        <w:rPr>
          <w:rFonts w:eastAsia="Calibri"/>
          <w:lang w:val="lv-LV"/>
        </w:rPr>
      </w:pPr>
      <w:r w:rsidRPr="00AF145F">
        <w:rPr>
          <w:rFonts w:eastAsia="Calibri"/>
          <w:lang w:val="lv-LV"/>
        </w:rPr>
        <w:t xml:space="preserve">8.1. Līgums stājas spēkā ar tā abpusējas parakstīšanas brīdi un turpinās līdz </w:t>
      </w:r>
      <w:r w:rsidRPr="00AF145F">
        <w:rPr>
          <w:rFonts w:eastAsia="Calibri"/>
          <w:b/>
          <w:i/>
          <w:lang w:val="lv-LV"/>
        </w:rPr>
        <w:t>2021.gada 31.martam</w:t>
      </w:r>
      <w:r w:rsidRPr="00AF145F">
        <w:rPr>
          <w:rFonts w:eastAsia="Calibri"/>
          <w:lang w:val="lv-LV"/>
        </w:rPr>
        <w:t xml:space="preserve"> vai līdz līguma priekšlaicīgas izbeigšanas dienai. Pušu pienākums veikt savstarpējos norēķinus par kvalitatīvi veiktajiem pakalpojumiem ir spēkā līdz šo saistību pilnīgai izpildei.</w:t>
      </w:r>
    </w:p>
    <w:p w:rsidR="00AF145F" w:rsidRPr="00AF145F" w:rsidRDefault="00AF145F" w:rsidP="00AF145F">
      <w:pPr>
        <w:jc w:val="both"/>
        <w:rPr>
          <w:rFonts w:eastAsia="Calibri"/>
          <w:lang w:val="lv-LV"/>
        </w:rPr>
      </w:pPr>
      <w:r w:rsidRPr="00AF145F">
        <w:rPr>
          <w:rFonts w:eastAsia="Calibri"/>
          <w:lang w:val="lv-LV"/>
        </w:rPr>
        <w:t>8.2. Līgumu var izbeigt pusēm vienojoties.</w:t>
      </w:r>
    </w:p>
    <w:p w:rsidR="00AF145F" w:rsidRPr="00AF145F" w:rsidRDefault="00AF145F" w:rsidP="00AF145F">
      <w:pPr>
        <w:jc w:val="both"/>
        <w:rPr>
          <w:rFonts w:eastAsia="Calibri"/>
          <w:lang w:val="lv-LV"/>
        </w:rPr>
      </w:pPr>
      <w:r w:rsidRPr="00AF145F">
        <w:rPr>
          <w:rFonts w:eastAsia="Calibri"/>
          <w:lang w:val="lv-LV"/>
        </w:rPr>
        <w:t>8.3. Pasūtītājs ir tiesīgs vienpusējā kārtā izbeigt līgumu jebkurā no sekojošiem gadījumiem:</w:t>
      </w:r>
    </w:p>
    <w:p w:rsidR="00AF145F" w:rsidRPr="00AF145F" w:rsidRDefault="00AF145F" w:rsidP="00AF145F">
      <w:pPr>
        <w:jc w:val="both"/>
        <w:rPr>
          <w:rFonts w:eastAsia="Calibri"/>
          <w:lang w:val="lv-LV"/>
        </w:rPr>
      </w:pPr>
      <w:r w:rsidRPr="00AF145F">
        <w:rPr>
          <w:rFonts w:eastAsia="Calibri"/>
          <w:lang w:val="lv-LV"/>
        </w:rPr>
        <w:t>8.3.1. ja Uzņēmējs vienpusēji paaugstina objektu remonta cenu;</w:t>
      </w:r>
    </w:p>
    <w:p w:rsidR="00AF145F" w:rsidRPr="00AF145F" w:rsidRDefault="00AF145F" w:rsidP="00AF145F">
      <w:pPr>
        <w:jc w:val="both"/>
        <w:rPr>
          <w:rFonts w:eastAsia="Calibri"/>
          <w:lang w:val="lv-LV"/>
        </w:rPr>
      </w:pPr>
      <w:r w:rsidRPr="00AF145F">
        <w:rPr>
          <w:rFonts w:eastAsia="Calibri"/>
          <w:lang w:val="lv-LV"/>
        </w:rPr>
        <w:t>8.3.2. ja atremontēto objektu kvalitāte neatbilst normatīvajos aktos un līgumā noteiktajām prasībām;</w:t>
      </w:r>
    </w:p>
    <w:p w:rsidR="00AF145F" w:rsidRPr="00AF145F" w:rsidRDefault="00AF145F" w:rsidP="00AF145F">
      <w:pPr>
        <w:jc w:val="both"/>
        <w:rPr>
          <w:rFonts w:eastAsia="Calibri"/>
          <w:lang w:val="lv-LV"/>
        </w:rPr>
      </w:pPr>
      <w:r w:rsidRPr="00AF145F">
        <w:rPr>
          <w:rFonts w:eastAsia="Calibri"/>
          <w:lang w:val="lv-LV"/>
        </w:rPr>
        <w:t>8.3.3. ja netiek ievēroti objektu remonta termiņi un apjomi;</w:t>
      </w:r>
    </w:p>
    <w:p w:rsidR="00AF145F" w:rsidRPr="00AF145F" w:rsidRDefault="00AF145F" w:rsidP="00AF145F">
      <w:pPr>
        <w:jc w:val="both"/>
        <w:rPr>
          <w:rFonts w:eastAsia="Calibri"/>
          <w:lang w:val="lv-LV"/>
        </w:rPr>
      </w:pPr>
      <w:r w:rsidRPr="00AF145F">
        <w:rPr>
          <w:rFonts w:eastAsia="Calibri"/>
          <w:lang w:val="lv-LV"/>
        </w:rPr>
        <w:t>8.3.4. ja Uzņēmējs līgumā noteiktajā kārtībā un termiņā neiesniedz līguma nodrošinājumu;</w:t>
      </w:r>
    </w:p>
    <w:p w:rsidR="00AF145F" w:rsidRPr="00AF145F" w:rsidRDefault="00AF145F" w:rsidP="00AF145F">
      <w:pPr>
        <w:jc w:val="both"/>
        <w:rPr>
          <w:rFonts w:eastAsia="Calibri"/>
          <w:lang w:val="lv-LV"/>
        </w:rPr>
      </w:pPr>
      <w:r w:rsidRPr="00AF145F">
        <w:rPr>
          <w:rFonts w:eastAsia="Calibri"/>
          <w:lang w:val="lv-LV"/>
        </w:rPr>
        <w:t>8.3.5. ja Uzņēmējs ir kļuvis par nodokļu parādnieku vai ir pasludināts maksātnespējas process, apturēta vai pārtraukta Uzņēmēja saimnieciskā darbība, uzsākta tiesvedība par Uzņēmēja bankrotu;</w:t>
      </w:r>
    </w:p>
    <w:p w:rsidR="00AF145F" w:rsidRPr="00AF145F" w:rsidRDefault="00AF145F" w:rsidP="00AF145F">
      <w:pPr>
        <w:jc w:val="both"/>
        <w:rPr>
          <w:rFonts w:eastAsia="Calibri"/>
          <w:lang w:val="lv-LV"/>
        </w:rPr>
      </w:pPr>
      <w:r w:rsidRPr="00AF145F">
        <w:rPr>
          <w:rFonts w:eastAsia="Calibri"/>
          <w:lang w:val="lv-LV"/>
        </w:rPr>
        <w:t>8.3.6. ja Uzņēmējs bez rakstiskas Pasūtītāja piekrišanas maina apakšuzņēmēju.</w:t>
      </w:r>
    </w:p>
    <w:p w:rsidR="00AF145F" w:rsidRPr="00AF145F" w:rsidRDefault="00AF145F" w:rsidP="00AF145F">
      <w:pPr>
        <w:ind w:left="567" w:hanging="567"/>
        <w:jc w:val="both"/>
        <w:rPr>
          <w:rFonts w:eastAsia="Calibri"/>
          <w:lang w:val="de-DE"/>
        </w:rPr>
      </w:pPr>
      <w:r w:rsidRPr="00AF145F">
        <w:rPr>
          <w:rFonts w:eastAsia="Calibri"/>
          <w:lang w:val="de-DE"/>
        </w:rPr>
        <w:t xml:space="preserve">8.3.7. ja </w:t>
      </w:r>
      <w:proofErr w:type="spellStart"/>
      <w:r w:rsidRPr="00AF145F">
        <w:rPr>
          <w:rFonts w:eastAsia="Calibri"/>
          <w:lang w:val="de-DE"/>
        </w:rPr>
        <w:t>līgumu</w:t>
      </w:r>
      <w:proofErr w:type="spellEnd"/>
      <w:r w:rsidRPr="00AF145F">
        <w:rPr>
          <w:rFonts w:eastAsia="Calibri"/>
          <w:lang w:val="de-DE"/>
        </w:rPr>
        <w:t xml:space="preserve"> </w:t>
      </w:r>
      <w:proofErr w:type="spellStart"/>
      <w:r w:rsidRPr="00AF145F">
        <w:rPr>
          <w:rFonts w:eastAsia="Calibri"/>
          <w:lang w:val="de-DE"/>
        </w:rPr>
        <w:t>nav</w:t>
      </w:r>
      <w:proofErr w:type="spellEnd"/>
      <w:r w:rsidRPr="00AF145F">
        <w:rPr>
          <w:rFonts w:eastAsia="Calibri"/>
          <w:lang w:val="de-DE"/>
        </w:rPr>
        <w:t xml:space="preserve"> </w:t>
      </w:r>
      <w:proofErr w:type="spellStart"/>
      <w:r w:rsidRPr="00AF145F">
        <w:rPr>
          <w:rFonts w:eastAsia="Calibri"/>
          <w:lang w:val="de-DE"/>
        </w:rPr>
        <w:t>iespējams</w:t>
      </w:r>
      <w:proofErr w:type="spellEnd"/>
      <w:r w:rsidRPr="00AF145F">
        <w:rPr>
          <w:rFonts w:eastAsia="Calibri"/>
          <w:lang w:val="de-DE"/>
        </w:rPr>
        <w:t xml:space="preserve"> </w:t>
      </w:r>
      <w:proofErr w:type="spellStart"/>
      <w:r w:rsidRPr="00AF145F">
        <w:rPr>
          <w:rFonts w:eastAsia="Calibri"/>
          <w:lang w:val="de-DE"/>
        </w:rPr>
        <w:t>izpildīt</w:t>
      </w:r>
      <w:proofErr w:type="spellEnd"/>
      <w:r w:rsidRPr="00AF145F">
        <w:rPr>
          <w:rFonts w:eastAsia="Calibri"/>
          <w:lang w:val="de-DE"/>
        </w:rPr>
        <w:t xml:space="preserve"> </w:t>
      </w:r>
      <w:proofErr w:type="spellStart"/>
      <w:r w:rsidRPr="00AF145F">
        <w:rPr>
          <w:rFonts w:eastAsia="Calibri"/>
          <w:lang w:val="de-DE"/>
        </w:rPr>
        <w:t>tādēļ</w:t>
      </w:r>
      <w:proofErr w:type="spellEnd"/>
      <w:r w:rsidRPr="00AF145F">
        <w:rPr>
          <w:rFonts w:eastAsia="Calibri"/>
          <w:lang w:val="de-DE"/>
        </w:rPr>
        <w:t xml:space="preserve">, </w:t>
      </w:r>
      <w:proofErr w:type="spellStart"/>
      <w:r w:rsidRPr="00AF145F">
        <w:rPr>
          <w:rFonts w:eastAsia="Calibri"/>
          <w:lang w:val="de-DE"/>
        </w:rPr>
        <w:t>ka</w:t>
      </w:r>
      <w:proofErr w:type="spellEnd"/>
      <w:r w:rsidRPr="00AF145F">
        <w:rPr>
          <w:rFonts w:eastAsia="Calibri"/>
          <w:lang w:val="de-DE"/>
        </w:rPr>
        <w:t xml:space="preserve"> </w:t>
      </w:r>
      <w:proofErr w:type="spellStart"/>
      <w:r w:rsidRPr="00AF145F">
        <w:rPr>
          <w:rFonts w:eastAsia="Calibri"/>
          <w:lang w:val="de-DE"/>
        </w:rPr>
        <w:t>līguma</w:t>
      </w:r>
      <w:proofErr w:type="spellEnd"/>
      <w:r w:rsidRPr="00AF145F">
        <w:rPr>
          <w:rFonts w:eastAsia="Calibri"/>
          <w:lang w:val="de-DE"/>
        </w:rPr>
        <w:t xml:space="preserve"> </w:t>
      </w:r>
      <w:proofErr w:type="spellStart"/>
      <w:r w:rsidRPr="00AF145F">
        <w:rPr>
          <w:rFonts w:eastAsia="Calibri"/>
          <w:lang w:val="de-DE"/>
        </w:rPr>
        <w:t>izpildes</w:t>
      </w:r>
      <w:proofErr w:type="spellEnd"/>
      <w:r w:rsidRPr="00AF145F">
        <w:rPr>
          <w:rFonts w:eastAsia="Calibri"/>
          <w:lang w:val="de-DE"/>
        </w:rPr>
        <w:t xml:space="preserve"> </w:t>
      </w:r>
      <w:proofErr w:type="spellStart"/>
      <w:r w:rsidRPr="00AF145F">
        <w:rPr>
          <w:rFonts w:eastAsia="Calibri"/>
          <w:lang w:val="de-DE"/>
        </w:rPr>
        <w:t>laikā</w:t>
      </w:r>
      <w:proofErr w:type="spellEnd"/>
      <w:r w:rsidRPr="00AF145F">
        <w:rPr>
          <w:rFonts w:eastAsia="Calibri"/>
          <w:lang w:val="de-DE"/>
        </w:rPr>
        <w:t xml:space="preserve"> </w:t>
      </w:r>
      <w:proofErr w:type="spellStart"/>
      <w:r w:rsidRPr="00AF145F">
        <w:rPr>
          <w:rFonts w:eastAsia="Calibri"/>
          <w:lang w:val="de-DE"/>
        </w:rPr>
        <w:t>Uzņēmējam</w:t>
      </w:r>
      <w:proofErr w:type="spellEnd"/>
      <w:r w:rsidRPr="00AF145F">
        <w:rPr>
          <w:rFonts w:eastAsia="Calibri"/>
          <w:lang w:val="de-DE"/>
        </w:rPr>
        <w:t xml:space="preserve"> </w:t>
      </w:r>
      <w:proofErr w:type="spellStart"/>
      <w:r w:rsidRPr="00AF145F">
        <w:rPr>
          <w:rFonts w:eastAsia="Calibri"/>
          <w:lang w:val="de-DE"/>
        </w:rPr>
        <w:t>ir</w:t>
      </w:r>
      <w:proofErr w:type="spellEnd"/>
      <w:r w:rsidRPr="00AF145F">
        <w:rPr>
          <w:rFonts w:eastAsia="Calibri"/>
          <w:lang w:val="de-DE"/>
        </w:rPr>
        <w:t xml:space="preserve"> </w:t>
      </w:r>
      <w:proofErr w:type="spellStart"/>
      <w:r w:rsidRPr="00AF145F">
        <w:rPr>
          <w:rFonts w:eastAsia="Calibri"/>
          <w:lang w:val="de-DE"/>
        </w:rPr>
        <w:t>piemērotas</w:t>
      </w:r>
      <w:proofErr w:type="spellEnd"/>
      <w:r w:rsidRPr="00AF145F">
        <w:rPr>
          <w:rFonts w:eastAsia="Calibri"/>
          <w:lang w:val="de-DE"/>
        </w:rPr>
        <w:t xml:space="preserve"> </w:t>
      </w:r>
      <w:proofErr w:type="spellStart"/>
      <w:r w:rsidRPr="00AF145F">
        <w:rPr>
          <w:rFonts w:eastAsia="Calibri"/>
          <w:lang w:val="de-DE"/>
        </w:rPr>
        <w:t>starptautiskās</w:t>
      </w:r>
      <w:proofErr w:type="spellEnd"/>
      <w:r w:rsidRPr="00AF145F">
        <w:rPr>
          <w:rFonts w:eastAsia="Calibri"/>
          <w:lang w:val="de-DE"/>
        </w:rPr>
        <w:t xml:space="preserve"> </w:t>
      </w:r>
      <w:proofErr w:type="spellStart"/>
      <w:r w:rsidRPr="00AF145F">
        <w:rPr>
          <w:rFonts w:eastAsia="Calibri"/>
          <w:lang w:val="de-DE"/>
        </w:rPr>
        <w:t>vai</w:t>
      </w:r>
      <w:proofErr w:type="spellEnd"/>
      <w:r w:rsidRPr="00AF145F">
        <w:rPr>
          <w:rFonts w:eastAsia="Calibri"/>
          <w:lang w:val="de-DE"/>
        </w:rPr>
        <w:t xml:space="preserve"> </w:t>
      </w:r>
      <w:proofErr w:type="spellStart"/>
      <w:r w:rsidRPr="00AF145F">
        <w:rPr>
          <w:rFonts w:eastAsia="Calibri"/>
          <w:lang w:val="de-DE"/>
        </w:rPr>
        <w:t>nacionālās</w:t>
      </w:r>
      <w:proofErr w:type="spellEnd"/>
      <w:r w:rsidRPr="00AF145F">
        <w:rPr>
          <w:rFonts w:eastAsia="Calibri"/>
          <w:lang w:val="de-DE"/>
        </w:rPr>
        <w:t xml:space="preserve"> </w:t>
      </w:r>
      <w:proofErr w:type="spellStart"/>
      <w:r w:rsidRPr="00AF145F">
        <w:rPr>
          <w:rFonts w:eastAsia="Calibri"/>
          <w:lang w:val="de-DE"/>
        </w:rPr>
        <w:t>sankcijas</w:t>
      </w:r>
      <w:proofErr w:type="spellEnd"/>
      <w:r w:rsidRPr="00AF145F">
        <w:rPr>
          <w:rFonts w:eastAsia="Calibri"/>
          <w:lang w:val="de-DE"/>
        </w:rPr>
        <w:t xml:space="preserve"> </w:t>
      </w:r>
      <w:proofErr w:type="spellStart"/>
      <w:r w:rsidRPr="00AF145F">
        <w:rPr>
          <w:rFonts w:eastAsia="Calibri"/>
          <w:lang w:val="de-DE"/>
        </w:rPr>
        <w:t>vai</w:t>
      </w:r>
      <w:proofErr w:type="spellEnd"/>
      <w:r w:rsidRPr="00AF145F">
        <w:rPr>
          <w:rFonts w:eastAsia="Calibri"/>
          <w:lang w:val="de-DE"/>
        </w:rPr>
        <w:t xml:space="preserve"> </w:t>
      </w:r>
      <w:proofErr w:type="spellStart"/>
      <w:r w:rsidRPr="00AF145F">
        <w:rPr>
          <w:rFonts w:eastAsia="Calibri"/>
          <w:lang w:val="de-DE"/>
        </w:rPr>
        <w:t>būtiskas</w:t>
      </w:r>
      <w:proofErr w:type="spellEnd"/>
      <w:r w:rsidRPr="00AF145F">
        <w:rPr>
          <w:rFonts w:eastAsia="Calibri"/>
          <w:lang w:val="de-DE"/>
        </w:rPr>
        <w:t xml:space="preserve"> </w:t>
      </w:r>
      <w:proofErr w:type="spellStart"/>
      <w:r w:rsidRPr="00AF145F">
        <w:rPr>
          <w:rFonts w:eastAsia="Calibri"/>
          <w:lang w:val="de-DE"/>
        </w:rPr>
        <w:t>finanšu</w:t>
      </w:r>
      <w:proofErr w:type="spellEnd"/>
      <w:r w:rsidRPr="00AF145F">
        <w:rPr>
          <w:rFonts w:eastAsia="Calibri"/>
          <w:lang w:val="de-DE"/>
        </w:rPr>
        <w:t xml:space="preserve"> </w:t>
      </w:r>
      <w:proofErr w:type="spellStart"/>
      <w:r w:rsidRPr="00AF145F">
        <w:rPr>
          <w:rFonts w:eastAsia="Calibri"/>
          <w:lang w:val="de-DE"/>
        </w:rPr>
        <w:t>un</w:t>
      </w:r>
      <w:proofErr w:type="spellEnd"/>
      <w:r w:rsidRPr="00AF145F">
        <w:rPr>
          <w:rFonts w:eastAsia="Calibri"/>
          <w:lang w:val="de-DE"/>
        </w:rPr>
        <w:t xml:space="preserve"> </w:t>
      </w:r>
      <w:proofErr w:type="spellStart"/>
      <w:r w:rsidRPr="00AF145F">
        <w:rPr>
          <w:rFonts w:eastAsia="Calibri"/>
          <w:lang w:val="de-DE"/>
        </w:rPr>
        <w:t>kapitāla</w:t>
      </w:r>
      <w:proofErr w:type="spellEnd"/>
      <w:r w:rsidRPr="00AF145F">
        <w:rPr>
          <w:rFonts w:eastAsia="Calibri"/>
          <w:lang w:val="de-DE"/>
        </w:rPr>
        <w:t xml:space="preserve"> </w:t>
      </w:r>
      <w:proofErr w:type="spellStart"/>
      <w:r w:rsidRPr="00AF145F">
        <w:rPr>
          <w:rFonts w:eastAsia="Calibri"/>
          <w:lang w:val="de-DE"/>
        </w:rPr>
        <w:t>tirgus</w:t>
      </w:r>
      <w:proofErr w:type="spellEnd"/>
      <w:r w:rsidRPr="00AF145F">
        <w:rPr>
          <w:rFonts w:eastAsia="Calibri"/>
          <w:lang w:val="de-DE"/>
        </w:rPr>
        <w:t xml:space="preserve"> </w:t>
      </w:r>
      <w:proofErr w:type="spellStart"/>
      <w:r w:rsidRPr="00AF145F">
        <w:rPr>
          <w:rFonts w:eastAsia="Calibri"/>
          <w:lang w:val="de-DE"/>
        </w:rPr>
        <w:t>intereses</w:t>
      </w:r>
      <w:proofErr w:type="spellEnd"/>
      <w:r w:rsidRPr="00AF145F">
        <w:rPr>
          <w:rFonts w:eastAsia="Calibri"/>
          <w:lang w:val="de-DE"/>
        </w:rPr>
        <w:t xml:space="preserve"> </w:t>
      </w:r>
      <w:proofErr w:type="spellStart"/>
      <w:r w:rsidRPr="00AF145F">
        <w:rPr>
          <w:rFonts w:eastAsia="Calibri"/>
          <w:lang w:val="de-DE"/>
        </w:rPr>
        <w:t>ietekmējošas</w:t>
      </w:r>
      <w:proofErr w:type="spellEnd"/>
      <w:r w:rsidRPr="00AF145F">
        <w:rPr>
          <w:rFonts w:eastAsia="Calibri"/>
          <w:lang w:val="de-DE"/>
        </w:rPr>
        <w:t xml:space="preserve"> </w:t>
      </w:r>
      <w:proofErr w:type="spellStart"/>
      <w:r w:rsidRPr="00AF145F">
        <w:rPr>
          <w:rFonts w:eastAsia="Calibri"/>
          <w:lang w:val="de-DE"/>
        </w:rPr>
        <w:t>Eiropas</w:t>
      </w:r>
      <w:proofErr w:type="spellEnd"/>
      <w:r w:rsidRPr="00AF145F">
        <w:rPr>
          <w:rFonts w:eastAsia="Calibri"/>
          <w:lang w:val="de-DE"/>
        </w:rPr>
        <w:t xml:space="preserve"> </w:t>
      </w:r>
      <w:proofErr w:type="spellStart"/>
      <w:r w:rsidRPr="00AF145F">
        <w:rPr>
          <w:rFonts w:eastAsia="Calibri"/>
          <w:lang w:val="de-DE"/>
        </w:rPr>
        <w:t>Savienības</w:t>
      </w:r>
      <w:proofErr w:type="spellEnd"/>
      <w:r w:rsidRPr="00AF145F">
        <w:rPr>
          <w:rFonts w:eastAsia="Calibri"/>
          <w:lang w:val="de-DE"/>
        </w:rPr>
        <w:t xml:space="preserve"> </w:t>
      </w:r>
      <w:proofErr w:type="spellStart"/>
      <w:r w:rsidRPr="00AF145F">
        <w:rPr>
          <w:rFonts w:eastAsia="Calibri"/>
          <w:lang w:val="de-DE"/>
        </w:rPr>
        <w:t>vai</w:t>
      </w:r>
      <w:proofErr w:type="spellEnd"/>
      <w:r w:rsidRPr="00AF145F">
        <w:rPr>
          <w:rFonts w:eastAsia="Calibri"/>
          <w:lang w:val="de-DE"/>
        </w:rPr>
        <w:t xml:space="preserve"> </w:t>
      </w:r>
      <w:proofErr w:type="spellStart"/>
      <w:r w:rsidRPr="00AF145F">
        <w:rPr>
          <w:rFonts w:eastAsia="Calibri"/>
          <w:lang w:val="de-DE"/>
        </w:rPr>
        <w:t>Ziemeļatlantijas</w:t>
      </w:r>
      <w:proofErr w:type="spellEnd"/>
      <w:r w:rsidRPr="00AF145F">
        <w:rPr>
          <w:rFonts w:eastAsia="Calibri"/>
          <w:lang w:val="de-DE"/>
        </w:rPr>
        <w:t xml:space="preserve"> </w:t>
      </w:r>
      <w:proofErr w:type="spellStart"/>
      <w:r w:rsidRPr="00AF145F">
        <w:rPr>
          <w:rFonts w:eastAsia="Calibri"/>
          <w:lang w:val="de-DE"/>
        </w:rPr>
        <w:t>līguma</w:t>
      </w:r>
      <w:proofErr w:type="spellEnd"/>
      <w:r w:rsidRPr="00AF145F">
        <w:rPr>
          <w:rFonts w:eastAsia="Calibri"/>
          <w:lang w:val="de-DE"/>
        </w:rPr>
        <w:t xml:space="preserve"> </w:t>
      </w:r>
      <w:proofErr w:type="spellStart"/>
      <w:r w:rsidRPr="00AF145F">
        <w:rPr>
          <w:rFonts w:eastAsia="Calibri"/>
          <w:lang w:val="de-DE"/>
        </w:rPr>
        <w:t>organizācijas</w:t>
      </w:r>
      <w:proofErr w:type="spellEnd"/>
      <w:r w:rsidRPr="00AF145F">
        <w:rPr>
          <w:rFonts w:eastAsia="Calibri"/>
          <w:lang w:val="de-DE"/>
        </w:rPr>
        <w:t xml:space="preserve"> </w:t>
      </w:r>
      <w:proofErr w:type="spellStart"/>
      <w:r w:rsidRPr="00AF145F">
        <w:rPr>
          <w:rFonts w:eastAsia="Calibri"/>
          <w:lang w:val="de-DE"/>
        </w:rPr>
        <w:t>dalībvalsts</w:t>
      </w:r>
      <w:proofErr w:type="spellEnd"/>
      <w:r w:rsidRPr="00AF145F">
        <w:rPr>
          <w:rFonts w:eastAsia="Calibri"/>
          <w:lang w:val="de-DE"/>
        </w:rPr>
        <w:t xml:space="preserve"> </w:t>
      </w:r>
      <w:proofErr w:type="spellStart"/>
      <w:r w:rsidRPr="00AF145F">
        <w:rPr>
          <w:rFonts w:eastAsia="Calibri"/>
          <w:lang w:val="de-DE"/>
        </w:rPr>
        <w:t>noteiktās</w:t>
      </w:r>
      <w:proofErr w:type="spellEnd"/>
      <w:r w:rsidRPr="00AF145F">
        <w:rPr>
          <w:rFonts w:eastAsia="Calibri"/>
          <w:lang w:val="de-DE"/>
        </w:rPr>
        <w:t xml:space="preserve"> </w:t>
      </w:r>
      <w:proofErr w:type="spellStart"/>
      <w:r w:rsidRPr="00AF145F">
        <w:rPr>
          <w:rFonts w:eastAsia="Calibri"/>
          <w:lang w:val="de-DE"/>
        </w:rPr>
        <w:t>sankcijas</w:t>
      </w:r>
      <w:proofErr w:type="spellEnd"/>
    </w:p>
    <w:p w:rsidR="00AF145F" w:rsidRPr="00AF145F" w:rsidRDefault="00AF145F" w:rsidP="00AF145F">
      <w:pPr>
        <w:jc w:val="both"/>
        <w:rPr>
          <w:rFonts w:eastAsia="Calibri"/>
          <w:lang w:val="lv-LV"/>
        </w:rPr>
      </w:pPr>
      <w:r w:rsidRPr="00AF145F">
        <w:rPr>
          <w:rFonts w:eastAsia="Calibri"/>
          <w:lang w:val="lv-LV"/>
        </w:rPr>
        <w:t xml:space="preserve">8.4. Ja līgums tiek izbeigts saskaņā ar 8.3.punkta noteikumiem, Pasūtītājs </w:t>
      </w:r>
      <w:proofErr w:type="spellStart"/>
      <w:r w:rsidRPr="00AF145F">
        <w:rPr>
          <w:rFonts w:eastAsia="Calibri"/>
          <w:lang w:val="lv-LV"/>
        </w:rPr>
        <w:t>nosūta</w:t>
      </w:r>
      <w:proofErr w:type="spellEnd"/>
      <w:r w:rsidRPr="00AF145F">
        <w:rPr>
          <w:rFonts w:eastAsia="Calibri"/>
          <w:lang w:val="lv-LV"/>
        </w:rPr>
        <w:t xml:space="preserve"> par to rakstisku paziņojumu pa pastu Uzņēmējam. Līgums tiek uzskatīts par izbeigtu Pasūtītāja noteiktajā termiņā, kas nevar būt īsāks par 5 (piecām) darba dienām no vēstules nosūtīšanas dienas.</w:t>
      </w:r>
    </w:p>
    <w:p w:rsidR="00AF145F" w:rsidRPr="00AF145F" w:rsidRDefault="00AF145F" w:rsidP="00AF145F">
      <w:pPr>
        <w:spacing w:line="276" w:lineRule="auto"/>
        <w:ind w:right="42"/>
        <w:jc w:val="both"/>
        <w:rPr>
          <w:rFonts w:eastAsia="Calibri"/>
          <w:lang w:val="lv-LV"/>
        </w:rPr>
      </w:pPr>
    </w:p>
    <w:p w:rsidR="00AF145F" w:rsidRPr="00AF145F" w:rsidRDefault="00AF145F" w:rsidP="00AF145F">
      <w:pPr>
        <w:jc w:val="both"/>
        <w:rPr>
          <w:rFonts w:eastAsia="Calibri"/>
          <w:b/>
          <w:lang w:val="lv-LV"/>
        </w:rPr>
      </w:pPr>
      <w:r w:rsidRPr="00AF145F">
        <w:rPr>
          <w:rFonts w:eastAsia="Calibri"/>
          <w:b/>
          <w:lang w:val="lv-LV"/>
        </w:rPr>
        <w:t>9. Citi noteikumi</w:t>
      </w:r>
    </w:p>
    <w:p w:rsidR="00AF145F" w:rsidRPr="00AF145F" w:rsidRDefault="00AF145F" w:rsidP="00AF145F">
      <w:pPr>
        <w:jc w:val="both"/>
        <w:rPr>
          <w:rFonts w:eastAsia="Calibri"/>
          <w:lang w:val="lv-LV"/>
        </w:rPr>
      </w:pPr>
      <w:r w:rsidRPr="00AF145F">
        <w:rPr>
          <w:rFonts w:eastAsia="Calibri"/>
          <w:lang w:val="lv-LV"/>
        </w:rPr>
        <w:t xml:space="preserve">9.1.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w:t>
      </w:r>
      <w:r w:rsidRPr="00AF145F">
        <w:rPr>
          <w:rFonts w:eastAsia="Calibri"/>
          <w:lang w:val="lv-LV"/>
        </w:rPr>
        <w:lastRenderedPageBreak/>
        <w:t>neatņemamu sastāvdaļu. Pusei, kura saņēmusi priekšlikumus par izmaiņām vai papildinājumiem līgumā, ir pienākums sniegt otrai pusei 5 (piecu) dienu laikā rakstisku atbildi.</w:t>
      </w:r>
    </w:p>
    <w:p w:rsidR="00AF145F" w:rsidRPr="00AF145F" w:rsidRDefault="00AF145F" w:rsidP="00AF145F">
      <w:pPr>
        <w:jc w:val="both"/>
        <w:rPr>
          <w:rFonts w:eastAsia="Calibri"/>
          <w:lang w:val="lv-LV"/>
        </w:rPr>
      </w:pPr>
      <w:r w:rsidRPr="00AF145F">
        <w:rPr>
          <w:rFonts w:eastAsia="Calibri"/>
          <w:lang w:val="lv-LV"/>
        </w:rPr>
        <w:t>9.2. Līguma noteikumi, kā arī informācija, kas saistīta ar pušu sadarbību, vai kas par Pasūtītāja Uzņēmēja rīcībā nonākusi šī līguma izpildes rezultātā, uzskatāma par Pasūtītāja komercnoslēpumu, un tā bez iepriekšējas rakstiskas Pasūtītāja piekrišanas nav izpaužama trešajām personām šī līguma darbības laikā un pēc tam. Šis pienākums neattiecas uz informāciju, kura ir publiski pieejama un informāciju, kas atklājama attiecīgām valsts iestādēm saskaņā ar spēkā esošajām pienākumu uzliekošajām tiesību normām, ja tā tiek sniegta šīm institūcijām. Saņemto Pasūtītāja komercnoslēpumu saturošo informāciju Uzņēmējs apņemas izmantot vienīgi šī līguma 1. punktā norādītajam mērķim, ievērojot Pasūtītāja komercintereses un šo konfidencialitātes pienākumu.</w:t>
      </w:r>
    </w:p>
    <w:p w:rsidR="00AF145F" w:rsidRPr="00AF145F" w:rsidRDefault="00AF145F" w:rsidP="00AF145F">
      <w:pPr>
        <w:jc w:val="both"/>
        <w:rPr>
          <w:rFonts w:eastAsia="Calibri"/>
          <w:lang w:val="lv-LV"/>
        </w:rPr>
      </w:pPr>
      <w:r w:rsidRPr="00AF145F">
        <w:rPr>
          <w:rFonts w:eastAsia="Calibri"/>
          <w:lang w:val="lv-LV"/>
        </w:rPr>
        <w:t xml:space="preserve">9.3. Uzņēmējs </w:t>
      </w:r>
      <w:r w:rsidRPr="00AF145F">
        <w:rPr>
          <w:rFonts w:eastAsia="Calibri"/>
          <w:lang w:val="lv-LV" w:eastAsia="lv-LV"/>
        </w:rPr>
        <w:t>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 Uzņēmējs apņemas</w:t>
      </w:r>
      <w:r w:rsidRPr="00AF145F">
        <w:rPr>
          <w:rFonts w:eastAsia="Calibri"/>
          <w:color w:val="222222"/>
          <w:lang w:val="lv-LV" w:eastAsia="lv-LV"/>
        </w:rPr>
        <w:t xml:space="preserve"> nekavējoties informēt Pasūtītāju,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Uzņēmējs ir pārkāpis kādu no “Latvijas dzelzceļš” koncerna sadarbības partneru biznesa ētikas pamatprincipiem, Pasūtītājs izvērtēs turpmākās sadarbības iespējas likumā noteiktajā kārtībā un apjomā.</w:t>
      </w:r>
    </w:p>
    <w:p w:rsidR="00AF145F" w:rsidRPr="00AF145F" w:rsidRDefault="00AF145F" w:rsidP="00AF145F">
      <w:pPr>
        <w:jc w:val="both"/>
        <w:rPr>
          <w:rFonts w:eastAsia="Calibri"/>
          <w:color w:val="222222"/>
          <w:kern w:val="3"/>
          <w:lang w:val="lv-LV" w:eastAsia="lv-LV"/>
        </w:rPr>
      </w:pPr>
      <w:r w:rsidRPr="00AF145F">
        <w:rPr>
          <w:rFonts w:eastAsia="Calibri"/>
          <w:lang w:val="lv-LV"/>
        </w:rPr>
        <w:t xml:space="preserve">9.4. </w:t>
      </w:r>
      <w:r w:rsidRPr="00AF145F">
        <w:rPr>
          <w:rFonts w:eastAsia="Calibri"/>
          <w:color w:val="222222"/>
          <w:kern w:val="3"/>
          <w:lang w:val="lv-LV" w:eastAsia="lv-LV"/>
        </w:rPr>
        <w:t>Ja Uzņēmēja rīcībā Līguma izpildes ietvaros nonāk informācija vai rodas pamatotas aizdomas, ka pasūtītāja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jebkuru citu personu interesēs, Uzņēmējam ir pienākums par to nekavējoties informēt “Latvijas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“Latvijas dzelzceļš” koncerns garantē, ka informācija tiks vispusīgi un objektīvi izvērtēta un pret ziņotāju, kā arī viņa pārstāvēto uzņēmumu un citiem tā darbiniekiem netiks vērstas nepamatotas negatīvas sekas vai darbības.</w:t>
      </w:r>
    </w:p>
    <w:p w:rsidR="00AF145F" w:rsidRPr="00AF145F" w:rsidRDefault="00AF145F" w:rsidP="00AF145F">
      <w:pPr>
        <w:tabs>
          <w:tab w:val="left" w:pos="0"/>
          <w:tab w:val="left" w:pos="426"/>
        </w:tabs>
        <w:contextualSpacing/>
        <w:jc w:val="both"/>
        <w:rPr>
          <w:rFonts w:eastAsia="Calibri"/>
          <w:lang w:val="lv-LV"/>
        </w:rPr>
      </w:pPr>
      <w:r w:rsidRPr="00AF145F">
        <w:rPr>
          <w:rFonts w:eastAsia="Calibri"/>
          <w:color w:val="222222"/>
          <w:kern w:val="3"/>
          <w:lang w:val="lv-LV" w:eastAsia="lv-LV"/>
        </w:rPr>
        <w:t xml:space="preserve">9.5. </w:t>
      </w:r>
      <w:r w:rsidRPr="00AF145F">
        <w:rPr>
          <w:rFonts w:eastAsia="Calibri"/>
          <w:lang w:val="lv-LV"/>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rsidR="00AF145F" w:rsidRPr="00AF145F" w:rsidRDefault="00AF145F" w:rsidP="00AF145F">
      <w:pPr>
        <w:tabs>
          <w:tab w:val="left" w:pos="0"/>
          <w:tab w:val="left" w:pos="426"/>
          <w:tab w:val="left" w:pos="1276"/>
          <w:tab w:val="left" w:pos="1418"/>
        </w:tabs>
        <w:jc w:val="both"/>
        <w:rPr>
          <w:rFonts w:eastAsia="Calibri"/>
          <w:highlight w:val="yellow"/>
          <w:lang w:val="lv-LV"/>
        </w:rPr>
      </w:pPr>
      <w:r w:rsidRPr="00AF145F">
        <w:rPr>
          <w:rFonts w:eastAsia="Calibri"/>
          <w:lang w:val="lv-LV"/>
        </w:rPr>
        <w:t>9.6. 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rsidR="00AF145F" w:rsidRPr="00AF145F" w:rsidRDefault="00AF145F" w:rsidP="00AF145F">
      <w:pPr>
        <w:tabs>
          <w:tab w:val="left" w:pos="0"/>
          <w:tab w:val="left" w:pos="426"/>
        </w:tabs>
        <w:jc w:val="both"/>
        <w:rPr>
          <w:rFonts w:eastAsia="Calibri"/>
          <w:highlight w:val="yellow"/>
          <w:lang w:val="lv-LV"/>
        </w:rPr>
      </w:pPr>
      <w:r w:rsidRPr="00AF145F">
        <w:rPr>
          <w:rFonts w:eastAsia="Calibri"/>
          <w:lang w:val="lv-LV"/>
        </w:rPr>
        <w:t>9.7. Puses apņemas nodrošināt spēkā esošajiem tiesību aktiem atbilstošu aizsardzības līmeni otras puses iesniegtajiem personas datiem.</w:t>
      </w:r>
    </w:p>
    <w:p w:rsidR="00AF145F" w:rsidRPr="00AF145F" w:rsidRDefault="00AF145F" w:rsidP="00AF145F">
      <w:pPr>
        <w:tabs>
          <w:tab w:val="left" w:pos="0"/>
          <w:tab w:val="left" w:pos="426"/>
        </w:tabs>
        <w:contextualSpacing/>
        <w:jc w:val="both"/>
        <w:rPr>
          <w:rFonts w:eastAsia="Calibri"/>
          <w:lang w:val="lv-LV"/>
        </w:rPr>
      </w:pPr>
      <w:r w:rsidRPr="00AF145F">
        <w:rPr>
          <w:rFonts w:eastAsia="Calibri"/>
          <w:lang w:val="lv-LV"/>
        </w:rPr>
        <w:t>9.8.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rsidR="00AF145F" w:rsidRPr="00AF145F" w:rsidRDefault="00AF145F" w:rsidP="00AF145F">
      <w:pPr>
        <w:tabs>
          <w:tab w:val="left" w:pos="0"/>
          <w:tab w:val="left" w:pos="426"/>
        </w:tabs>
        <w:jc w:val="both"/>
        <w:rPr>
          <w:rFonts w:eastAsia="Calibri"/>
          <w:highlight w:val="yellow"/>
          <w:lang w:val="lv-LV"/>
        </w:rPr>
      </w:pPr>
      <w:r w:rsidRPr="00AF145F">
        <w:rPr>
          <w:rFonts w:eastAsia="Calibri"/>
          <w:lang w:val="lv-LV"/>
        </w:rPr>
        <w:t>9.9. 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rsidR="00AF145F" w:rsidRPr="00AF145F" w:rsidRDefault="00AF145F" w:rsidP="00AF145F">
      <w:pPr>
        <w:tabs>
          <w:tab w:val="left" w:pos="0"/>
          <w:tab w:val="left" w:pos="567"/>
          <w:tab w:val="left" w:pos="1134"/>
        </w:tabs>
        <w:jc w:val="both"/>
        <w:rPr>
          <w:rFonts w:eastAsia="Calibri"/>
          <w:lang w:val="lv-LV"/>
        </w:rPr>
      </w:pPr>
      <w:r w:rsidRPr="00AF145F">
        <w:rPr>
          <w:rFonts w:eastAsia="Calibri"/>
          <w:lang w:val="lv-LV"/>
        </w:rPr>
        <w:t>9.10. Puses apņemas iznīcināt otras puses iesniegtos personas datus, tiklīdz izbeidzas nepieciešamība tos apstrādāt.</w:t>
      </w:r>
    </w:p>
    <w:p w:rsidR="00AF145F" w:rsidRPr="00AF145F" w:rsidRDefault="00AF145F" w:rsidP="00AF145F">
      <w:pPr>
        <w:widowControl w:val="0"/>
        <w:tabs>
          <w:tab w:val="left" w:pos="567"/>
          <w:tab w:val="left" w:pos="1134"/>
        </w:tabs>
        <w:suppressAutoHyphens/>
        <w:autoSpaceDN w:val="0"/>
        <w:ind w:right="-2"/>
        <w:jc w:val="both"/>
        <w:textAlignment w:val="baseline"/>
        <w:rPr>
          <w:rFonts w:eastAsia="Calibri"/>
          <w:color w:val="000000"/>
          <w:kern w:val="3"/>
          <w:highlight w:val="yellow"/>
          <w:lang w:val="lv-LV"/>
        </w:rPr>
      </w:pPr>
      <w:r w:rsidRPr="00AF145F">
        <w:rPr>
          <w:rFonts w:eastAsia="Calibri"/>
          <w:lang w:val="lv-LV"/>
        </w:rPr>
        <w:lastRenderedPageBreak/>
        <w:t xml:space="preserve">9.11. </w:t>
      </w:r>
      <w:r w:rsidRPr="00AF145F">
        <w:rPr>
          <w:rFonts w:eastAsia="Calibri"/>
          <w:color w:val="000000"/>
          <w:kern w:val="3"/>
          <w:lang w:val="lv-LV"/>
        </w:rPr>
        <w:t>Līguma punktu virsraksti ir lietoti vienīgi atsauksmju ērtībai un nevar tikt izmantoti līguma noteikumu interpretācijai.</w:t>
      </w:r>
    </w:p>
    <w:p w:rsidR="00AF145F" w:rsidRPr="00AF145F" w:rsidRDefault="00AF145F" w:rsidP="00AF145F">
      <w:pPr>
        <w:widowControl w:val="0"/>
        <w:tabs>
          <w:tab w:val="left" w:pos="567"/>
          <w:tab w:val="left" w:pos="993"/>
          <w:tab w:val="left" w:pos="1134"/>
        </w:tabs>
        <w:suppressAutoHyphens/>
        <w:autoSpaceDN w:val="0"/>
        <w:ind w:right="-2"/>
        <w:jc w:val="both"/>
        <w:textAlignment w:val="baseline"/>
        <w:rPr>
          <w:rFonts w:eastAsia="Calibri"/>
          <w:color w:val="000000"/>
          <w:kern w:val="3"/>
          <w:lang w:val="lv-LV"/>
        </w:rPr>
      </w:pPr>
      <w:r w:rsidRPr="00AF145F">
        <w:rPr>
          <w:rFonts w:eastAsia="Calibri"/>
          <w:lang w:val="lv-LV"/>
        </w:rPr>
        <w:t xml:space="preserve">9.12. </w:t>
      </w:r>
      <w:r w:rsidRPr="00AF145F">
        <w:rPr>
          <w:rFonts w:eastAsia="Calibri"/>
          <w:color w:val="000000"/>
          <w:kern w:val="3"/>
          <w:lang w:val="lv-LV"/>
        </w:rPr>
        <w:t>Gadījumā, ja kāds no līguma noteikumiem ir pretrunā vai nonāks pretrunā ar likumu, puses izpildīs tikai tos līguma noteikumus, kas atbilst likumam, bet likumam pretrunā esošo līguma noteikumu pēc iespējas aizvietos ar analogu, likumam atbilstošu noteikumu.</w:t>
      </w:r>
    </w:p>
    <w:p w:rsidR="00AF145F" w:rsidRPr="00AF145F" w:rsidRDefault="00AF145F" w:rsidP="00AF145F">
      <w:pPr>
        <w:widowControl w:val="0"/>
        <w:tabs>
          <w:tab w:val="left" w:pos="567"/>
        </w:tabs>
        <w:suppressAutoHyphens/>
        <w:autoSpaceDN w:val="0"/>
        <w:ind w:right="-2"/>
        <w:jc w:val="both"/>
        <w:textAlignment w:val="baseline"/>
        <w:rPr>
          <w:rFonts w:eastAsia="Calibri"/>
          <w:color w:val="000000"/>
          <w:kern w:val="3"/>
          <w:lang w:val="lv-LV"/>
        </w:rPr>
      </w:pPr>
      <w:r w:rsidRPr="00AF145F">
        <w:rPr>
          <w:rFonts w:eastAsia="Calibri"/>
          <w:lang w:val="lv-LV"/>
        </w:rPr>
        <w:t xml:space="preserve">9.13. </w:t>
      </w:r>
      <w:r w:rsidRPr="00AF145F">
        <w:rPr>
          <w:rFonts w:eastAsia="Calibri"/>
          <w:bCs/>
          <w:color w:val="000000"/>
          <w:kern w:val="3"/>
          <w:lang w:val="lv-LV"/>
        </w:rPr>
        <w:t xml:space="preserve">Puses vienojas, ka jebkurš paziņojums, pieprasījums vai cita informācija un  komunikācija, kas sniedzama vai pieprasāma vai atļauta saskaņā ar šo līgumu, iesniedzami </w:t>
      </w:r>
      <w:proofErr w:type="spellStart"/>
      <w:r w:rsidRPr="00AF145F">
        <w:rPr>
          <w:rFonts w:eastAsia="Calibri"/>
          <w:bCs/>
          <w:color w:val="000000"/>
          <w:kern w:val="3"/>
          <w:lang w:val="lv-LV"/>
        </w:rPr>
        <w:t>rakstveidā</w:t>
      </w:r>
      <w:proofErr w:type="spellEnd"/>
      <w:r w:rsidRPr="00AF145F">
        <w:rPr>
          <w:rFonts w:eastAsia="Calibri"/>
          <w:bCs/>
          <w:color w:val="000000"/>
          <w:kern w:val="3"/>
          <w:lang w:val="lv-LV"/>
        </w:rPr>
        <w:t xml:space="preserve"> un tiks uzskatīti par iesniegtiem,</w:t>
      </w:r>
    </w:p>
    <w:p w:rsidR="00AF145F" w:rsidRPr="00AF145F" w:rsidRDefault="00AF145F" w:rsidP="00AF145F">
      <w:pPr>
        <w:tabs>
          <w:tab w:val="left" w:pos="0"/>
          <w:tab w:val="left" w:pos="567"/>
          <w:tab w:val="left" w:pos="1134"/>
        </w:tabs>
        <w:jc w:val="both"/>
        <w:rPr>
          <w:rFonts w:eastAsia="Calibri"/>
          <w:lang w:val="lv-LV"/>
        </w:rPr>
      </w:pPr>
      <w:r w:rsidRPr="00AF145F">
        <w:rPr>
          <w:rFonts w:eastAsia="Calibri"/>
          <w:lang w:val="lv-LV"/>
        </w:rPr>
        <w:t>9.13.1. a tie ir iesniegti personīgi vai tos ir piegādājis kurjers vai piegādes pakalpojumu sniedzējs – faktiskās piegādes dienā, ko apliecina otras puses apstiprinājums par dokumenta saņemšanu; vai</w:t>
      </w:r>
    </w:p>
    <w:p w:rsidR="00AF145F" w:rsidRPr="00AF145F" w:rsidRDefault="00AF145F" w:rsidP="00AF145F">
      <w:pPr>
        <w:tabs>
          <w:tab w:val="left" w:pos="0"/>
          <w:tab w:val="left" w:pos="426"/>
        </w:tabs>
        <w:contextualSpacing/>
        <w:jc w:val="both"/>
        <w:rPr>
          <w:rFonts w:eastAsia="Calibri"/>
          <w:lang w:val="lv-LV"/>
        </w:rPr>
      </w:pPr>
      <w:r w:rsidRPr="00AF145F">
        <w:rPr>
          <w:rFonts w:eastAsia="Calibri"/>
          <w:lang w:val="lv-LV"/>
        </w:rPr>
        <w:t>9.13.2. ja tie ir nosūtīti ar ierakstītu sūtījumu uz otras puses adresi, kas norādīta līguma rekvizītos – septītajā dienā pēc pasta iestādes zīmogā norādītā datuma par ierakstīta sūtījuma pieņemšanu nosūtīšanai; vai</w:t>
      </w:r>
    </w:p>
    <w:p w:rsidR="00AF145F" w:rsidRPr="00AF145F" w:rsidRDefault="00AF145F" w:rsidP="00AF145F">
      <w:pPr>
        <w:jc w:val="both"/>
        <w:rPr>
          <w:rFonts w:eastAsia="Calibri"/>
          <w:color w:val="222222"/>
          <w:kern w:val="3"/>
          <w:lang w:val="lv-LV" w:eastAsia="lv-LV"/>
        </w:rPr>
      </w:pPr>
      <w:r w:rsidRPr="00AF145F">
        <w:rPr>
          <w:rFonts w:eastAsia="Calibri"/>
          <w:color w:val="222222"/>
          <w:kern w:val="3"/>
          <w:lang w:val="lv-LV" w:eastAsia="lv-LV"/>
        </w:rPr>
        <w:t xml:space="preserve">9.13.3. </w:t>
      </w:r>
      <w:r w:rsidRPr="00AF145F">
        <w:rPr>
          <w:rFonts w:eastAsia="Calibri"/>
          <w:bCs/>
          <w:color w:val="000000"/>
          <w:kern w:val="3"/>
          <w:lang w:val="lv-LV"/>
        </w:rPr>
        <w:t>ja nosūtīti pa faksu uz otras puses faksa numuru, kas norādīts līguma rekvizītos, un ir faksa aparāta apstiprinājums par sūtījuma piegādāšanu – tajā dienā, kad tie ir nosūtīti; vai</w:t>
      </w:r>
    </w:p>
    <w:p w:rsidR="00AF145F" w:rsidRPr="00AF145F" w:rsidRDefault="00AF145F" w:rsidP="00AF145F">
      <w:pPr>
        <w:jc w:val="both"/>
        <w:rPr>
          <w:rFonts w:eastAsia="Calibri"/>
          <w:bCs/>
          <w:lang w:val="lv-LV"/>
        </w:rPr>
      </w:pPr>
      <w:r w:rsidRPr="00AF145F">
        <w:rPr>
          <w:rFonts w:eastAsia="Calibri"/>
          <w:bCs/>
          <w:lang w:val="lv-LV"/>
        </w:rPr>
        <w:t xml:space="preserve">9.13.4. </w:t>
      </w:r>
      <w:r w:rsidRPr="00AF145F">
        <w:rPr>
          <w:rFonts w:eastAsia="Calibri"/>
          <w:bCs/>
          <w:color w:val="000000"/>
          <w:kern w:val="3"/>
          <w:lang w:val="lv-LV"/>
        </w:rPr>
        <w:t>ja nosūtīti pa e-pastu uz otras puses e-pasta adresi, kas norādīta līguma rekvizītos – nosūtīšanas dienā.</w:t>
      </w:r>
    </w:p>
    <w:p w:rsidR="00AF145F" w:rsidRPr="00AF145F" w:rsidRDefault="00AF145F" w:rsidP="00AF145F">
      <w:pPr>
        <w:jc w:val="both"/>
        <w:rPr>
          <w:rFonts w:eastAsia="Calibri"/>
          <w:bCs/>
          <w:color w:val="000000"/>
          <w:kern w:val="3"/>
          <w:lang w:val="lv-LV"/>
        </w:rPr>
      </w:pPr>
      <w:r w:rsidRPr="00AF145F">
        <w:rPr>
          <w:rFonts w:eastAsia="Calibri"/>
          <w:bCs/>
          <w:color w:val="000000"/>
          <w:kern w:val="3"/>
          <w:lang w:val="lv-LV"/>
        </w:rPr>
        <w:t>Visos gadījumos, ja dokumenti ir iesniegti saskaņā ar iepriekš minēto dienā, kas nav darba diena vai pēc parastā darba laika, tie ir uzskatāmi par saņemtiem nākošajā darba dienā.</w:t>
      </w:r>
    </w:p>
    <w:p w:rsidR="00AF145F" w:rsidRPr="00AF145F" w:rsidRDefault="00AF145F" w:rsidP="00AF145F">
      <w:pPr>
        <w:jc w:val="both"/>
        <w:rPr>
          <w:rFonts w:eastAsia="Calibri"/>
          <w:color w:val="000000"/>
          <w:kern w:val="3"/>
          <w:lang w:val="lv-LV"/>
        </w:rPr>
      </w:pPr>
      <w:r w:rsidRPr="00AF145F">
        <w:rPr>
          <w:rFonts w:eastAsia="Calibri"/>
          <w:bCs/>
          <w:color w:val="000000"/>
          <w:kern w:val="3"/>
          <w:lang w:val="lv-LV"/>
        </w:rPr>
        <w:t xml:space="preserve">9.14. </w:t>
      </w:r>
      <w:r w:rsidRPr="00AF145F">
        <w:rPr>
          <w:rFonts w:eastAsia="Calibri"/>
          <w:color w:val="000000"/>
          <w:kern w:val="3"/>
          <w:lang w:val="lv-LV"/>
        </w:rPr>
        <w:t>Par izmaiņām rekvizītos puses nekavējoties rakstiski informēs viena otru ar vēstuli, kuru parakstījusi attiecīgās puses persona ar pārstāvības tiesībām (paraksta tiesīgā persona) uzņēmumā.</w:t>
      </w:r>
    </w:p>
    <w:p w:rsidR="00AF145F" w:rsidRPr="00AF145F" w:rsidRDefault="00AF145F" w:rsidP="00AF145F">
      <w:pPr>
        <w:jc w:val="both"/>
        <w:rPr>
          <w:rFonts w:eastAsia="Calibri"/>
          <w:lang w:val="lv-LV"/>
        </w:rPr>
      </w:pPr>
      <w:r w:rsidRPr="00AF145F">
        <w:rPr>
          <w:rFonts w:eastAsia="Calibri"/>
          <w:lang w:val="lv-LV"/>
        </w:rPr>
        <w:t>9.15. Līgums sastādīts latviešu valodā uz 9 (deviņām) lapām, divos eksemplāros, katrai pusei pa vienam eksemplāram, kuriem abiem ir vienāds juridiskais spēks.</w:t>
      </w:r>
    </w:p>
    <w:p w:rsidR="00AF145F" w:rsidRPr="00AF145F" w:rsidRDefault="00AF145F" w:rsidP="00AF145F">
      <w:pPr>
        <w:jc w:val="both"/>
        <w:rPr>
          <w:rFonts w:eastAsia="Calibri"/>
          <w:lang w:val="lv-LV"/>
        </w:rPr>
      </w:pPr>
      <w:r w:rsidRPr="00AF145F">
        <w:rPr>
          <w:rFonts w:eastAsia="Calibri"/>
          <w:lang w:val="lv-LV"/>
        </w:rPr>
        <w:t>9.16. Līgumam ir šādi pielikumi, kuri ir līguma neatņemama sastāvdaļa:</w:t>
      </w:r>
    </w:p>
    <w:p w:rsidR="00AF145F" w:rsidRPr="00AF145F" w:rsidRDefault="00AF145F" w:rsidP="00AF145F">
      <w:pPr>
        <w:jc w:val="both"/>
        <w:rPr>
          <w:rFonts w:eastAsia="Calibri"/>
          <w:lang w:val="lv-LV"/>
        </w:rPr>
      </w:pPr>
      <w:r w:rsidRPr="00AF145F">
        <w:rPr>
          <w:rFonts w:eastAsia="Calibri"/>
          <w:lang w:val="lv-LV"/>
        </w:rPr>
        <w:t>9.5.1. Nr.1 – Tehniskā specifikācija.</w:t>
      </w:r>
    </w:p>
    <w:p w:rsidR="00AF145F" w:rsidRPr="00AF145F" w:rsidRDefault="00AF145F" w:rsidP="00AF145F">
      <w:pPr>
        <w:jc w:val="both"/>
        <w:rPr>
          <w:rFonts w:eastAsia="Calibri"/>
          <w:highlight w:val="yellow"/>
          <w:lang w:val="lv-LV"/>
        </w:rPr>
      </w:pPr>
    </w:p>
    <w:p w:rsidR="00AF145F" w:rsidRPr="00AF145F" w:rsidRDefault="00AF145F" w:rsidP="00AF145F">
      <w:pPr>
        <w:jc w:val="both"/>
        <w:rPr>
          <w:rFonts w:eastAsia="Calibri"/>
          <w:b/>
          <w:lang w:val="lv-LV"/>
        </w:rPr>
      </w:pPr>
      <w:r w:rsidRPr="00AF145F">
        <w:rPr>
          <w:rFonts w:eastAsia="Calibri"/>
          <w:b/>
          <w:lang w:val="lv-LV"/>
        </w:rPr>
        <w:t>10. Pušu juridiskās adreses un rekvizīti</w:t>
      </w:r>
    </w:p>
    <w:p w:rsidR="00AF145F" w:rsidRPr="00AF145F" w:rsidRDefault="00AF145F" w:rsidP="00AF145F">
      <w:pPr>
        <w:jc w:val="both"/>
        <w:rPr>
          <w:rFonts w:eastAsia="Calibri"/>
          <w:lang w:val="lv-LV"/>
        </w:rPr>
      </w:pPr>
      <w:r w:rsidRPr="00AF145F">
        <w:rPr>
          <w:rFonts w:eastAsia="Calibri"/>
          <w:lang w:val="lv-LV"/>
        </w:rPr>
        <w:t xml:space="preserve">10.1. Pasūtītājs: Sabiedrība ar ierobežotu atbildību “LDZ ritošā sastāva serviss’’. Vienotais reģistrācijas numurs 40003788351. Juridiskā adrese: </w:t>
      </w:r>
      <w:proofErr w:type="spellStart"/>
      <w:r w:rsidRPr="00AF145F">
        <w:rPr>
          <w:rFonts w:eastAsia="Calibri"/>
          <w:lang w:val="lv-LV"/>
        </w:rPr>
        <w:t>Turgeņeva</w:t>
      </w:r>
      <w:proofErr w:type="spellEnd"/>
      <w:r w:rsidRPr="00AF145F">
        <w:rPr>
          <w:rFonts w:eastAsia="Calibri"/>
          <w:lang w:val="lv-LV"/>
        </w:rPr>
        <w:t xml:space="preserve"> iela  21, Rīga, LV-1050, Latvija.  Norēķinu konts LV67NDEA0000084909460, AS </w:t>
      </w:r>
      <w:proofErr w:type="spellStart"/>
      <w:r w:rsidRPr="00AF145F">
        <w:rPr>
          <w:rFonts w:eastAsia="Calibri"/>
          <w:lang w:val="lv-LV"/>
        </w:rPr>
        <w:t>Luminor</w:t>
      </w:r>
      <w:proofErr w:type="spellEnd"/>
      <w:r w:rsidRPr="00AF145F">
        <w:rPr>
          <w:rFonts w:eastAsia="Calibri"/>
          <w:lang w:val="lv-LV"/>
        </w:rPr>
        <w:t xml:space="preserve"> </w:t>
      </w:r>
      <w:proofErr w:type="spellStart"/>
      <w:r w:rsidRPr="00AF145F">
        <w:rPr>
          <w:rFonts w:eastAsia="Calibri"/>
          <w:lang w:val="lv-LV"/>
        </w:rPr>
        <w:t>Bank</w:t>
      </w:r>
      <w:proofErr w:type="spellEnd"/>
      <w:r w:rsidRPr="00AF145F">
        <w:rPr>
          <w:rFonts w:eastAsia="Calibri"/>
          <w:lang w:val="lv-LV"/>
        </w:rPr>
        <w:t xml:space="preserve"> Latvijas filiāle , kods NDEALV2X.</w:t>
      </w:r>
      <w:r w:rsidRPr="00AF145F">
        <w:rPr>
          <w:rFonts w:eastAsia="Calibri"/>
          <w:bCs/>
          <w:lang w:val="lv-LV"/>
        </w:rPr>
        <w:t xml:space="preserve"> </w:t>
      </w:r>
    </w:p>
    <w:p w:rsidR="00AF145F" w:rsidRPr="00AF145F" w:rsidRDefault="00AF145F" w:rsidP="00AF145F">
      <w:pPr>
        <w:jc w:val="both"/>
        <w:rPr>
          <w:rFonts w:eastAsia="Calibri"/>
          <w:lang w:val="lv-LV"/>
        </w:rPr>
      </w:pPr>
      <w:r w:rsidRPr="00AF145F">
        <w:rPr>
          <w:rFonts w:eastAsia="Calibri"/>
          <w:lang w:val="lv-LV"/>
        </w:rPr>
        <w:t xml:space="preserve"> Pakalpojuma saņēmēji:</w:t>
      </w:r>
    </w:p>
    <w:p w:rsidR="00AF145F" w:rsidRPr="00AF145F" w:rsidRDefault="00AF145F" w:rsidP="00AF145F">
      <w:pPr>
        <w:jc w:val="both"/>
        <w:rPr>
          <w:rFonts w:eastAsia="Calibri"/>
          <w:lang w:val="lv-LV"/>
        </w:rPr>
      </w:pPr>
      <w:r w:rsidRPr="00AF145F">
        <w:rPr>
          <w:rFonts w:eastAsia="Calibri"/>
          <w:lang w:val="lv-LV"/>
        </w:rPr>
        <w:t xml:space="preserve"> -Daugavpils lokomotīvju remonta centrs (RSSLD), adrese: 2.Preču ielā 30, Daugavpilī, LV-5401, Latvija. </w:t>
      </w:r>
    </w:p>
    <w:p w:rsidR="00AF145F" w:rsidRPr="00AF145F" w:rsidRDefault="00AF145F" w:rsidP="00AF145F">
      <w:pPr>
        <w:jc w:val="both"/>
        <w:rPr>
          <w:rFonts w:eastAsia="Calibri"/>
          <w:lang w:val="lv-LV"/>
        </w:rPr>
      </w:pPr>
      <w:r w:rsidRPr="00AF145F">
        <w:rPr>
          <w:rFonts w:eastAsia="Calibri"/>
          <w:lang w:val="lv-LV"/>
        </w:rPr>
        <w:t>- Rīgas lokomotīvju remonta centrs (RSSLR), adrese: Krustpils ielā 24, Rīgā, LV-1057, Latvija.</w:t>
      </w:r>
    </w:p>
    <w:p w:rsidR="00AF145F" w:rsidRPr="00AF145F" w:rsidRDefault="00AF145F" w:rsidP="00AF145F">
      <w:pPr>
        <w:jc w:val="both"/>
        <w:rPr>
          <w:rFonts w:eastAsia="Calibri"/>
          <w:lang w:val="lv-LV"/>
        </w:rPr>
      </w:pPr>
      <w:r w:rsidRPr="00AF145F">
        <w:rPr>
          <w:rFonts w:eastAsia="Calibri"/>
          <w:lang w:val="lv-LV"/>
        </w:rPr>
        <w:t xml:space="preserve"> </w:t>
      </w:r>
    </w:p>
    <w:p w:rsidR="00AF145F" w:rsidRPr="00AF145F" w:rsidRDefault="00AF145F" w:rsidP="00AF145F">
      <w:pPr>
        <w:jc w:val="both"/>
        <w:rPr>
          <w:rFonts w:eastAsia="Calibri"/>
          <w:lang w:val="lv-LV"/>
        </w:rPr>
      </w:pPr>
      <w:r w:rsidRPr="00AF145F">
        <w:rPr>
          <w:rFonts w:eastAsia="Calibri"/>
          <w:lang w:val="lv-LV"/>
        </w:rPr>
        <w:t>10.2. Uzņēmējs: __________, vienotais reģistrācijas numurs _________. Juridiskā adrese: __________ iela ____, ________, LV- _______, biroja adrese: ____________ iela ____, ______, LV- ______. Tālrunis ________, mob.________, e-pasta adrese: ___________, norēķinu konts: _______________, A/S „______ banka”, kods _________</w:t>
      </w:r>
    </w:p>
    <w:p w:rsidR="00AF145F" w:rsidRPr="00AF145F" w:rsidRDefault="00AF145F" w:rsidP="00AF145F">
      <w:pPr>
        <w:tabs>
          <w:tab w:val="left" w:pos="4802"/>
        </w:tabs>
        <w:spacing w:after="200" w:line="276" w:lineRule="auto"/>
        <w:ind w:right="42"/>
        <w:jc w:val="both"/>
        <w:rPr>
          <w:rFonts w:eastAsia="Calibri"/>
          <w:lang w:val="lv-LV"/>
        </w:rPr>
      </w:pPr>
    </w:p>
    <w:p w:rsidR="00AF145F" w:rsidRPr="00AF145F" w:rsidRDefault="00AF145F" w:rsidP="00AF145F">
      <w:pPr>
        <w:tabs>
          <w:tab w:val="left" w:pos="4802"/>
        </w:tabs>
        <w:spacing w:after="200" w:line="276" w:lineRule="auto"/>
        <w:ind w:right="42"/>
        <w:jc w:val="both"/>
        <w:rPr>
          <w:rFonts w:eastAsia="Calibri"/>
          <w:lang w:val="lv-LV"/>
        </w:rPr>
      </w:pPr>
      <w:r w:rsidRPr="00AF145F">
        <w:rPr>
          <w:rFonts w:eastAsia="Calibri"/>
          <w:lang w:val="lv-LV"/>
        </w:rPr>
        <w:t>PASŪTĪTĀJA VĀRDĀ:</w:t>
      </w:r>
      <w:r w:rsidRPr="00AF145F">
        <w:rPr>
          <w:rFonts w:eastAsia="Calibri"/>
          <w:lang w:val="lv-LV"/>
        </w:rPr>
        <w:tab/>
      </w:r>
      <w:r w:rsidRPr="00AF145F">
        <w:rPr>
          <w:rFonts w:eastAsia="Calibri"/>
          <w:lang w:val="lv-LV"/>
        </w:rPr>
        <w:tab/>
      </w:r>
      <w:r w:rsidRPr="00AF145F">
        <w:rPr>
          <w:rFonts w:eastAsia="Calibri"/>
          <w:lang w:val="lv-LV"/>
        </w:rPr>
        <w:tab/>
        <w:t>UZŅĒMĒJA VĀRDĀ:</w:t>
      </w:r>
    </w:p>
    <w:p w:rsidR="00AF145F" w:rsidRPr="00AF145F" w:rsidRDefault="00AF145F" w:rsidP="00AF145F">
      <w:pPr>
        <w:tabs>
          <w:tab w:val="left" w:pos="4802"/>
        </w:tabs>
        <w:spacing w:after="200" w:line="276" w:lineRule="auto"/>
        <w:ind w:right="42"/>
        <w:jc w:val="both"/>
        <w:rPr>
          <w:rFonts w:eastAsia="Calibri"/>
          <w:lang w:val="lv-LV"/>
        </w:rPr>
      </w:pPr>
      <w:r w:rsidRPr="00AF145F">
        <w:rPr>
          <w:rFonts w:eastAsia="Calibri"/>
          <w:lang w:val="lv-LV"/>
        </w:rPr>
        <w:t xml:space="preserve">_____________________ </w:t>
      </w:r>
      <w:r w:rsidRPr="00AF145F">
        <w:rPr>
          <w:rFonts w:eastAsia="Calibri"/>
          <w:lang w:val="lv-LV"/>
        </w:rPr>
        <w:tab/>
      </w:r>
      <w:r w:rsidRPr="00AF145F">
        <w:rPr>
          <w:rFonts w:eastAsia="Calibri"/>
          <w:lang w:val="lv-LV"/>
        </w:rPr>
        <w:tab/>
      </w:r>
      <w:r w:rsidRPr="00AF145F">
        <w:rPr>
          <w:rFonts w:eastAsia="Calibri"/>
          <w:lang w:val="lv-LV"/>
        </w:rPr>
        <w:tab/>
        <w:t>_____________________</w:t>
      </w:r>
    </w:p>
    <w:p w:rsidR="00AF145F" w:rsidRPr="00AF145F" w:rsidRDefault="00AF145F" w:rsidP="00AF145F">
      <w:pPr>
        <w:tabs>
          <w:tab w:val="left" w:pos="4802"/>
        </w:tabs>
        <w:spacing w:after="200" w:line="276" w:lineRule="auto"/>
        <w:ind w:right="42"/>
        <w:jc w:val="both"/>
        <w:rPr>
          <w:rFonts w:eastAsia="Calibri"/>
          <w:lang w:val="lv-LV"/>
        </w:rPr>
      </w:pPr>
      <w:r w:rsidRPr="00AF145F">
        <w:rPr>
          <w:rFonts w:eastAsia="Calibri"/>
          <w:lang w:val="lv-LV"/>
        </w:rPr>
        <w:t>(_____________)</w:t>
      </w:r>
      <w:r w:rsidRPr="00AF145F">
        <w:rPr>
          <w:rFonts w:eastAsia="Calibri"/>
          <w:lang w:val="lv-LV"/>
        </w:rPr>
        <w:tab/>
      </w:r>
      <w:r w:rsidRPr="00AF145F">
        <w:rPr>
          <w:rFonts w:eastAsia="Calibri"/>
          <w:lang w:val="lv-LV"/>
        </w:rPr>
        <w:tab/>
      </w:r>
      <w:r w:rsidRPr="00AF145F">
        <w:rPr>
          <w:rFonts w:eastAsia="Calibri"/>
          <w:lang w:val="lv-LV"/>
        </w:rPr>
        <w:tab/>
        <w:t>(_____________)</w:t>
      </w:r>
    </w:p>
    <w:p w:rsidR="00AF145F" w:rsidRPr="00AF145F" w:rsidRDefault="00AF145F" w:rsidP="00AF145F">
      <w:pPr>
        <w:spacing w:after="200" w:line="276" w:lineRule="auto"/>
        <w:ind w:left="-284" w:right="-625" w:firstLine="284"/>
        <w:jc w:val="both"/>
        <w:rPr>
          <w:rFonts w:eastAsia="Calibri"/>
          <w:lang w:val="lv-LV"/>
        </w:rPr>
      </w:pPr>
      <w:r w:rsidRPr="00AF145F">
        <w:rPr>
          <w:rFonts w:eastAsia="Calibri"/>
          <w:lang w:val="lv-LV"/>
        </w:rPr>
        <w:t xml:space="preserve">Datums: </w:t>
      </w:r>
      <w:r w:rsidRPr="00AF145F">
        <w:rPr>
          <w:rFonts w:eastAsia="Calibri"/>
          <w:lang w:val="lv-LV"/>
        </w:rPr>
        <w:tab/>
      </w:r>
      <w:r w:rsidRPr="00AF145F">
        <w:rPr>
          <w:rFonts w:eastAsia="Calibri"/>
          <w:lang w:val="lv-LV"/>
        </w:rPr>
        <w:tab/>
      </w:r>
      <w:r w:rsidRPr="00AF145F">
        <w:rPr>
          <w:rFonts w:eastAsia="Calibri"/>
          <w:lang w:val="lv-LV"/>
        </w:rPr>
        <w:tab/>
      </w:r>
      <w:r w:rsidRPr="00AF145F">
        <w:rPr>
          <w:rFonts w:eastAsia="Calibri"/>
          <w:lang w:val="lv-LV"/>
        </w:rPr>
        <w:tab/>
        <w:t xml:space="preserve">  </w:t>
      </w:r>
      <w:r w:rsidRPr="00AF145F">
        <w:rPr>
          <w:rFonts w:eastAsia="Calibri"/>
          <w:lang w:val="lv-LV"/>
        </w:rPr>
        <w:tab/>
      </w:r>
      <w:r w:rsidRPr="00AF145F">
        <w:rPr>
          <w:rFonts w:eastAsia="Calibri"/>
          <w:lang w:val="lv-LV"/>
        </w:rPr>
        <w:tab/>
        <w:t xml:space="preserve">             Datums:</w:t>
      </w:r>
    </w:p>
    <w:p w:rsidR="00AF145F" w:rsidRPr="00AF145F" w:rsidRDefault="00AF145F" w:rsidP="00AF145F">
      <w:pPr>
        <w:spacing w:after="200" w:line="276" w:lineRule="auto"/>
        <w:ind w:right="-625"/>
        <w:jc w:val="both"/>
        <w:rPr>
          <w:rFonts w:eastAsia="Calibri"/>
          <w:lang w:val="en-US"/>
        </w:rPr>
      </w:pPr>
      <w:r w:rsidRPr="00AF145F">
        <w:rPr>
          <w:rFonts w:eastAsia="Calibri"/>
          <w:lang w:val="lv-LV"/>
        </w:rPr>
        <w:t>Z.v.</w:t>
      </w:r>
      <w:r w:rsidRPr="00AF145F">
        <w:rPr>
          <w:rFonts w:eastAsia="Calibri"/>
          <w:lang w:val="lv-LV"/>
        </w:rPr>
        <w:tab/>
        <w:t xml:space="preserve">               </w:t>
      </w:r>
      <w:r w:rsidRPr="00AF145F">
        <w:rPr>
          <w:rFonts w:eastAsia="Calibri"/>
          <w:lang w:val="lv-LV"/>
        </w:rPr>
        <w:tab/>
      </w:r>
      <w:r w:rsidRPr="00AF145F">
        <w:rPr>
          <w:rFonts w:eastAsia="Calibri"/>
          <w:lang w:val="lv-LV"/>
        </w:rPr>
        <w:tab/>
      </w:r>
      <w:r w:rsidRPr="00AF145F">
        <w:rPr>
          <w:rFonts w:eastAsia="Calibri"/>
          <w:lang w:val="lv-LV"/>
        </w:rPr>
        <w:tab/>
        <w:t xml:space="preserve">                 </w:t>
      </w:r>
      <w:r w:rsidRPr="00AF145F">
        <w:rPr>
          <w:rFonts w:eastAsia="Calibri"/>
          <w:lang w:val="lv-LV"/>
        </w:rPr>
        <w:tab/>
      </w:r>
      <w:r w:rsidRPr="00AF145F">
        <w:rPr>
          <w:rFonts w:eastAsia="Calibri"/>
          <w:lang w:val="lv-LV"/>
        </w:rPr>
        <w:tab/>
      </w:r>
      <w:proofErr w:type="spellStart"/>
      <w:r w:rsidRPr="00AF145F">
        <w:rPr>
          <w:rFonts w:eastAsia="Calibri"/>
          <w:lang w:val="en-US"/>
        </w:rPr>
        <w:t>Z.v</w:t>
      </w:r>
      <w:proofErr w:type="spellEnd"/>
      <w:r w:rsidRPr="00AF145F">
        <w:rPr>
          <w:rFonts w:eastAsia="Calibri"/>
          <w:lang w:val="en-US"/>
        </w:rPr>
        <w:t>.</w:t>
      </w:r>
    </w:p>
    <w:p w:rsidR="00847521" w:rsidRPr="00AF145F" w:rsidRDefault="00847521" w:rsidP="00847521">
      <w:pPr>
        <w:tabs>
          <w:tab w:val="left" w:pos="4802"/>
        </w:tabs>
        <w:ind w:right="42"/>
        <w:jc w:val="both"/>
        <w:rPr>
          <w:lang w:val="lv-LV"/>
        </w:rPr>
      </w:pPr>
    </w:p>
    <w:p w:rsidR="00847521" w:rsidRPr="008D6C56" w:rsidRDefault="00847521" w:rsidP="00847521">
      <w:pPr>
        <w:tabs>
          <w:tab w:val="left" w:pos="4802"/>
        </w:tabs>
        <w:ind w:right="42"/>
        <w:jc w:val="both"/>
        <w:rPr>
          <w:lang w:val="lv-LV"/>
        </w:rPr>
      </w:pPr>
    </w:p>
    <w:p w:rsidR="008D6C56" w:rsidRPr="008D6C56" w:rsidRDefault="008D6C56" w:rsidP="00847521">
      <w:pPr>
        <w:tabs>
          <w:tab w:val="left" w:pos="4802"/>
        </w:tabs>
        <w:ind w:right="42"/>
        <w:jc w:val="both"/>
        <w:rPr>
          <w:lang w:val="lv-LV"/>
        </w:rPr>
      </w:pPr>
    </w:p>
    <w:p w:rsidR="00847521" w:rsidRPr="008D6C56" w:rsidRDefault="00847521" w:rsidP="00847521">
      <w:pPr>
        <w:ind w:right="42"/>
        <w:jc w:val="right"/>
        <w:rPr>
          <w:lang w:val="lv-LV"/>
        </w:rPr>
      </w:pPr>
      <w:r w:rsidRPr="008D6C56">
        <w:rPr>
          <w:lang w:val="lv-LV"/>
        </w:rPr>
        <w:t xml:space="preserve">Līguma </w:t>
      </w:r>
      <w:r w:rsidR="003D0786">
        <w:rPr>
          <w:lang w:val="lv-LV"/>
        </w:rPr>
        <w:t>1.</w:t>
      </w:r>
      <w:r w:rsidRPr="008D6C56">
        <w:rPr>
          <w:lang w:val="lv-LV"/>
        </w:rPr>
        <w:t xml:space="preserve">pielikums </w:t>
      </w:r>
    </w:p>
    <w:p w:rsidR="00847521" w:rsidRPr="008D6C56" w:rsidRDefault="00847521" w:rsidP="00847521">
      <w:pPr>
        <w:ind w:right="42"/>
        <w:jc w:val="both"/>
        <w:rPr>
          <w:lang w:val="lv-LV"/>
        </w:rPr>
      </w:pPr>
    </w:p>
    <w:p w:rsidR="00847521" w:rsidRPr="008D6C56" w:rsidRDefault="00847521" w:rsidP="00847521">
      <w:pPr>
        <w:ind w:right="42"/>
        <w:jc w:val="center"/>
        <w:rPr>
          <w:lang w:val="lv-LV"/>
        </w:rPr>
      </w:pPr>
      <w:r w:rsidRPr="008D6C56">
        <w:rPr>
          <w:lang w:val="lv-LV"/>
        </w:rPr>
        <w:t>Tehniskā specifikācija</w:t>
      </w:r>
    </w:p>
    <w:p w:rsidR="00847521" w:rsidRPr="008D6C56" w:rsidRDefault="00847521" w:rsidP="00847521">
      <w:pPr>
        <w:ind w:right="42"/>
        <w:jc w:val="both"/>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863"/>
        <w:gridCol w:w="1134"/>
        <w:gridCol w:w="850"/>
        <w:gridCol w:w="709"/>
        <w:gridCol w:w="709"/>
        <w:gridCol w:w="708"/>
        <w:gridCol w:w="709"/>
        <w:gridCol w:w="992"/>
        <w:gridCol w:w="851"/>
        <w:gridCol w:w="1061"/>
      </w:tblGrid>
      <w:tr w:rsidR="001F2A72" w:rsidRPr="008D6C56" w:rsidTr="001F2A72">
        <w:trPr>
          <w:trHeight w:val="341"/>
        </w:trPr>
        <w:tc>
          <w:tcPr>
            <w:tcW w:w="805" w:type="dxa"/>
            <w:vMerge w:val="restart"/>
            <w:tcBorders>
              <w:top w:val="single" w:sz="4" w:space="0" w:color="auto"/>
              <w:left w:val="single" w:sz="4" w:space="0" w:color="auto"/>
              <w:right w:val="single" w:sz="4" w:space="0" w:color="auto"/>
            </w:tcBorders>
            <w:shd w:val="clear" w:color="auto" w:fill="auto"/>
            <w:vAlign w:val="center"/>
          </w:tcPr>
          <w:p w:rsidR="001F2A72" w:rsidRPr="008D6C56" w:rsidRDefault="001F2A72" w:rsidP="0024188A">
            <w:pPr>
              <w:ind w:right="42"/>
              <w:jc w:val="both"/>
              <w:rPr>
                <w:lang w:val="lv-LV"/>
              </w:rPr>
            </w:pPr>
            <w:r w:rsidRPr="008D6C56">
              <w:rPr>
                <w:lang w:val="lv-LV"/>
              </w:rPr>
              <w:t>N/p/k</w:t>
            </w:r>
          </w:p>
        </w:tc>
        <w:tc>
          <w:tcPr>
            <w:tcW w:w="863" w:type="dxa"/>
            <w:vMerge w:val="restart"/>
            <w:tcBorders>
              <w:top w:val="single" w:sz="4" w:space="0" w:color="auto"/>
              <w:left w:val="single" w:sz="4" w:space="0" w:color="auto"/>
              <w:right w:val="single" w:sz="4" w:space="0" w:color="auto"/>
            </w:tcBorders>
            <w:shd w:val="clear" w:color="auto" w:fill="auto"/>
            <w:vAlign w:val="center"/>
          </w:tcPr>
          <w:p w:rsidR="001F2A72" w:rsidRPr="008D6C56" w:rsidRDefault="001F2A72" w:rsidP="0024188A">
            <w:pPr>
              <w:ind w:right="42"/>
              <w:jc w:val="both"/>
              <w:rPr>
                <w:lang w:val="lv-LV"/>
              </w:rPr>
            </w:pPr>
          </w:p>
          <w:p w:rsidR="001F2A72" w:rsidRPr="008D6C56" w:rsidRDefault="001F2A72" w:rsidP="0024188A">
            <w:pPr>
              <w:ind w:right="42"/>
              <w:jc w:val="both"/>
              <w:rPr>
                <w:lang w:val="lv-LV"/>
              </w:rPr>
            </w:pPr>
            <w:proofErr w:type="spellStart"/>
            <w:r w:rsidRPr="008D6C56">
              <w:rPr>
                <w:lang w:val="lv-LV"/>
              </w:rPr>
              <w:t>Nosauk</w:t>
            </w:r>
            <w:proofErr w:type="spellEnd"/>
            <w:r w:rsidRPr="008D6C56">
              <w:rPr>
                <w:lang w:val="lv-LV"/>
              </w:rPr>
              <w:t xml:space="preserve">. </w:t>
            </w:r>
          </w:p>
        </w:tc>
        <w:tc>
          <w:tcPr>
            <w:tcW w:w="1134" w:type="dxa"/>
            <w:vMerge w:val="restart"/>
            <w:tcBorders>
              <w:top w:val="single" w:sz="4" w:space="0" w:color="auto"/>
              <w:left w:val="single" w:sz="4" w:space="0" w:color="auto"/>
              <w:right w:val="single" w:sz="4" w:space="0" w:color="auto"/>
            </w:tcBorders>
          </w:tcPr>
          <w:p w:rsidR="001F2A72" w:rsidRPr="008D6C56" w:rsidRDefault="001F2A72" w:rsidP="0024188A">
            <w:pPr>
              <w:ind w:right="42"/>
              <w:jc w:val="both"/>
              <w:rPr>
                <w:lang w:val="lv-LV"/>
              </w:rPr>
            </w:pPr>
            <w:r>
              <w:rPr>
                <w:lang w:val="lv-LV"/>
              </w:rPr>
              <w:t>Remonta apjoms</w:t>
            </w:r>
          </w:p>
        </w:tc>
        <w:tc>
          <w:tcPr>
            <w:tcW w:w="850" w:type="dxa"/>
            <w:vMerge w:val="restart"/>
            <w:tcBorders>
              <w:top w:val="single" w:sz="4" w:space="0" w:color="auto"/>
              <w:left w:val="single" w:sz="4" w:space="0" w:color="auto"/>
              <w:right w:val="single" w:sz="4" w:space="0" w:color="auto"/>
            </w:tcBorders>
            <w:shd w:val="clear" w:color="000000" w:fill="FFFFFF"/>
            <w:vAlign w:val="center"/>
          </w:tcPr>
          <w:p w:rsidR="001F2A72" w:rsidRPr="008D6C56" w:rsidRDefault="001F2A72" w:rsidP="0024188A">
            <w:pPr>
              <w:ind w:right="42"/>
              <w:jc w:val="both"/>
              <w:rPr>
                <w:lang w:val="lv-LV"/>
              </w:rPr>
            </w:pPr>
            <w:r w:rsidRPr="008D6C56">
              <w:rPr>
                <w:lang w:val="lv-LV"/>
              </w:rPr>
              <w:t xml:space="preserve"> </w:t>
            </w:r>
            <w:proofErr w:type="spellStart"/>
            <w:r w:rsidRPr="008D6C56">
              <w:rPr>
                <w:lang w:val="lv-LV"/>
              </w:rPr>
              <w:t>Mērv</w:t>
            </w:r>
            <w:proofErr w:type="spellEnd"/>
            <w:r w:rsidRPr="008D6C56">
              <w:rPr>
                <w:lang w:val="lv-LV"/>
              </w:rPr>
              <w:t>.</w:t>
            </w:r>
          </w:p>
        </w:tc>
        <w:tc>
          <w:tcPr>
            <w:tcW w:w="2835"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1F2A72" w:rsidRPr="008D6C56" w:rsidRDefault="001F2A72" w:rsidP="0024188A">
            <w:pPr>
              <w:pStyle w:val="a0"/>
              <w:ind w:right="42"/>
              <w:jc w:val="both"/>
              <w:rPr>
                <w:rFonts w:ascii="Times New Roman" w:eastAsia="Times New Roman" w:hAnsi="Times New Roman" w:cs="Times New Roman"/>
                <w:sz w:val="22"/>
                <w:szCs w:val="22"/>
                <w:lang w:val="lv-LV"/>
              </w:rPr>
            </w:pPr>
            <w:r w:rsidRPr="008D6C56">
              <w:rPr>
                <w:rFonts w:ascii="Times New Roman" w:eastAsia="Times New Roman" w:hAnsi="Times New Roman" w:cs="Times New Roman"/>
                <w:sz w:val="22"/>
                <w:szCs w:val="22"/>
                <w:lang w:val="lv-LV"/>
              </w:rPr>
              <w:t xml:space="preserve">              Ceturksnis </w:t>
            </w:r>
          </w:p>
        </w:tc>
        <w:tc>
          <w:tcPr>
            <w:tcW w:w="992" w:type="dxa"/>
            <w:vMerge w:val="restart"/>
            <w:tcBorders>
              <w:top w:val="single" w:sz="4" w:space="0" w:color="auto"/>
              <w:left w:val="single" w:sz="4" w:space="0" w:color="auto"/>
              <w:right w:val="single" w:sz="4" w:space="0" w:color="auto"/>
            </w:tcBorders>
            <w:shd w:val="clear" w:color="000000" w:fill="FFFFFF"/>
          </w:tcPr>
          <w:p w:rsidR="001F2A72" w:rsidRPr="008D6C56" w:rsidRDefault="001F2A72" w:rsidP="0024188A">
            <w:pPr>
              <w:pStyle w:val="a0"/>
              <w:ind w:right="42"/>
              <w:jc w:val="both"/>
              <w:rPr>
                <w:rFonts w:ascii="Times New Roman" w:eastAsia="Times New Roman" w:hAnsi="Times New Roman" w:cs="Times New Roman"/>
                <w:sz w:val="22"/>
                <w:szCs w:val="22"/>
                <w:lang w:val="lv-LV"/>
              </w:rPr>
            </w:pPr>
          </w:p>
          <w:p w:rsidR="001F2A72" w:rsidRPr="008D6C56" w:rsidRDefault="001F2A72" w:rsidP="0024188A">
            <w:pPr>
              <w:pStyle w:val="a0"/>
              <w:ind w:right="42"/>
              <w:jc w:val="both"/>
              <w:rPr>
                <w:rFonts w:ascii="Times New Roman" w:eastAsia="Times New Roman" w:hAnsi="Times New Roman" w:cs="Times New Roman"/>
                <w:sz w:val="22"/>
                <w:szCs w:val="22"/>
                <w:lang w:val="lv-LV"/>
              </w:rPr>
            </w:pPr>
            <w:r w:rsidRPr="008D6C56">
              <w:rPr>
                <w:rFonts w:ascii="Times New Roman" w:eastAsia="Times New Roman" w:hAnsi="Times New Roman" w:cs="Times New Roman"/>
                <w:sz w:val="22"/>
                <w:szCs w:val="22"/>
                <w:lang w:val="lv-LV"/>
              </w:rPr>
              <w:t>Kopā</w:t>
            </w:r>
          </w:p>
        </w:tc>
        <w:tc>
          <w:tcPr>
            <w:tcW w:w="851" w:type="dxa"/>
            <w:vMerge w:val="restart"/>
            <w:tcBorders>
              <w:top w:val="single" w:sz="4" w:space="0" w:color="auto"/>
              <w:left w:val="single" w:sz="4" w:space="0" w:color="auto"/>
              <w:right w:val="single" w:sz="4" w:space="0" w:color="auto"/>
            </w:tcBorders>
            <w:shd w:val="clear" w:color="000000" w:fill="FFFFFF"/>
          </w:tcPr>
          <w:p w:rsidR="001F2A72" w:rsidRPr="008D6C56" w:rsidRDefault="001F2A72" w:rsidP="0024188A">
            <w:pPr>
              <w:pStyle w:val="a0"/>
              <w:ind w:right="42"/>
              <w:jc w:val="both"/>
              <w:rPr>
                <w:rFonts w:ascii="Times New Roman" w:eastAsia="Times New Roman" w:hAnsi="Times New Roman" w:cs="Times New Roman"/>
                <w:sz w:val="22"/>
                <w:szCs w:val="22"/>
                <w:lang w:val="lv-LV"/>
              </w:rPr>
            </w:pPr>
          </w:p>
          <w:p w:rsidR="001F2A72" w:rsidRPr="008D6C56" w:rsidRDefault="001F2A72" w:rsidP="0024188A">
            <w:pPr>
              <w:pStyle w:val="a0"/>
              <w:spacing w:before="0" w:beforeAutospacing="0" w:after="0" w:afterAutospacing="0"/>
              <w:ind w:right="42"/>
              <w:jc w:val="both"/>
              <w:rPr>
                <w:rFonts w:ascii="Times New Roman" w:eastAsia="Times New Roman" w:hAnsi="Times New Roman" w:cs="Times New Roman"/>
                <w:sz w:val="22"/>
                <w:szCs w:val="22"/>
                <w:lang w:val="lv-LV"/>
              </w:rPr>
            </w:pPr>
            <w:r w:rsidRPr="008D6C56">
              <w:rPr>
                <w:rFonts w:ascii="Times New Roman" w:eastAsia="Times New Roman" w:hAnsi="Times New Roman" w:cs="Times New Roman"/>
                <w:sz w:val="22"/>
                <w:szCs w:val="22"/>
                <w:lang w:val="lv-LV"/>
              </w:rPr>
              <w:t xml:space="preserve"> Cena EUR,</w:t>
            </w:r>
          </w:p>
          <w:p w:rsidR="001F2A72" w:rsidRPr="008D6C56" w:rsidRDefault="001F2A72" w:rsidP="0024188A">
            <w:pPr>
              <w:pStyle w:val="a0"/>
              <w:spacing w:before="0" w:beforeAutospacing="0" w:after="0" w:afterAutospacing="0"/>
              <w:ind w:right="42"/>
              <w:jc w:val="both"/>
              <w:rPr>
                <w:rFonts w:ascii="Times New Roman" w:eastAsia="Times New Roman" w:hAnsi="Times New Roman" w:cs="Times New Roman"/>
                <w:sz w:val="22"/>
                <w:szCs w:val="22"/>
                <w:lang w:val="lv-LV"/>
              </w:rPr>
            </w:pPr>
            <w:r w:rsidRPr="008D6C56">
              <w:rPr>
                <w:rFonts w:ascii="Times New Roman" w:eastAsia="Times New Roman" w:hAnsi="Times New Roman" w:cs="Times New Roman"/>
                <w:sz w:val="22"/>
                <w:szCs w:val="22"/>
                <w:lang w:val="lv-LV"/>
              </w:rPr>
              <w:t xml:space="preserve">  bez PVN</w:t>
            </w:r>
          </w:p>
        </w:tc>
        <w:tc>
          <w:tcPr>
            <w:tcW w:w="1061" w:type="dxa"/>
            <w:vMerge w:val="restart"/>
            <w:tcBorders>
              <w:top w:val="single" w:sz="4" w:space="0" w:color="auto"/>
              <w:left w:val="single" w:sz="4" w:space="0" w:color="auto"/>
              <w:right w:val="single" w:sz="4" w:space="0" w:color="auto"/>
            </w:tcBorders>
            <w:shd w:val="clear" w:color="000000" w:fill="FFFFFF"/>
          </w:tcPr>
          <w:p w:rsidR="001F2A72" w:rsidRPr="008D6C56" w:rsidRDefault="001F2A72" w:rsidP="0024188A">
            <w:pPr>
              <w:pStyle w:val="a0"/>
              <w:ind w:right="42"/>
              <w:jc w:val="both"/>
              <w:rPr>
                <w:rFonts w:ascii="Times New Roman" w:eastAsia="Times New Roman" w:hAnsi="Times New Roman" w:cs="Times New Roman"/>
                <w:sz w:val="22"/>
                <w:szCs w:val="22"/>
                <w:lang w:val="lv-LV"/>
              </w:rPr>
            </w:pPr>
          </w:p>
          <w:p w:rsidR="001F2A72" w:rsidRPr="008D6C56" w:rsidRDefault="001F2A72" w:rsidP="0024188A">
            <w:pPr>
              <w:pStyle w:val="a0"/>
              <w:spacing w:before="0" w:beforeAutospacing="0" w:after="0" w:afterAutospacing="0"/>
              <w:ind w:right="42"/>
              <w:jc w:val="both"/>
              <w:rPr>
                <w:rFonts w:ascii="Times New Roman" w:eastAsia="Times New Roman" w:hAnsi="Times New Roman" w:cs="Times New Roman"/>
                <w:sz w:val="22"/>
                <w:szCs w:val="22"/>
                <w:lang w:val="lv-LV"/>
              </w:rPr>
            </w:pPr>
            <w:r w:rsidRPr="008D6C56">
              <w:rPr>
                <w:rFonts w:ascii="Times New Roman" w:eastAsia="Times New Roman" w:hAnsi="Times New Roman" w:cs="Times New Roman"/>
                <w:sz w:val="22"/>
                <w:szCs w:val="22"/>
                <w:lang w:val="lv-LV"/>
              </w:rPr>
              <w:t xml:space="preserve">  Summa EUR,   </w:t>
            </w:r>
          </w:p>
          <w:p w:rsidR="001F2A72" w:rsidRPr="008D6C56" w:rsidRDefault="001F2A72" w:rsidP="0024188A">
            <w:pPr>
              <w:pStyle w:val="a0"/>
              <w:spacing w:before="0" w:beforeAutospacing="0" w:after="0" w:afterAutospacing="0"/>
              <w:ind w:right="42"/>
              <w:jc w:val="both"/>
              <w:rPr>
                <w:rFonts w:ascii="Times New Roman" w:eastAsia="Times New Roman" w:hAnsi="Times New Roman" w:cs="Times New Roman"/>
                <w:sz w:val="22"/>
                <w:szCs w:val="22"/>
                <w:lang w:val="lv-LV"/>
              </w:rPr>
            </w:pPr>
            <w:r w:rsidRPr="008D6C56">
              <w:rPr>
                <w:rFonts w:ascii="Times New Roman" w:eastAsia="Times New Roman" w:hAnsi="Times New Roman" w:cs="Times New Roman"/>
                <w:sz w:val="22"/>
                <w:szCs w:val="22"/>
                <w:lang w:val="lv-LV"/>
              </w:rPr>
              <w:t xml:space="preserve">      bez PVN</w:t>
            </w:r>
          </w:p>
        </w:tc>
      </w:tr>
      <w:tr w:rsidR="001F2A72" w:rsidRPr="008D6C56" w:rsidTr="001F2A72">
        <w:trPr>
          <w:trHeight w:val="514"/>
        </w:trPr>
        <w:tc>
          <w:tcPr>
            <w:tcW w:w="805" w:type="dxa"/>
            <w:vMerge/>
            <w:tcBorders>
              <w:left w:val="single" w:sz="4" w:space="0" w:color="auto"/>
              <w:bottom w:val="single" w:sz="4" w:space="0" w:color="auto"/>
              <w:right w:val="single" w:sz="4" w:space="0" w:color="auto"/>
            </w:tcBorders>
            <w:shd w:val="clear" w:color="auto" w:fill="auto"/>
            <w:vAlign w:val="center"/>
          </w:tcPr>
          <w:p w:rsidR="001F2A72" w:rsidRPr="008D6C56" w:rsidRDefault="001F2A72" w:rsidP="0024188A">
            <w:pPr>
              <w:ind w:right="42"/>
              <w:jc w:val="both"/>
              <w:rPr>
                <w:lang w:val="lv-LV"/>
              </w:rPr>
            </w:pPr>
          </w:p>
        </w:tc>
        <w:tc>
          <w:tcPr>
            <w:tcW w:w="863" w:type="dxa"/>
            <w:vMerge/>
            <w:tcBorders>
              <w:left w:val="single" w:sz="4" w:space="0" w:color="auto"/>
              <w:bottom w:val="single" w:sz="4" w:space="0" w:color="auto"/>
              <w:right w:val="single" w:sz="4" w:space="0" w:color="auto"/>
            </w:tcBorders>
            <w:shd w:val="clear" w:color="auto" w:fill="auto"/>
            <w:vAlign w:val="center"/>
          </w:tcPr>
          <w:p w:rsidR="001F2A72" w:rsidRPr="008D6C56" w:rsidRDefault="001F2A72" w:rsidP="0024188A">
            <w:pPr>
              <w:ind w:right="42"/>
              <w:jc w:val="both"/>
              <w:rPr>
                <w:lang w:val="lv-LV"/>
              </w:rPr>
            </w:pPr>
          </w:p>
        </w:tc>
        <w:tc>
          <w:tcPr>
            <w:tcW w:w="1134" w:type="dxa"/>
            <w:vMerge/>
            <w:tcBorders>
              <w:left w:val="single" w:sz="4" w:space="0" w:color="auto"/>
              <w:bottom w:val="single" w:sz="4" w:space="0" w:color="auto"/>
              <w:right w:val="single" w:sz="4" w:space="0" w:color="auto"/>
            </w:tcBorders>
          </w:tcPr>
          <w:p w:rsidR="001F2A72" w:rsidRPr="008D6C56" w:rsidRDefault="001F2A72" w:rsidP="0024188A">
            <w:pPr>
              <w:ind w:right="42"/>
              <w:jc w:val="both"/>
              <w:rPr>
                <w:lang w:val="lv-LV"/>
              </w:rPr>
            </w:pPr>
          </w:p>
        </w:tc>
        <w:tc>
          <w:tcPr>
            <w:tcW w:w="850" w:type="dxa"/>
            <w:vMerge/>
            <w:tcBorders>
              <w:left w:val="single" w:sz="4" w:space="0" w:color="auto"/>
              <w:bottom w:val="single" w:sz="4" w:space="0" w:color="auto"/>
              <w:right w:val="single" w:sz="4" w:space="0" w:color="auto"/>
            </w:tcBorders>
            <w:shd w:val="clear" w:color="000000" w:fill="FFFFFF"/>
            <w:vAlign w:val="center"/>
          </w:tcPr>
          <w:p w:rsidR="001F2A72" w:rsidRPr="008D6C56" w:rsidRDefault="001F2A72" w:rsidP="0024188A">
            <w:pPr>
              <w:ind w:right="42"/>
              <w:jc w:val="both"/>
              <w:rPr>
                <w:lang w:val="lv-LV"/>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1F2A72" w:rsidRPr="008D6C56" w:rsidRDefault="001F2A72" w:rsidP="0024188A">
            <w:pPr>
              <w:pStyle w:val="a0"/>
              <w:spacing w:after="0" w:afterAutospacing="0"/>
              <w:ind w:right="42"/>
              <w:jc w:val="both"/>
              <w:rPr>
                <w:rFonts w:ascii="Times New Roman" w:eastAsia="Times New Roman" w:hAnsi="Times New Roman" w:cs="Times New Roman"/>
                <w:sz w:val="22"/>
                <w:szCs w:val="22"/>
                <w:lang w:val="lv-LV"/>
              </w:rPr>
            </w:pPr>
          </w:p>
          <w:p w:rsidR="001F2A72" w:rsidRPr="008D6C56" w:rsidRDefault="001F2A72" w:rsidP="0024188A">
            <w:pPr>
              <w:pStyle w:val="a0"/>
              <w:spacing w:before="0" w:beforeAutospacing="0" w:after="0" w:afterAutospacing="0"/>
              <w:ind w:right="42"/>
              <w:jc w:val="both"/>
              <w:rPr>
                <w:rFonts w:ascii="Times New Roman" w:eastAsia="Times New Roman" w:hAnsi="Times New Roman" w:cs="Times New Roman"/>
                <w:sz w:val="22"/>
                <w:szCs w:val="22"/>
                <w:lang w:val="lv-LV"/>
              </w:rPr>
            </w:pPr>
            <w:r w:rsidRPr="008D6C56">
              <w:rPr>
                <w:rFonts w:ascii="Times New Roman" w:eastAsia="Times New Roman" w:hAnsi="Times New Roman" w:cs="Times New Roman"/>
                <w:sz w:val="22"/>
                <w:szCs w:val="22"/>
                <w:lang w:val="lv-LV"/>
              </w:rPr>
              <w:t xml:space="preserve">   II</w:t>
            </w:r>
          </w:p>
          <w:p w:rsidR="001F2A72" w:rsidRPr="008D6C56" w:rsidRDefault="001F2A72" w:rsidP="0024188A">
            <w:pPr>
              <w:pStyle w:val="a0"/>
              <w:spacing w:before="0" w:beforeAutospacing="0" w:after="0" w:afterAutospacing="0"/>
              <w:ind w:right="42"/>
              <w:jc w:val="both"/>
              <w:rPr>
                <w:rFonts w:ascii="Times New Roman" w:eastAsia="Times New Roman" w:hAnsi="Times New Roman" w:cs="Times New Roman"/>
                <w:sz w:val="22"/>
                <w:szCs w:val="22"/>
                <w:lang w:val="lv-LV"/>
              </w:rPr>
            </w:pPr>
            <w:r w:rsidRPr="008D6C56">
              <w:rPr>
                <w:rFonts w:ascii="Times New Roman" w:eastAsia="Times New Roman" w:hAnsi="Times New Roman" w:cs="Times New Roman"/>
                <w:sz w:val="22"/>
                <w:szCs w:val="22"/>
                <w:lang w:val="lv-LV"/>
              </w:rPr>
              <w:t>20</w:t>
            </w:r>
            <w:r>
              <w:rPr>
                <w:rFonts w:ascii="Times New Roman" w:eastAsia="Times New Roman" w:hAnsi="Times New Roman" w:cs="Times New Roman"/>
                <w:sz w:val="22"/>
                <w:szCs w:val="22"/>
                <w:lang w:val="lv-LV"/>
              </w:rPr>
              <w:t>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1F2A72" w:rsidRPr="008D6C56" w:rsidRDefault="001F2A72" w:rsidP="0024188A">
            <w:pPr>
              <w:pStyle w:val="a0"/>
              <w:spacing w:before="0" w:beforeAutospacing="0" w:after="0" w:afterAutospacing="0"/>
              <w:ind w:right="42"/>
              <w:jc w:val="both"/>
              <w:rPr>
                <w:rFonts w:ascii="Times New Roman" w:eastAsia="Times New Roman" w:hAnsi="Times New Roman" w:cs="Times New Roman"/>
                <w:sz w:val="22"/>
                <w:szCs w:val="22"/>
                <w:lang w:val="lv-LV"/>
              </w:rPr>
            </w:pPr>
          </w:p>
          <w:p w:rsidR="001F2A72" w:rsidRPr="008D6C56" w:rsidRDefault="001F2A72" w:rsidP="0024188A">
            <w:pPr>
              <w:pStyle w:val="a0"/>
              <w:spacing w:before="0" w:beforeAutospacing="0" w:after="0" w:afterAutospacing="0"/>
              <w:ind w:right="42"/>
              <w:jc w:val="both"/>
              <w:rPr>
                <w:rFonts w:ascii="Times New Roman" w:eastAsia="Times New Roman" w:hAnsi="Times New Roman" w:cs="Times New Roman"/>
                <w:sz w:val="22"/>
                <w:szCs w:val="22"/>
                <w:lang w:val="lv-LV"/>
              </w:rPr>
            </w:pPr>
            <w:r w:rsidRPr="008D6C56">
              <w:rPr>
                <w:rFonts w:ascii="Times New Roman" w:eastAsia="Times New Roman" w:hAnsi="Times New Roman" w:cs="Times New Roman"/>
                <w:sz w:val="22"/>
                <w:szCs w:val="22"/>
                <w:lang w:val="lv-LV"/>
              </w:rPr>
              <w:t xml:space="preserve">   III</w:t>
            </w:r>
          </w:p>
          <w:p w:rsidR="001F2A72" w:rsidRPr="008D6C56" w:rsidRDefault="001F2A72" w:rsidP="0024188A">
            <w:pPr>
              <w:pStyle w:val="a0"/>
              <w:spacing w:before="0" w:beforeAutospacing="0" w:after="0" w:afterAutospacing="0"/>
              <w:ind w:left="-20" w:right="42" w:firstLine="20"/>
              <w:jc w:val="both"/>
              <w:rPr>
                <w:rFonts w:ascii="Times New Roman" w:eastAsia="Times New Roman" w:hAnsi="Times New Roman" w:cs="Times New Roman"/>
                <w:sz w:val="22"/>
                <w:szCs w:val="22"/>
                <w:lang w:val="lv-LV"/>
              </w:rPr>
            </w:pPr>
            <w:r w:rsidRPr="008D6C56">
              <w:rPr>
                <w:rFonts w:ascii="Times New Roman" w:eastAsia="Times New Roman" w:hAnsi="Times New Roman" w:cs="Times New Roman"/>
                <w:sz w:val="22"/>
                <w:szCs w:val="22"/>
                <w:lang w:val="lv-LV"/>
              </w:rPr>
              <w:t>20</w:t>
            </w:r>
            <w:r>
              <w:rPr>
                <w:rFonts w:ascii="Times New Roman" w:eastAsia="Times New Roman" w:hAnsi="Times New Roman" w:cs="Times New Roman"/>
                <w:sz w:val="22"/>
                <w:szCs w:val="22"/>
                <w:lang w:val="lv-LV"/>
              </w:rPr>
              <w:t>20</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1F2A72" w:rsidRPr="008D6C56" w:rsidRDefault="001F2A72" w:rsidP="0024188A">
            <w:pPr>
              <w:pStyle w:val="a0"/>
              <w:spacing w:before="0" w:beforeAutospacing="0" w:after="0" w:afterAutospacing="0"/>
              <w:ind w:right="42"/>
              <w:jc w:val="both"/>
              <w:rPr>
                <w:rFonts w:ascii="Times New Roman" w:eastAsia="Times New Roman" w:hAnsi="Times New Roman" w:cs="Times New Roman"/>
                <w:sz w:val="22"/>
                <w:szCs w:val="22"/>
                <w:lang w:val="lv-LV"/>
              </w:rPr>
            </w:pPr>
          </w:p>
          <w:p w:rsidR="001F2A72" w:rsidRPr="008D6C56" w:rsidRDefault="001F2A72" w:rsidP="0024188A">
            <w:pPr>
              <w:pStyle w:val="a0"/>
              <w:spacing w:before="0" w:beforeAutospacing="0" w:after="0" w:afterAutospacing="0"/>
              <w:ind w:right="42"/>
              <w:jc w:val="both"/>
              <w:rPr>
                <w:rFonts w:ascii="Times New Roman" w:eastAsia="Times New Roman" w:hAnsi="Times New Roman" w:cs="Times New Roman"/>
                <w:sz w:val="22"/>
                <w:szCs w:val="22"/>
                <w:lang w:val="lv-LV"/>
              </w:rPr>
            </w:pPr>
            <w:r w:rsidRPr="008D6C56">
              <w:rPr>
                <w:rFonts w:ascii="Times New Roman" w:eastAsia="Times New Roman" w:hAnsi="Times New Roman" w:cs="Times New Roman"/>
                <w:sz w:val="22"/>
                <w:szCs w:val="22"/>
                <w:lang w:val="lv-LV"/>
              </w:rPr>
              <w:t xml:space="preserve">  IV</w:t>
            </w:r>
          </w:p>
          <w:p w:rsidR="001F2A72" w:rsidRPr="008D6C56" w:rsidRDefault="001F2A72" w:rsidP="0024188A">
            <w:pPr>
              <w:pStyle w:val="a0"/>
              <w:spacing w:before="0" w:beforeAutospacing="0" w:after="0" w:afterAutospacing="0"/>
              <w:ind w:right="42"/>
              <w:jc w:val="both"/>
              <w:rPr>
                <w:rFonts w:ascii="Times New Roman" w:eastAsia="Times New Roman" w:hAnsi="Times New Roman" w:cs="Times New Roman"/>
                <w:b/>
                <w:sz w:val="22"/>
                <w:szCs w:val="22"/>
                <w:lang w:val="lv-LV"/>
              </w:rPr>
            </w:pPr>
            <w:r w:rsidRPr="008D6C56">
              <w:rPr>
                <w:rFonts w:ascii="Times New Roman" w:eastAsia="Times New Roman" w:hAnsi="Times New Roman" w:cs="Times New Roman"/>
                <w:sz w:val="22"/>
                <w:szCs w:val="22"/>
                <w:lang w:val="lv-LV"/>
              </w:rPr>
              <w:t>20</w:t>
            </w:r>
            <w:r>
              <w:rPr>
                <w:rFonts w:ascii="Times New Roman" w:eastAsia="Times New Roman" w:hAnsi="Times New Roman" w:cs="Times New Roman"/>
                <w:sz w:val="22"/>
                <w:szCs w:val="22"/>
                <w:lang w:val="lv-LV"/>
              </w:rPr>
              <w:t>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1F2A72" w:rsidRPr="008D6C56" w:rsidRDefault="001F2A72" w:rsidP="0024188A">
            <w:pPr>
              <w:pStyle w:val="a0"/>
              <w:spacing w:before="0" w:beforeAutospacing="0" w:after="0" w:afterAutospacing="0"/>
              <w:ind w:right="42"/>
              <w:jc w:val="both"/>
              <w:rPr>
                <w:rFonts w:ascii="Times New Roman" w:eastAsia="Times New Roman" w:hAnsi="Times New Roman" w:cs="Times New Roman"/>
                <w:sz w:val="22"/>
                <w:szCs w:val="22"/>
                <w:lang w:val="lv-LV"/>
              </w:rPr>
            </w:pPr>
          </w:p>
          <w:p w:rsidR="001F2A72" w:rsidRPr="008D6C56" w:rsidRDefault="001F2A72" w:rsidP="0024188A">
            <w:pPr>
              <w:pStyle w:val="a0"/>
              <w:spacing w:before="0" w:beforeAutospacing="0" w:after="0" w:afterAutospacing="0"/>
              <w:ind w:right="42"/>
              <w:jc w:val="both"/>
              <w:rPr>
                <w:rFonts w:ascii="Times New Roman" w:eastAsia="Times New Roman" w:hAnsi="Times New Roman" w:cs="Times New Roman"/>
                <w:sz w:val="22"/>
                <w:szCs w:val="22"/>
                <w:lang w:val="lv-LV"/>
              </w:rPr>
            </w:pPr>
            <w:r w:rsidRPr="008D6C56">
              <w:rPr>
                <w:rFonts w:ascii="Times New Roman" w:eastAsia="Times New Roman" w:hAnsi="Times New Roman" w:cs="Times New Roman"/>
                <w:sz w:val="22"/>
                <w:szCs w:val="22"/>
                <w:lang w:val="lv-LV"/>
              </w:rPr>
              <w:t xml:space="preserve">   I</w:t>
            </w:r>
          </w:p>
          <w:p w:rsidR="001F2A72" w:rsidRPr="008D6C56" w:rsidRDefault="001F2A72" w:rsidP="0024188A">
            <w:pPr>
              <w:pStyle w:val="a0"/>
              <w:spacing w:before="0" w:beforeAutospacing="0" w:after="0" w:afterAutospacing="0"/>
              <w:ind w:right="42"/>
              <w:jc w:val="both"/>
              <w:rPr>
                <w:rFonts w:ascii="Times New Roman" w:eastAsia="Times New Roman" w:hAnsi="Times New Roman" w:cs="Times New Roman"/>
                <w:sz w:val="22"/>
                <w:szCs w:val="22"/>
                <w:lang w:val="lv-LV"/>
              </w:rPr>
            </w:pPr>
            <w:r w:rsidRPr="008D6C56">
              <w:rPr>
                <w:rFonts w:ascii="Times New Roman" w:eastAsia="Times New Roman" w:hAnsi="Times New Roman" w:cs="Times New Roman"/>
                <w:sz w:val="22"/>
                <w:szCs w:val="22"/>
                <w:lang w:val="lv-LV"/>
              </w:rPr>
              <w:t>20</w:t>
            </w:r>
            <w:r>
              <w:rPr>
                <w:rFonts w:ascii="Times New Roman" w:eastAsia="Times New Roman" w:hAnsi="Times New Roman" w:cs="Times New Roman"/>
                <w:sz w:val="22"/>
                <w:szCs w:val="22"/>
                <w:lang w:val="lv-LV"/>
              </w:rPr>
              <w:t>21</w:t>
            </w:r>
          </w:p>
        </w:tc>
        <w:tc>
          <w:tcPr>
            <w:tcW w:w="992" w:type="dxa"/>
            <w:vMerge/>
            <w:tcBorders>
              <w:left w:val="single" w:sz="4" w:space="0" w:color="auto"/>
              <w:bottom w:val="single" w:sz="4" w:space="0" w:color="auto"/>
              <w:right w:val="single" w:sz="4" w:space="0" w:color="auto"/>
            </w:tcBorders>
            <w:shd w:val="clear" w:color="000000" w:fill="FFFFFF"/>
          </w:tcPr>
          <w:p w:rsidR="001F2A72" w:rsidRPr="008D6C56" w:rsidRDefault="001F2A72" w:rsidP="0024188A">
            <w:pPr>
              <w:pStyle w:val="a0"/>
              <w:spacing w:after="0" w:afterAutospacing="0"/>
              <w:ind w:right="42"/>
              <w:jc w:val="both"/>
              <w:rPr>
                <w:rFonts w:ascii="Times New Roman" w:eastAsia="Times New Roman" w:hAnsi="Times New Roman" w:cs="Times New Roman"/>
                <w:sz w:val="22"/>
                <w:szCs w:val="22"/>
                <w:lang w:val="lv-LV"/>
              </w:rPr>
            </w:pPr>
          </w:p>
        </w:tc>
        <w:tc>
          <w:tcPr>
            <w:tcW w:w="851" w:type="dxa"/>
            <w:vMerge/>
            <w:tcBorders>
              <w:left w:val="single" w:sz="4" w:space="0" w:color="auto"/>
              <w:bottom w:val="single" w:sz="4" w:space="0" w:color="auto"/>
              <w:right w:val="single" w:sz="4" w:space="0" w:color="auto"/>
            </w:tcBorders>
            <w:shd w:val="clear" w:color="000000" w:fill="FFFFFF"/>
          </w:tcPr>
          <w:p w:rsidR="001F2A72" w:rsidRPr="008D6C56" w:rsidRDefault="001F2A72" w:rsidP="0024188A">
            <w:pPr>
              <w:pStyle w:val="a0"/>
              <w:spacing w:after="0" w:afterAutospacing="0"/>
              <w:ind w:right="42"/>
              <w:jc w:val="both"/>
              <w:rPr>
                <w:rFonts w:ascii="Times New Roman" w:eastAsia="Times New Roman" w:hAnsi="Times New Roman" w:cs="Times New Roman"/>
                <w:sz w:val="22"/>
                <w:szCs w:val="22"/>
                <w:lang w:val="lv-LV"/>
              </w:rPr>
            </w:pPr>
          </w:p>
        </w:tc>
        <w:tc>
          <w:tcPr>
            <w:tcW w:w="1061" w:type="dxa"/>
            <w:vMerge/>
            <w:tcBorders>
              <w:left w:val="single" w:sz="4" w:space="0" w:color="auto"/>
              <w:bottom w:val="single" w:sz="4" w:space="0" w:color="auto"/>
              <w:right w:val="single" w:sz="4" w:space="0" w:color="auto"/>
            </w:tcBorders>
            <w:shd w:val="clear" w:color="000000" w:fill="FFFFFF"/>
          </w:tcPr>
          <w:p w:rsidR="001F2A72" w:rsidRPr="008D6C56" w:rsidRDefault="001F2A72" w:rsidP="0024188A">
            <w:pPr>
              <w:pStyle w:val="a0"/>
              <w:spacing w:after="0" w:afterAutospacing="0"/>
              <w:ind w:right="42"/>
              <w:jc w:val="both"/>
              <w:rPr>
                <w:rFonts w:ascii="Times New Roman" w:eastAsia="Times New Roman" w:hAnsi="Times New Roman" w:cs="Times New Roman"/>
                <w:sz w:val="22"/>
                <w:szCs w:val="22"/>
                <w:lang w:val="lv-LV"/>
              </w:rPr>
            </w:pPr>
          </w:p>
        </w:tc>
      </w:tr>
      <w:tr w:rsidR="001F2A72" w:rsidRPr="008D6C56" w:rsidTr="001F2A72">
        <w:trPr>
          <w:trHeight w:val="407"/>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1F2A72" w:rsidRPr="008D6C56" w:rsidRDefault="001F2A72" w:rsidP="0024188A">
            <w:pPr>
              <w:ind w:right="42"/>
              <w:jc w:val="both"/>
              <w:rPr>
                <w:lang w:val="lv-LV"/>
              </w:rPr>
            </w:pPr>
            <w:r w:rsidRPr="008D6C56">
              <w:rPr>
                <w:lang w:val="lv-LV"/>
              </w:rPr>
              <w:t>1.</w:t>
            </w:r>
          </w:p>
        </w:tc>
        <w:tc>
          <w:tcPr>
            <w:tcW w:w="863" w:type="dxa"/>
            <w:tcBorders>
              <w:top w:val="single" w:sz="4" w:space="0" w:color="auto"/>
              <w:left w:val="single" w:sz="4" w:space="0" w:color="auto"/>
              <w:bottom w:val="single" w:sz="4" w:space="0" w:color="auto"/>
              <w:right w:val="single" w:sz="4" w:space="0" w:color="auto"/>
            </w:tcBorders>
            <w:vAlign w:val="center"/>
          </w:tcPr>
          <w:p w:rsidR="001F2A72" w:rsidRPr="008D6C56" w:rsidRDefault="001F2A72" w:rsidP="0024188A">
            <w:pPr>
              <w:ind w:right="42"/>
              <w:jc w:val="both"/>
              <w:rPr>
                <w:lang w:val="lv-LV"/>
              </w:rPr>
            </w:pPr>
          </w:p>
        </w:tc>
        <w:tc>
          <w:tcPr>
            <w:tcW w:w="1134" w:type="dxa"/>
            <w:tcBorders>
              <w:top w:val="single" w:sz="4" w:space="0" w:color="auto"/>
              <w:left w:val="single" w:sz="4" w:space="0" w:color="auto"/>
              <w:bottom w:val="single" w:sz="4" w:space="0" w:color="auto"/>
              <w:right w:val="single" w:sz="4" w:space="0" w:color="auto"/>
            </w:tcBorders>
          </w:tcPr>
          <w:p w:rsidR="001F2A72" w:rsidRPr="008D6C56" w:rsidRDefault="001F2A72" w:rsidP="0024188A">
            <w:pPr>
              <w:ind w:right="42"/>
              <w:jc w:val="both"/>
              <w:rPr>
                <w:lang w:val="lv-LV"/>
              </w:rPr>
            </w:pPr>
          </w:p>
        </w:tc>
        <w:tc>
          <w:tcPr>
            <w:tcW w:w="850" w:type="dxa"/>
            <w:tcBorders>
              <w:top w:val="single" w:sz="4" w:space="0" w:color="auto"/>
              <w:left w:val="single" w:sz="4" w:space="0" w:color="auto"/>
              <w:bottom w:val="single" w:sz="4" w:space="0" w:color="auto"/>
              <w:right w:val="single" w:sz="4" w:space="0" w:color="auto"/>
            </w:tcBorders>
            <w:vAlign w:val="center"/>
          </w:tcPr>
          <w:p w:rsidR="001F2A72" w:rsidRPr="008D6C56" w:rsidRDefault="001F2A72" w:rsidP="0024188A">
            <w:pPr>
              <w:ind w:right="42"/>
              <w:jc w:val="both"/>
              <w:rPr>
                <w:lang w:val="lv-LV"/>
              </w:rPr>
            </w:pPr>
          </w:p>
        </w:tc>
        <w:tc>
          <w:tcPr>
            <w:tcW w:w="709" w:type="dxa"/>
            <w:tcBorders>
              <w:top w:val="single" w:sz="4" w:space="0" w:color="auto"/>
              <w:left w:val="single" w:sz="4" w:space="0" w:color="auto"/>
              <w:bottom w:val="single" w:sz="4" w:space="0" w:color="auto"/>
              <w:right w:val="single" w:sz="4" w:space="0" w:color="auto"/>
            </w:tcBorders>
            <w:vAlign w:val="center"/>
          </w:tcPr>
          <w:p w:rsidR="001F2A72" w:rsidRPr="008D6C56" w:rsidRDefault="001F2A72" w:rsidP="0024188A">
            <w:pPr>
              <w:pStyle w:val="a0"/>
              <w:ind w:right="42"/>
              <w:jc w:val="both"/>
              <w:rPr>
                <w:rFonts w:ascii="Times New Roman" w:eastAsia="Times New Roman" w:hAnsi="Times New Roman" w:cs="Times New Roman"/>
                <w:sz w:val="22"/>
                <w:szCs w:val="22"/>
                <w:lang w:val="lv-LV"/>
              </w:rPr>
            </w:pPr>
          </w:p>
        </w:tc>
        <w:tc>
          <w:tcPr>
            <w:tcW w:w="709" w:type="dxa"/>
            <w:tcBorders>
              <w:top w:val="single" w:sz="4" w:space="0" w:color="auto"/>
              <w:left w:val="single" w:sz="4" w:space="0" w:color="auto"/>
              <w:bottom w:val="single" w:sz="4" w:space="0" w:color="auto"/>
              <w:right w:val="single" w:sz="4" w:space="0" w:color="auto"/>
            </w:tcBorders>
          </w:tcPr>
          <w:p w:rsidR="001F2A72" w:rsidRPr="008D6C56" w:rsidRDefault="001F2A72" w:rsidP="0024188A">
            <w:pPr>
              <w:pStyle w:val="a0"/>
              <w:ind w:right="42"/>
              <w:jc w:val="both"/>
              <w:rPr>
                <w:rFonts w:ascii="Times New Roman" w:eastAsia="Times New Roman" w:hAnsi="Times New Roman" w:cs="Times New Roman"/>
                <w:sz w:val="22"/>
                <w:szCs w:val="22"/>
                <w:lang w:val="lv-LV"/>
              </w:rPr>
            </w:pPr>
          </w:p>
        </w:tc>
        <w:tc>
          <w:tcPr>
            <w:tcW w:w="708" w:type="dxa"/>
            <w:tcBorders>
              <w:top w:val="single" w:sz="4" w:space="0" w:color="auto"/>
              <w:left w:val="single" w:sz="4" w:space="0" w:color="auto"/>
              <w:bottom w:val="single" w:sz="4" w:space="0" w:color="auto"/>
              <w:right w:val="single" w:sz="4" w:space="0" w:color="auto"/>
            </w:tcBorders>
          </w:tcPr>
          <w:p w:rsidR="001F2A72" w:rsidRPr="008D6C56" w:rsidRDefault="001F2A72" w:rsidP="0024188A">
            <w:pPr>
              <w:pStyle w:val="a0"/>
              <w:ind w:right="42"/>
              <w:jc w:val="both"/>
              <w:rPr>
                <w:rFonts w:ascii="Times New Roman" w:eastAsia="Times New Roman" w:hAnsi="Times New Roman" w:cs="Times New Roman"/>
                <w:sz w:val="22"/>
                <w:szCs w:val="22"/>
                <w:lang w:val="lv-LV"/>
              </w:rPr>
            </w:pPr>
          </w:p>
        </w:tc>
        <w:tc>
          <w:tcPr>
            <w:tcW w:w="709" w:type="dxa"/>
            <w:tcBorders>
              <w:top w:val="single" w:sz="4" w:space="0" w:color="auto"/>
              <w:left w:val="single" w:sz="4" w:space="0" w:color="auto"/>
              <w:bottom w:val="single" w:sz="4" w:space="0" w:color="auto"/>
              <w:right w:val="single" w:sz="4" w:space="0" w:color="auto"/>
            </w:tcBorders>
          </w:tcPr>
          <w:p w:rsidR="001F2A72" w:rsidRPr="008D6C56" w:rsidRDefault="001F2A72" w:rsidP="0024188A">
            <w:pPr>
              <w:pStyle w:val="a0"/>
              <w:ind w:right="42"/>
              <w:jc w:val="both"/>
              <w:rPr>
                <w:rFonts w:ascii="Times New Roman" w:eastAsia="Times New Roman" w:hAnsi="Times New Roman" w:cs="Times New Roman"/>
                <w:sz w:val="22"/>
                <w:szCs w:val="22"/>
                <w:lang w:val="lv-LV"/>
              </w:rPr>
            </w:pPr>
          </w:p>
        </w:tc>
        <w:tc>
          <w:tcPr>
            <w:tcW w:w="992" w:type="dxa"/>
            <w:tcBorders>
              <w:top w:val="single" w:sz="4" w:space="0" w:color="auto"/>
              <w:left w:val="single" w:sz="4" w:space="0" w:color="auto"/>
              <w:bottom w:val="single" w:sz="4" w:space="0" w:color="auto"/>
              <w:right w:val="single" w:sz="4" w:space="0" w:color="auto"/>
            </w:tcBorders>
          </w:tcPr>
          <w:p w:rsidR="001F2A72" w:rsidRPr="008D6C56" w:rsidRDefault="001F2A72" w:rsidP="0024188A">
            <w:pPr>
              <w:pStyle w:val="a0"/>
              <w:ind w:right="42"/>
              <w:jc w:val="both"/>
              <w:rPr>
                <w:rFonts w:ascii="Times New Roman" w:eastAsia="Times New Roman" w:hAnsi="Times New Roman" w:cs="Times New Roman"/>
                <w:sz w:val="22"/>
                <w:szCs w:val="22"/>
                <w:lang w:val="lv-LV"/>
              </w:rPr>
            </w:pPr>
          </w:p>
        </w:tc>
        <w:tc>
          <w:tcPr>
            <w:tcW w:w="851" w:type="dxa"/>
            <w:tcBorders>
              <w:top w:val="single" w:sz="4" w:space="0" w:color="auto"/>
              <w:left w:val="single" w:sz="4" w:space="0" w:color="auto"/>
              <w:bottom w:val="single" w:sz="4" w:space="0" w:color="auto"/>
              <w:right w:val="single" w:sz="4" w:space="0" w:color="auto"/>
            </w:tcBorders>
          </w:tcPr>
          <w:p w:rsidR="001F2A72" w:rsidRPr="008D6C56" w:rsidRDefault="001F2A72" w:rsidP="0024188A">
            <w:pPr>
              <w:pStyle w:val="a0"/>
              <w:ind w:right="42"/>
              <w:jc w:val="both"/>
              <w:rPr>
                <w:rFonts w:ascii="Times New Roman" w:eastAsia="Times New Roman" w:hAnsi="Times New Roman" w:cs="Times New Roman"/>
                <w:sz w:val="22"/>
                <w:szCs w:val="22"/>
                <w:lang w:val="lv-LV"/>
              </w:rPr>
            </w:pPr>
          </w:p>
        </w:tc>
        <w:tc>
          <w:tcPr>
            <w:tcW w:w="1061" w:type="dxa"/>
            <w:tcBorders>
              <w:top w:val="single" w:sz="4" w:space="0" w:color="auto"/>
              <w:left w:val="single" w:sz="4" w:space="0" w:color="auto"/>
              <w:bottom w:val="single" w:sz="4" w:space="0" w:color="auto"/>
              <w:right w:val="single" w:sz="4" w:space="0" w:color="auto"/>
            </w:tcBorders>
          </w:tcPr>
          <w:p w:rsidR="001F2A72" w:rsidRPr="008D6C56" w:rsidRDefault="001F2A72" w:rsidP="0024188A">
            <w:pPr>
              <w:pStyle w:val="a0"/>
              <w:ind w:right="42"/>
              <w:jc w:val="both"/>
              <w:rPr>
                <w:rFonts w:ascii="Times New Roman" w:eastAsia="Times New Roman" w:hAnsi="Times New Roman" w:cs="Times New Roman"/>
                <w:sz w:val="22"/>
                <w:szCs w:val="22"/>
                <w:lang w:val="lv-LV"/>
              </w:rPr>
            </w:pPr>
          </w:p>
        </w:tc>
      </w:tr>
      <w:tr w:rsidR="001F2A72" w:rsidRPr="008D6C56" w:rsidTr="001F2A72">
        <w:trPr>
          <w:trHeight w:val="385"/>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1F2A72" w:rsidRPr="008D6C56" w:rsidRDefault="001F2A72" w:rsidP="0024188A">
            <w:pPr>
              <w:ind w:right="42"/>
              <w:jc w:val="both"/>
              <w:rPr>
                <w:lang w:val="lv-LV"/>
              </w:rPr>
            </w:pPr>
            <w:r w:rsidRPr="008D6C56">
              <w:rPr>
                <w:lang w:val="lv-LV"/>
              </w:rPr>
              <w:t>n</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rsidR="001F2A72" w:rsidRPr="008D6C56" w:rsidRDefault="001F2A72" w:rsidP="0024188A">
            <w:pPr>
              <w:ind w:right="42"/>
              <w:jc w:val="both"/>
              <w:rPr>
                <w:lang w:val="lv-LV"/>
              </w:rPr>
            </w:pPr>
          </w:p>
        </w:tc>
        <w:tc>
          <w:tcPr>
            <w:tcW w:w="1134" w:type="dxa"/>
            <w:tcBorders>
              <w:top w:val="single" w:sz="4" w:space="0" w:color="auto"/>
              <w:left w:val="single" w:sz="4" w:space="0" w:color="auto"/>
              <w:bottom w:val="single" w:sz="4" w:space="0" w:color="auto"/>
              <w:right w:val="single" w:sz="4" w:space="0" w:color="auto"/>
            </w:tcBorders>
          </w:tcPr>
          <w:p w:rsidR="001F2A72" w:rsidRPr="008D6C56" w:rsidRDefault="001F2A72" w:rsidP="0024188A">
            <w:pPr>
              <w:ind w:right="42"/>
              <w:jc w:val="both"/>
              <w:rPr>
                <w:lang w:val="lv-LV"/>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2A72" w:rsidRPr="008D6C56" w:rsidRDefault="001F2A72" w:rsidP="0024188A">
            <w:pPr>
              <w:ind w:right="42"/>
              <w:jc w:val="both"/>
              <w:rPr>
                <w:lang w:val="lv-LV"/>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F2A72" w:rsidRPr="008D6C56" w:rsidRDefault="001F2A72" w:rsidP="0024188A">
            <w:pPr>
              <w:pStyle w:val="a0"/>
              <w:ind w:right="42"/>
              <w:jc w:val="both"/>
              <w:rPr>
                <w:rFonts w:ascii="Times New Roman" w:eastAsia="Times New Roman" w:hAnsi="Times New Roman" w:cs="Times New Roman"/>
                <w:sz w:val="22"/>
                <w:szCs w:val="22"/>
                <w:lang w:val="lv-LV"/>
              </w:rPr>
            </w:pPr>
          </w:p>
        </w:tc>
        <w:tc>
          <w:tcPr>
            <w:tcW w:w="709" w:type="dxa"/>
            <w:tcBorders>
              <w:top w:val="single" w:sz="4" w:space="0" w:color="auto"/>
              <w:left w:val="single" w:sz="4" w:space="0" w:color="auto"/>
              <w:bottom w:val="single" w:sz="4" w:space="0" w:color="auto"/>
              <w:right w:val="single" w:sz="4" w:space="0" w:color="auto"/>
            </w:tcBorders>
          </w:tcPr>
          <w:p w:rsidR="001F2A72" w:rsidRPr="008D6C56" w:rsidRDefault="001F2A72" w:rsidP="0024188A">
            <w:pPr>
              <w:pStyle w:val="a0"/>
              <w:ind w:right="42"/>
              <w:jc w:val="both"/>
              <w:rPr>
                <w:rFonts w:ascii="Times New Roman" w:eastAsia="Times New Roman" w:hAnsi="Times New Roman" w:cs="Times New Roman"/>
                <w:sz w:val="22"/>
                <w:szCs w:val="22"/>
                <w:lang w:val="lv-LV"/>
              </w:rPr>
            </w:pPr>
          </w:p>
        </w:tc>
        <w:tc>
          <w:tcPr>
            <w:tcW w:w="708" w:type="dxa"/>
            <w:tcBorders>
              <w:top w:val="single" w:sz="4" w:space="0" w:color="auto"/>
              <w:left w:val="single" w:sz="4" w:space="0" w:color="auto"/>
              <w:bottom w:val="single" w:sz="4" w:space="0" w:color="auto"/>
              <w:right w:val="single" w:sz="4" w:space="0" w:color="auto"/>
            </w:tcBorders>
          </w:tcPr>
          <w:p w:rsidR="001F2A72" w:rsidRPr="008D6C56" w:rsidRDefault="001F2A72" w:rsidP="0024188A">
            <w:pPr>
              <w:pStyle w:val="a0"/>
              <w:ind w:right="42"/>
              <w:jc w:val="both"/>
              <w:rPr>
                <w:rFonts w:ascii="Times New Roman" w:eastAsia="Times New Roman" w:hAnsi="Times New Roman" w:cs="Times New Roman"/>
                <w:sz w:val="22"/>
                <w:szCs w:val="22"/>
                <w:lang w:val="lv-LV"/>
              </w:rPr>
            </w:pPr>
          </w:p>
        </w:tc>
        <w:tc>
          <w:tcPr>
            <w:tcW w:w="709" w:type="dxa"/>
            <w:tcBorders>
              <w:top w:val="single" w:sz="4" w:space="0" w:color="auto"/>
              <w:left w:val="single" w:sz="4" w:space="0" w:color="auto"/>
              <w:bottom w:val="single" w:sz="4" w:space="0" w:color="auto"/>
              <w:right w:val="single" w:sz="4" w:space="0" w:color="auto"/>
            </w:tcBorders>
          </w:tcPr>
          <w:p w:rsidR="001F2A72" w:rsidRPr="008D6C56" w:rsidRDefault="001F2A72" w:rsidP="0024188A">
            <w:pPr>
              <w:pStyle w:val="a0"/>
              <w:ind w:right="42"/>
              <w:jc w:val="both"/>
              <w:rPr>
                <w:rFonts w:ascii="Times New Roman" w:eastAsia="Times New Roman" w:hAnsi="Times New Roman" w:cs="Times New Roman"/>
                <w:sz w:val="22"/>
                <w:szCs w:val="22"/>
                <w:lang w:val="lv-LV"/>
              </w:rPr>
            </w:pPr>
          </w:p>
        </w:tc>
        <w:tc>
          <w:tcPr>
            <w:tcW w:w="992" w:type="dxa"/>
            <w:tcBorders>
              <w:top w:val="single" w:sz="4" w:space="0" w:color="auto"/>
              <w:left w:val="single" w:sz="4" w:space="0" w:color="auto"/>
              <w:bottom w:val="single" w:sz="4" w:space="0" w:color="auto"/>
              <w:right w:val="single" w:sz="4" w:space="0" w:color="auto"/>
            </w:tcBorders>
          </w:tcPr>
          <w:p w:rsidR="001F2A72" w:rsidRPr="008D6C56" w:rsidRDefault="001F2A72" w:rsidP="0024188A">
            <w:pPr>
              <w:pStyle w:val="a0"/>
              <w:ind w:right="42"/>
              <w:jc w:val="both"/>
              <w:rPr>
                <w:rFonts w:ascii="Times New Roman" w:eastAsia="Times New Roman" w:hAnsi="Times New Roman" w:cs="Times New Roman"/>
                <w:sz w:val="22"/>
                <w:szCs w:val="22"/>
                <w:lang w:val="lv-LV"/>
              </w:rPr>
            </w:pPr>
          </w:p>
        </w:tc>
        <w:tc>
          <w:tcPr>
            <w:tcW w:w="851" w:type="dxa"/>
            <w:tcBorders>
              <w:top w:val="single" w:sz="4" w:space="0" w:color="auto"/>
              <w:left w:val="single" w:sz="4" w:space="0" w:color="auto"/>
              <w:bottom w:val="single" w:sz="4" w:space="0" w:color="auto"/>
              <w:right w:val="single" w:sz="4" w:space="0" w:color="auto"/>
            </w:tcBorders>
          </w:tcPr>
          <w:p w:rsidR="001F2A72" w:rsidRPr="008D6C56" w:rsidRDefault="001F2A72" w:rsidP="0024188A">
            <w:pPr>
              <w:pStyle w:val="a0"/>
              <w:ind w:right="42"/>
              <w:jc w:val="both"/>
              <w:rPr>
                <w:rFonts w:ascii="Times New Roman" w:eastAsia="Times New Roman" w:hAnsi="Times New Roman" w:cs="Times New Roman"/>
                <w:sz w:val="22"/>
                <w:szCs w:val="22"/>
                <w:lang w:val="lv-LV"/>
              </w:rPr>
            </w:pPr>
          </w:p>
        </w:tc>
        <w:tc>
          <w:tcPr>
            <w:tcW w:w="1061" w:type="dxa"/>
            <w:tcBorders>
              <w:top w:val="single" w:sz="4" w:space="0" w:color="auto"/>
              <w:left w:val="single" w:sz="4" w:space="0" w:color="auto"/>
              <w:bottom w:val="single" w:sz="4" w:space="0" w:color="auto"/>
              <w:right w:val="single" w:sz="4" w:space="0" w:color="auto"/>
            </w:tcBorders>
          </w:tcPr>
          <w:p w:rsidR="001F2A72" w:rsidRPr="008D6C56" w:rsidRDefault="001F2A72" w:rsidP="0024188A">
            <w:pPr>
              <w:pStyle w:val="a0"/>
              <w:ind w:right="42"/>
              <w:jc w:val="both"/>
              <w:rPr>
                <w:rFonts w:ascii="Times New Roman" w:eastAsia="Times New Roman" w:hAnsi="Times New Roman" w:cs="Times New Roman"/>
                <w:sz w:val="22"/>
                <w:szCs w:val="22"/>
                <w:lang w:val="lv-LV"/>
              </w:rPr>
            </w:pPr>
          </w:p>
        </w:tc>
      </w:tr>
    </w:tbl>
    <w:p w:rsidR="00847521" w:rsidRPr="008D6C56" w:rsidRDefault="00847521" w:rsidP="00847521">
      <w:pPr>
        <w:tabs>
          <w:tab w:val="left" w:pos="4802"/>
        </w:tabs>
        <w:ind w:right="42"/>
        <w:jc w:val="both"/>
        <w:rPr>
          <w:b/>
          <w:lang w:val="lv-LV"/>
        </w:rPr>
      </w:pPr>
    </w:p>
    <w:p w:rsidR="00847521" w:rsidRPr="008D6C56" w:rsidRDefault="00847521" w:rsidP="00847521">
      <w:pPr>
        <w:tabs>
          <w:tab w:val="left" w:pos="4802"/>
        </w:tabs>
        <w:ind w:right="42"/>
        <w:jc w:val="both"/>
        <w:rPr>
          <w:lang w:val="lv-LV"/>
        </w:rPr>
      </w:pPr>
    </w:p>
    <w:p w:rsidR="00847521" w:rsidRPr="008D6C56" w:rsidRDefault="00847521" w:rsidP="00847521">
      <w:pPr>
        <w:tabs>
          <w:tab w:val="left" w:pos="4802"/>
        </w:tabs>
        <w:ind w:right="42"/>
        <w:jc w:val="both"/>
        <w:rPr>
          <w:lang w:val="lv-LV"/>
        </w:rPr>
      </w:pPr>
      <w:r w:rsidRPr="008D6C56">
        <w:rPr>
          <w:lang w:val="lv-LV"/>
        </w:rPr>
        <w:t>PASŪTĪTĀJA VĀRDĀ:</w:t>
      </w:r>
      <w:r w:rsidRPr="008D6C56">
        <w:rPr>
          <w:lang w:val="lv-LV"/>
        </w:rPr>
        <w:tab/>
      </w:r>
      <w:r w:rsidRPr="008D6C56">
        <w:rPr>
          <w:lang w:val="lv-LV"/>
        </w:rPr>
        <w:tab/>
      </w:r>
      <w:r w:rsidRPr="008D6C56">
        <w:rPr>
          <w:lang w:val="lv-LV"/>
        </w:rPr>
        <w:tab/>
        <w:t>UZŅĒMĒJA VĀRDĀ:</w:t>
      </w:r>
    </w:p>
    <w:p w:rsidR="00847521" w:rsidRPr="008D6C56" w:rsidRDefault="00847521" w:rsidP="00847521">
      <w:pPr>
        <w:tabs>
          <w:tab w:val="left" w:pos="4802"/>
        </w:tabs>
        <w:ind w:right="42"/>
        <w:jc w:val="both"/>
        <w:rPr>
          <w:lang w:val="lv-LV"/>
        </w:rPr>
      </w:pPr>
    </w:p>
    <w:p w:rsidR="00847521" w:rsidRPr="008D6C56" w:rsidRDefault="00847521" w:rsidP="00847521">
      <w:pPr>
        <w:tabs>
          <w:tab w:val="left" w:pos="4802"/>
        </w:tabs>
        <w:ind w:right="42"/>
        <w:jc w:val="both"/>
        <w:rPr>
          <w:lang w:val="lv-LV"/>
        </w:rPr>
      </w:pPr>
      <w:r w:rsidRPr="008D6C56">
        <w:rPr>
          <w:lang w:val="lv-LV"/>
        </w:rPr>
        <w:t xml:space="preserve">_____________________ </w:t>
      </w:r>
      <w:r w:rsidRPr="008D6C56">
        <w:rPr>
          <w:lang w:val="lv-LV"/>
        </w:rPr>
        <w:tab/>
      </w:r>
      <w:r w:rsidRPr="008D6C56">
        <w:rPr>
          <w:lang w:val="lv-LV"/>
        </w:rPr>
        <w:tab/>
      </w:r>
      <w:r w:rsidRPr="008D6C56">
        <w:rPr>
          <w:lang w:val="lv-LV"/>
        </w:rPr>
        <w:tab/>
        <w:t>_____________________</w:t>
      </w:r>
    </w:p>
    <w:p w:rsidR="00847521" w:rsidRPr="008D6C56" w:rsidRDefault="00847521" w:rsidP="00847521">
      <w:pPr>
        <w:tabs>
          <w:tab w:val="left" w:pos="4802"/>
        </w:tabs>
        <w:ind w:right="42"/>
        <w:jc w:val="both"/>
        <w:rPr>
          <w:lang w:val="lv-LV"/>
        </w:rPr>
      </w:pPr>
      <w:r w:rsidRPr="008D6C56">
        <w:rPr>
          <w:lang w:val="lv-LV"/>
        </w:rPr>
        <w:t>(____)</w:t>
      </w:r>
      <w:r w:rsidRPr="008D6C56">
        <w:rPr>
          <w:lang w:val="lv-LV"/>
        </w:rPr>
        <w:tab/>
      </w:r>
      <w:r w:rsidRPr="008D6C56">
        <w:rPr>
          <w:lang w:val="lv-LV"/>
        </w:rPr>
        <w:tab/>
      </w:r>
      <w:r w:rsidRPr="008D6C56">
        <w:rPr>
          <w:lang w:val="lv-LV"/>
        </w:rPr>
        <w:tab/>
        <w:t>(___)</w:t>
      </w:r>
    </w:p>
    <w:p w:rsidR="00847521" w:rsidRPr="008D6C56" w:rsidRDefault="00847521" w:rsidP="00847521">
      <w:pPr>
        <w:tabs>
          <w:tab w:val="left" w:pos="4802"/>
        </w:tabs>
        <w:ind w:right="42"/>
        <w:jc w:val="both"/>
        <w:rPr>
          <w:lang w:val="lv-LV"/>
        </w:rPr>
      </w:pPr>
    </w:p>
    <w:p w:rsidR="00847521" w:rsidRPr="008D6C56" w:rsidRDefault="00847521" w:rsidP="00847521">
      <w:pPr>
        <w:tabs>
          <w:tab w:val="left" w:pos="4802"/>
        </w:tabs>
        <w:ind w:right="42"/>
        <w:jc w:val="both"/>
        <w:rPr>
          <w:lang w:val="lv-LV"/>
        </w:rPr>
      </w:pPr>
      <w:r w:rsidRPr="008D6C56">
        <w:rPr>
          <w:lang w:val="lv-LV"/>
        </w:rPr>
        <w:t>_____________________</w:t>
      </w:r>
    </w:p>
    <w:p w:rsidR="00847521" w:rsidRPr="008D6C56" w:rsidRDefault="00847521" w:rsidP="00847521">
      <w:pPr>
        <w:tabs>
          <w:tab w:val="left" w:pos="4802"/>
        </w:tabs>
        <w:ind w:right="42"/>
        <w:jc w:val="both"/>
        <w:rPr>
          <w:lang w:val="lv-LV"/>
        </w:rPr>
      </w:pPr>
      <w:r w:rsidRPr="008D6C56">
        <w:rPr>
          <w:lang w:val="lv-LV"/>
        </w:rPr>
        <w:t>(____)</w:t>
      </w:r>
    </w:p>
    <w:tbl>
      <w:tblPr>
        <w:tblW w:w="10464" w:type="dxa"/>
        <w:tblInd w:w="-885" w:type="dxa"/>
        <w:tblLook w:val="04A0" w:firstRow="1" w:lastRow="0" w:firstColumn="1" w:lastColumn="0" w:noHBand="0" w:noVBand="1"/>
      </w:tblPr>
      <w:tblGrid>
        <w:gridCol w:w="6172"/>
        <w:gridCol w:w="4292"/>
      </w:tblGrid>
      <w:tr w:rsidR="00847521" w:rsidRPr="008D6C56" w:rsidTr="00921A17">
        <w:trPr>
          <w:gridBefore w:val="1"/>
          <w:wBefore w:w="6172" w:type="dxa"/>
          <w:trHeight w:val="1200"/>
        </w:trPr>
        <w:tc>
          <w:tcPr>
            <w:tcW w:w="0" w:type="auto"/>
            <w:tcBorders>
              <w:top w:val="nil"/>
              <w:left w:val="nil"/>
              <w:bottom w:val="nil"/>
              <w:right w:val="nil"/>
            </w:tcBorders>
            <w:vAlign w:val="center"/>
          </w:tcPr>
          <w:p w:rsidR="00847521" w:rsidRPr="008D6C56" w:rsidRDefault="00847521" w:rsidP="0024188A">
            <w:pPr>
              <w:rPr>
                <w:lang w:val="lv-LV"/>
              </w:rPr>
            </w:pPr>
          </w:p>
        </w:tc>
      </w:tr>
      <w:tr w:rsidR="0099198E" w:rsidRPr="008D6C56" w:rsidTr="00921A17">
        <w:trPr>
          <w:trHeight w:val="300"/>
        </w:trPr>
        <w:tc>
          <w:tcPr>
            <w:tcW w:w="10464" w:type="dxa"/>
            <w:gridSpan w:val="2"/>
            <w:tcBorders>
              <w:top w:val="nil"/>
              <w:left w:val="nil"/>
              <w:bottom w:val="nil"/>
              <w:right w:val="nil"/>
            </w:tcBorders>
            <w:shd w:val="clear" w:color="auto" w:fill="auto"/>
            <w:noWrap/>
            <w:vAlign w:val="bottom"/>
          </w:tcPr>
          <w:p w:rsidR="0099198E" w:rsidRPr="008D6C56" w:rsidRDefault="0099198E" w:rsidP="00A44AE3">
            <w:pPr>
              <w:ind w:right="42"/>
              <w:jc w:val="both"/>
              <w:rPr>
                <w:color w:val="000000"/>
                <w:sz w:val="22"/>
                <w:szCs w:val="22"/>
                <w:lang w:val="lv-LV" w:eastAsia="lv-LV"/>
              </w:rPr>
            </w:pPr>
          </w:p>
        </w:tc>
      </w:tr>
      <w:tr w:rsidR="0099198E" w:rsidRPr="008D6C56" w:rsidTr="00921A17">
        <w:trPr>
          <w:trHeight w:val="300"/>
        </w:trPr>
        <w:tc>
          <w:tcPr>
            <w:tcW w:w="10464" w:type="dxa"/>
            <w:gridSpan w:val="2"/>
            <w:tcBorders>
              <w:top w:val="nil"/>
              <w:left w:val="nil"/>
              <w:bottom w:val="nil"/>
              <w:right w:val="nil"/>
            </w:tcBorders>
            <w:shd w:val="clear" w:color="auto" w:fill="auto"/>
            <w:noWrap/>
            <w:vAlign w:val="bottom"/>
          </w:tcPr>
          <w:p w:rsidR="0099198E" w:rsidRPr="008D6C56" w:rsidRDefault="0099198E" w:rsidP="00A44AE3">
            <w:pPr>
              <w:ind w:right="42"/>
              <w:jc w:val="both"/>
              <w:rPr>
                <w:color w:val="000000"/>
                <w:sz w:val="22"/>
                <w:szCs w:val="22"/>
                <w:lang w:val="lv-LV" w:eastAsia="lv-LV"/>
              </w:rPr>
            </w:pPr>
          </w:p>
        </w:tc>
      </w:tr>
      <w:tr w:rsidR="0099198E" w:rsidRPr="008D6C56" w:rsidTr="00921A17">
        <w:trPr>
          <w:trHeight w:val="300"/>
        </w:trPr>
        <w:tc>
          <w:tcPr>
            <w:tcW w:w="10464" w:type="dxa"/>
            <w:gridSpan w:val="2"/>
            <w:tcBorders>
              <w:top w:val="nil"/>
              <w:left w:val="nil"/>
              <w:bottom w:val="nil"/>
              <w:right w:val="nil"/>
            </w:tcBorders>
            <w:shd w:val="clear" w:color="auto" w:fill="auto"/>
            <w:noWrap/>
            <w:vAlign w:val="bottom"/>
          </w:tcPr>
          <w:p w:rsidR="0099198E" w:rsidRPr="008D6C56" w:rsidRDefault="0099198E" w:rsidP="00A44AE3">
            <w:pPr>
              <w:ind w:right="42"/>
              <w:jc w:val="both"/>
              <w:rPr>
                <w:color w:val="000000"/>
                <w:sz w:val="22"/>
                <w:szCs w:val="22"/>
                <w:lang w:val="lv-LV" w:eastAsia="lv-LV"/>
              </w:rPr>
            </w:pPr>
          </w:p>
        </w:tc>
      </w:tr>
      <w:tr w:rsidR="0099198E" w:rsidRPr="008D6C56" w:rsidTr="00921A17">
        <w:trPr>
          <w:trHeight w:val="300"/>
        </w:trPr>
        <w:tc>
          <w:tcPr>
            <w:tcW w:w="10464" w:type="dxa"/>
            <w:gridSpan w:val="2"/>
            <w:tcBorders>
              <w:top w:val="nil"/>
              <w:left w:val="nil"/>
              <w:bottom w:val="nil"/>
              <w:right w:val="nil"/>
            </w:tcBorders>
            <w:shd w:val="clear" w:color="auto" w:fill="auto"/>
            <w:noWrap/>
            <w:vAlign w:val="bottom"/>
          </w:tcPr>
          <w:p w:rsidR="0099198E" w:rsidRPr="008D6C56" w:rsidRDefault="0099198E" w:rsidP="00A44AE3">
            <w:pPr>
              <w:ind w:right="42"/>
              <w:jc w:val="both"/>
              <w:rPr>
                <w:color w:val="000000"/>
                <w:sz w:val="22"/>
                <w:szCs w:val="22"/>
                <w:lang w:val="lv-LV" w:eastAsia="lv-LV"/>
              </w:rPr>
            </w:pPr>
          </w:p>
        </w:tc>
      </w:tr>
      <w:tr w:rsidR="0099198E" w:rsidRPr="008D6C56" w:rsidTr="00921A17">
        <w:trPr>
          <w:trHeight w:val="300"/>
        </w:trPr>
        <w:tc>
          <w:tcPr>
            <w:tcW w:w="10464" w:type="dxa"/>
            <w:gridSpan w:val="2"/>
            <w:tcBorders>
              <w:top w:val="nil"/>
              <w:left w:val="nil"/>
              <w:bottom w:val="nil"/>
              <w:right w:val="nil"/>
            </w:tcBorders>
            <w:shd w:val="clear" w:color="auto" w:fill="auto"/>
            <w:noWrap/>
            <w:vAlign w:val="bottom"/>
          </w:tcPr>
          <w:p w:rsidR="0099198E" w:rsidRPr="008D6C56" w:rsidRDefault="0099198E" w:rsidP="00A44AE3">
            <w:pPr>
              <w:ind w:right="42"/>
              <w:jc w:val="both"/>
              <w:rPr>
                <w:color w:val="000000"/>
                <w:sz w:val="22"/>
                <w:szCs w:val="22"/>
                <w:lang w:val="lv-LV" w:eastAsia="lv-LV"/>
              </w:rPr>
            </w:pPr>
          </w:p>
        </w:tc>
      </w:tr>
      <w:tr w:rsidR="0099198E" w:rsidRPr="008D6C56" w:rsidTr="00921A17">
        <w:trPr>
          <w:trHeight w:val="300"/>
        </w:trPr>
        <w:tc>
          <w:tcPr>
            <w:tcW w:w="10464" w:type="dxa"/>
            <w:gridSpan w:val="2"/>
            <w:tcBorders>
              <w:top w:val="nil"/>
              <w:left w:val="nil"/>
              <w:bottom w:val="nil"/>
              <w:right w:val="nil"/>
            </w:tcBorders>
            <w:shd w:val="clear" w:color="auto" w:fill="auto"/>
            <w:noWrap/>
            <w:vAlign w:val="bottom"/>
          </w:tcPr>
          <w:p w:rsidR="0099198E" w:rsidRPr="008D6C56" w:rsidRDefault="0099198E" w:rsidP="00A44AE3">
            <w:pPr>
              <w:ind w:right="42"/>
              <w:jc w:val="both"/>
              <w:rPr>
                <w:color w:val="000000"/>
                <w:lang w:val="lv-LV" w:eastAsia="lv-LV"/>
              </w:rPr>
            </w:pPr>
          </w:p>
        </w:tc>
      </w:tr>
    </w:tbl>
    <w:p w:rsidR="0099198E" w:rsidRPr="008D6C56" w:rsidRDefault="0099198E" w:rsidP="0099198E">
      <w:pPr>
        <w:ind w:right="42"/>
        <w:jc w:val="right"/>
        <w:rPr>
          <w:lang w:val="lv-LV"/>
        </w:rPr>
        <w:sectPr w:rsidR="0099198E" w:rsidRPr="008D6C56" w:rsidSect="00120A6C">
          <w:pgSz w:w="11906" w:h="16838"/>
          <w:pgMar w:top="851" w:right="851" w:bottom="1276" w:left="1701" w:header="709" w:footer="709" w:gutter="0"/>
          <w:cols w:space="708"/>
          <w:docGrid w:linePitch="360"/>
        </w:sectPr>
      </w:pPr>
    </w:p>
    <w:p w:rsidR="0099198E" w:rsidRDefault="00FF3231" w:rsidP="0099198E">
      <w:pPr>
        <w:ind w:right="-625"/>
        <w:jc w:val="right"/>
        <w:rPr>
          <w:lang w:val="lv-LV"/>
        </w:rPr>
      </w:pPr>
      <w:r w:rsidRPr="008D6C56">
        <w:rPr>
          <w:lang w:val="lv-LV"/>
        </w:rPr>
        <w:lastRenderedPageBreak/>
        <w:t xml:space="preserve">Līguma </w:t>
      </w:r>
      <w:r>
        <w:rPr>
          <w:lang w:val="lv-LV"/>
        </w:rPr>
        <w:t>2.</w:t>
      </w:r>
      <w:r w:rsidRPr="008D6C56">
        <w:rPr>
          <w:lang w:val="lv-LV"/>
        </w:rPr>
        <w:t>pielikums</w:t>
      </w:r>
    </w:p>
    <w:p w:rsidR="00FF3231" w:rsidRPr="008D6C56" w:rsidRDefault="00FF3231" w:rsidP="0099198E">
      <w:pPr>
        <w:ind w:right="-625"/>
        <w:jc w:val="right"/>
        <w:rPr>
          <w:lang w:val="lv-LV"/>
        </w:rPr>
      </w:pPr>
    </w:p>
    <w:p w:rsidR="0099198E" w:rsidRPr="008D6C56" w:rsidRDefault="0099198E" w:rsidP="0099198E">
      <w:pPr>
        <w:tabs>
          <w:tab w:val="center" w:pos="4465"/>
          <w:tab w:val="right" w:pos="8931"/>
        </w:tabs>
        <w:ind w:right="-625"/>
        <w:rPr>
          <w:b/>
          <w:lang w:val="lv-LV"/>
        </w:rPr>
      </w:pPr>
      <w:r w:rsidRPr="008D6C56">
        <w:rPr>
          <w:b/>
          <w:lang w:val="lv-LV"/>
        </w:rPr>
        <w:tab/>
        <w:t>Prasības „Atbilstības deklarācijai”</w:t>
      </w:r>
      <w:r w:rsidRPr="008D6C56">
        <w:rPr>
          <w:b/>
          <w:lang w:val="lv-LV"/>
        </w:rPr>
        <w:tab/>
      </w:r>
    </w:p>
    <w:p w:rsidR="0099198E" w:rsidRPr="008D6C56" w:rsidRDefault="0099198E" w:rsidP="0099198E">
      <w:pPr>
        <w:ind w:right="-625"/>
        <w:jc w:val="both"/>
        <w:rPr>
          <w:lang w:val="lv-LV"/>
        </w:rPr>
      </w:pPr>
    </w:p>
    <w:p w:rsidR="0099198E" w:rsidRPr="008D6C56" w:rsidRDefault="0099198E" w:rsidP="0099198E">
      <w:pPr>
        <w:ind w:right="-58"/>
        <w:jc w:val="both"/>
        <w:rPr>
          <w:lang w:val="lv-LV"/>
        </w:rPr>
      </w:pPr>
    </w:p>
    <w:p w:rsidR="0099198E" w:rsidRPr="008D6C56" w:rsidRDefault="0099198E" w:rsidP="0099198E">
      <w:pPr>
        <w:pStyle w:val="ListParagraph"/>
        <w:numPr>
          <w:ilvl w:val="0"/>
          <w:numId w:val="11"/>
        </w:numPr>
        <w:ind w:right="-58"/>
        <w:contextualSpacing/>
        <w:rPr>
          <w:rFonts w:ascii="Times New Roman" w:hAnsi="Times New Roman" w:cs="Times New Roman"/>
          <w:b/>
          <w:sz w:val="24"/>
          <w:szCs w:val="24"/>
        </w:rPr>
      </w:pPr>
      <w:r w:rsidRPr="008D6C56">
        <w:rPr>
          <w:rFonts w:ascii="Times New Roman" w:hAnsi="Times New Roman" w:cs="Times New Roman"/>
          <w:b/>
          <w:sz w:val="24"/>
          <w:szCs w:val="24"/>
        </w:rPr>
        <w:t>Atremontēto objektu nosaukums</w:t>
      </w:r>
    </w:p>
    <w:p w:rsidR="0099198E" w:rsidRPr="008D6C56" w:rsidRDefault="0099198E" w:rsidP="0099198E">
      <w:pPr>
        <w:pStyle w:val="ListParagraph"/>
        <w:ind w:right="-58"/>
        <w:rPr>
          <w:rFonts w:ascii="Times New Roman" w:hAnsi="Times New Roman" w:cs="Times New Roman"/>
          <w:sz w:val="24"/>
          <w:szCs w:val="24"/>
        </w:rPr>
      </w:pPr>
      <w:r w:rsidRPr="008D6C56">
        <w:rPr>
          <w:rFonts w:ascii="Times New Roman" w:hAnsi="Times New Roman" w:cs="Times New Roman"/>
          <w:sz w:val="24"/>
          <w:szCs w:val="24"/>
        </w:rPr>
        <w:t>(ja liels objektu saraksts, tiek sastādīts pielikums)</w:t>
      </w:r>
    </w:p>
    <w:p w:rsidR="0099198E" w:rsidRPr="008D6C56" w:rsidRDefault="0099198E" w:rsidP="0099198E">
      <w:pPr>
        <w:pStyle w:val="ListParagraph"/>
        <w:ind w:right="-58"/>
        <w:rPr>
          <w:rFonts w:ascii="Times New Roman" w:hAnsi="Times New Roman" w:cs="Times New Roman"/>
          <w:sz w:val="24"/>
          <w:szCs w:val="24"/>
        </w:rPr>
      </w:pPr>
    </w:p>
    <w:p w:rsidR="0099198E" w:rsidRPr="008D6C56" w:rsidRDefault="00FF3231" w:rsidP="0099198E">
      <w:pPr>
        <w:pStyle w:val="ListParagraph"/>
        <w:numPr>
          <w:ilvl w:val="0"/>
          <w:numId w:val="11"/>
        </w:numPr>
        <w:ind w:right="-58"/>
        <w:contextualSpacing/>
        <w:rPr>
          <w:rFonts w:ascii="Times New Roman" w:hAnsi="Times New Roman" w:cs="Times New Roman"/>
          <w:b/>
          <w:sz w:val="24"/>
          <w:szCs w:val="24"/>
        </w:rPr>
      </w:pPr>
      <w:r>
        <w:rPr>
          <w:rFonts w:ascii="Times New Roman" w:hAnsi="Times New Roman" w:cs="Times New Roman"/>
          <w:b/>
          <w:sz w:val="24"/>
          <w:szCs w:val="24"/>
        </w:rPr>
        <w:t>Uzņēmēja</w:t>
      </w:r>
      <w:r w:rsidR="0099198E" w:rsidRPr="008D6C56">
        <w:rPr>
          <w:rFonts w:ascii="Times New Roman" w:hAnsi="Times New Roman" w:cs="Times New Roman"/>
          <w:b/>
          <w:sz w:val="24"/>
          <w:szCs w:val="24"/>
        </w:rPr>
        <w:t xml:space="preserve"> nosaukums un rekvizīti</w:t>
      </w:r>
    </w:p>
    <w:p w:rsidR="0099198E" w:rsidRPr="008D6C56" w:rsidRDefault="0099198E" w:rsidP="0099198E">
      <w:pPr>
        <w:pStyle w:val="ListParagraph"/>
        <w:ind w:right="-58"/>
        <w:rPr>
          <w:rFonts w:ascii="Times New Roman" w:hAnsi="Times New Roman" w:cs="Times New Roman"/>
          <w:sz w:val="24"/>
          <w:szCs w:val="24"/>
        </w:rPr>
      </w:pPr>
      <w:r w:rsidRPr="008D6C56">
        <w:rPr>
          <w:rFonts w:ascii="Times New Roman" w:hAnsi="Times New Roman" w:cs="Times New Roman"/>
          <w:sz w:val="24"/>
          <w:szCs w:val="24"/>
        </w:rPr>
        <w:t>(reģistrācijas numurs, PVN maksātāja numurs, bankas rekvizīti, adrese tālruņa numurs)</w:t>
      </w:r>
    </w:p>
    <w:p w:rsidR="0099198E" w:rsidRPr="008D6C56" w:rsidRDefault="00FF3231" w:rsidP="0099198E">
      <w:pPr>
        <w:pStyle w:val="ListParagraph"/>
        <w:numPr>
          <w:ilvl w:val="0"/>
          <w:numId w:val="11"/>
        </w:numPr>
        <w:ind w:right="-58"/>
        <w:rPr>
          <w:rFonts w:ascii="Times New Roman" w:hAnsi="Times New Roman" w:cs="Times New Roman"/>
          <w:sz w:val="24"/>
          <w:szCs w:val="24"/>
        </w:rPr>
      </w:pPr>
      <w:r>
        <w:rPr>
          <w:rFonts w:ascii="Times New Roman" w:hAnsi="Times New Roman" w:cs="Times New Roman"/>
          <w:b/>
          <w:sz w:val="24"/>
          <w:szCs w:val="24"/>
        </w:rPr>
        <w:t>Uzņēmējam</w:t>
      </w:r>
      <w:r w:rsidR="0099198E" w:rsidRPr="008D6C56">
        <w:rPr>
          <w:rFonts w:ascii="Times New Roman" w:hAnsi="Times New Roman" w:cs="Times New Roman"/>
          <w:b/>
          <w:sz w:val="24"/>
          <w:szCs w:val="24"/>
        </w:rPr>
        <w:t xml:space="preserve"> izsniegtie sertifikāti par atbilstību ISO prasībām </w:t>
      </w:r>
      <w:r w:rsidR="0099198E" w:rsidRPr="008D6C56">
        <w:rPr>
          <w:rFonts w:ascii="Times New Roman" w:hAnsi="Times New Roman" w:cs="Times New Roman"/>
          <w:sz w:val="24"/>
          <w:szCs w:val="24"/>
        </w:rPr>
        <w:t>(ja tādi ir)</w:t>
      </w:r>
    </w:p>
    <w:p w:rsidR="0099198E" w:rsidRPr="008D6C56" w:rsidRDefault="0099198E" w:rsidP="0099198E">
      <w:pPr>
        <w:pStyle w:val="ListParagraph"/>
        <w:ind w:right="-58"/>
        <w:rPr>
          <w:rFonts w:ascii="Times New Roman" w:hAnsi="Times New Roman" w:cs="Times New Roman"/>
          <w:b/>
          <w:sz w:val="24"/>
          <w:szCs w:val="24"/>
        </w:rPr>
      </w:pPr>
    </w:p>
    <w:p w:rsidR="0099198E" w:rsidRPr="008D6C56" w:rsidRDefault="00FF3231" w:rsidP="0099198E">
      <w:pPr>
        <w:pStyle w:val="ListParagraph"/>
        <w:numPr>
          <w:ilvl w:val="0"/>
          <w:numId w:val="11"/>
        </w:numPr>
        <w:ind w:right="-58"/>
        <w:contextualSpacing/>
        <w:rPr>
          <w:rFonts w:ascii="Times New Roman" w:hAnsi="Times New Roman" w:cs="Times New Roman"/>
          <w:b/>
          <w:sz w:val="24"/>
          <w:szCs w:val="24"/>
        </w:rPr>
      </w:pPr>
      <w:r>
        <w:rPr>
          <w:rFonts w:ascii="Times New Roman" w:hAnsi="Times New Roman" w:cs="Times New Roman"/>
          <w:b/>
          <w:sz w:val="24"/>
          <w:szCs w:val="24"/>
        </w:rPr>
        <w:t>Uzņēmēja</w:t>
      </w:r>
      <w:r w:rsidR="0099198E" w:rsidRPr="008D6C56">
        <w:rPr>
          <w:rFonts w:ascii="Times New Roman" w:hAnsi="Times New Roman" w:cs="Times New Roman"/>
          <w:b/>
          <w:sz w:val="24"/>
          <w:szCs w:val="24"/>
        </w:rPr>
        <w:t xml:space="preserve"> apliecinājums par atremontēto objektu atbilstību instrukcijām, standartiem vai prasībām (</w:t>
      </w:r>
      <w:r w:rsidR="0099198E" w:rsidRPr="008D6C56">
        <w:rPr>
          <w:rFonts w:ascii="Times New Roman" w:hAnsi="Times New Roman" w:cs="Times New Roman"/>
          <w:sz w:val="24"/>
          <w:szCs w:val="24"/>
        </w:rPr>
        <w:t>saskaņā ar kuru objekts tika remontēts)</w:t>
      </w:r>
    </w:p>
    <w:p w:rsidR="0099198E" w:rsidRPr="008D6C56" w:rsidRDefault="0099198E" w:rsidP="0099198E">
      <w:pPr>
        <w:pStyle w:val="ListParagraph"/>
        <w:ind w:right="-58"/>
        <w:rPr>
          <w:rFonts w:ascii="Times New Roman" w:hAnsi="Times New Roman" w:cs="Times New Roman"/>
          <w:b/>
          <w:sz w:val="24"/>
          <w:szCs w:val="24"/>
        </w:rPr>
      </w:pPr>
    </w:p>
    <w:p w:rsidR="0099198E" w:rsidRPr="008D6C56" w:rsidRDefault="0099198E" w:rsidP="0099198E">
      <w:pPr>
        <w:pStyle w:val="ListParagraph"/>
        <w:numPr>
          <w:ilvl w:val="0"/>
          <w:numId w:val="11"/>
        </w:numPr>
        <w:ind w:right="-58"/>
        <w:contextualSpacing/>
        <w:rPr>
          <w:rFonts w:ascii="Times New Roman" w:hAnsi="Times New Roman" w:cs="Times New Roman"/>
          <w:sz w:val="24"/>
          <w:szCs w:val="24"/>
        </w:rPr>
      </w:pPr>
      <w:r w:rsidRPr="008D6C56">
        <w:rPr>
          <w:rFonts w:ascii="Times New Roman" w:hAnsi="Times New Roman" w:cs="Times New Roman"/>
          <w:b/>
          <w:sz w:val="24"/>
          <w:szCs w:val="24"/>
        </w:rPr>
        <w:t xml:space="preserve">Objekta  remonta datums un garantijas  termiņš </w:t>
      </w:r>
    </w:p>
    <w:p w:rsidR="0099198E" w:rsidRPr="008D6C56" w:rsidRDefault="0099198E" w:rsidP="0099198E">
      <w:pPr>
        <w:pStyle w:val="ListParagraph"/>
        <w:ind w:right="-58"/>
        <w:rPr>
          <w:rFonts w:ascii="Times New Roman" w:hAnsi="Times New Roman" w:cs="Times New Roman"/>
          <w:sz w:val="24"/>
          <w:szCs w:val="24"/>
        </w:rPr>
      </w:pPr>
    </w:p>
    <w:p w:rsidR="0099198E" w:rsidRPr="008D6C56" w:rsidRDefault="0099198E" w:rsidP="0099198E">
      <w:pPr>
        <w:pStyle w:val="ListParagraph"/>
        <w:numPr>
          <w:ilvl w:val="0"/>
          <w:numId w:val="11"/>
        </w:numPr>
        <w:ind w:right="-58"/>
        <w:contextualSpacing/>
        <w:rPr>
          <w:rFonts w:ascii="Times New Roman" w:hAnsi="Times New Roman" w:cs="Times New Roman"/>
          <w:sz w:val="24"/>
          <w:szCs w:val="24"/>
        </w:rPr>
      </w:pPr>
      <w:r w:rsidRPr="008D6C56">
        <w:rPr>
          <w:rFonts w:ascii="Times New Roman" w:hAnsi="Times New Roman" w:cs="Times New Roman"/>
          <w:b/>
          <w:sz w:val="24"/>
          <w:szCs w:val="24"/>
        </w:rPr>
        <w:t xml:space="preserve"> Objekta remonta faktiskā </w:t>
      </w:r>
      <w:r w:rsidR="00FF3231">
        <w:rPr>
          <w:rFonts w:ascii="Times New Roman" w:hAnsi="Times New Roman" w:cs="Times New Roman"/>
          <w:b/>
          <w:sz w:val="24"/>
          <w:szCs w:val="24"/>
        </w:rPr>
        <w:t>uzņēmēja</w:t>
      </w:r>
      <w:r w:rsidRPr="008D6C56">
        <w:rPr>
          <w:rFonts w:ascii="Times New Roman" w:hAnsi="Times New Roman" w:cs="Times New Roman"/>
          <w:b/>
          <w:sz w:val="24"/>
          <w:szCs w:val="24"/>
        </w:rPr>
        <w:t xml:space="preserve"> (apakšuzņēmēja) nosaukums un rekvizīti </w:t>
      </w:r>
      <w:r w:rsidRPr="008D6C56">
        <w:rPr>
          <w:rFonts w:ascii="Times New Roman" w:hAnsi="Times New Roman" w:cs="Times New Roman"/>
          <w:sz w:val="24"/>
          <w:szCs w:val="24"/>
        </w:rPr>
        <w:t>(adrese, reģistrācijas numurs, kontaktinformācija)</w:t>
      </w:r>
    </w:p>
    <w:p w:rsidR="0099198E" w:rsidRPr="008D6C56" w:rsidRDefault="0099198E" w:rsidP="0099198E">
      <w:pPr>
        <w:pStyle w:val="ListParagraph"/>
        <w:ind w:left="0" w:right="-58"/>
        <w:rPr>
          <w:rFonts w:ascii="Times New Roman" w:hAnsi="Times New Roman" w:cs="Times New Roman"/>
          <w:b/>
          <w:sz w:val="24"/>
          <w:szCs w:val="24"/>
        </w:rPr>
      </w:pPr>
    </w:p>
    <w:p w:rsidR="0099198E" w:rsidRPr="008D6C56" w:rsidRDefault="00FF3231" w:rsidP="0099198E">
      <w:pPr>
        <w:pStyle w:val="ListParagraph"/>
        <w:numPr>
          <w:ilvl w:val="0"/>
          <w:numId w:val="11"/>
        </w:numPr>
        <w:ind w:right="-58"/>
        <w:contextualSpacing/>
        <w:rPr>
          <w:rFonts w:ascii="Times New Roman" w:hAnsi="Times New Roman" w:cs="Times New Roman"/>
          <w:b/>
          <w:sz w:val="24"/>
          <w:szCs w:val="24"/>
        </w:rPr>
      </w:pPr>
      <w:r>
        <w:rPr>
          <w:rFonts w:ascii="Times New Roman" w:hAnsi="Times New Roman" w:cs="Times New Roman"/>
          <w:b/>
          <w:sz w:val="24"/>
          <w:szCs w:val="24"/>
        </w:rPr>
        <w:t>Uzņēmēja</w:t>
      </w:r>
      <w:r w:rsidR="0099198E" w:rsidRPr="008D6C56">
        <w:rPr>
          <w:rFonts w:ascii="Times New Roman" w:hAnsi="Times New Roman" w:cs="Times New Roman"/>
          <w:b/>
          <w:sz w:val="24"/>
          <w:szCs w:val="24"/>
        </w:rPr>
        <w:t xml:space="preserve"> deklarācijas izdošanas datums, un firmas pilnvarotā pārstāvja paraksts un tā atšifrējums.</w:t>
      </w:r>
    </w:p>
    <w:p w:rsidR="0099198E" w:rsidRPr="008D6C56" w:rsidRDefault="0099198E" w:rsidP="0099198E">
      <w:pPr>
        <w:pStyle w:val="ListParagraph"/>
        <w:ind w:left="0" w:right="-58"/>
        <w:rPr>
          <w:rFonts w:ascii="Times New Roman" w:hAnsi="Times New Roman" w:cs="Times New Roman"/>
          <w:b/>
          <w:sz w:val="24"/>
          <w:szCs w:val="24"/>
        </w:rPr>
      </w:pPr>
    </w:p>
    <w:p w:rsidR="0099198E" w:rsidRPr="008D6C56" w:rsidRDefault="0099198E" w:rsidP="0099198E">
      <w:pPr>
        <w:ind w:right="-58"/>
        <w:jc w:val="both"/>
        <w:rPr>
          <w:highlight w:val="yellow"/>
          <w:lang w:val="lv-LV"/>
        </w:rPr>
      </w:pPr>
      <w:r w:rsidRPr="008D6C56">
        <w:rPr>
          <w:b/>
          <w:lang w:val="lv-LV"/>
        </w:rPr>
        <w:t xml:space="preserve">Piezīme: </w:t>
      </w:r>
      <w:r w:rsidR="00FF3231">
        <w:rPr>
          <w:lang w:val="lv-LV"/>
        </w:rPr>
        <w:t>Uzņēmējam</w:t>
      </w:r>
      <w:r w:rsidRPr="008D6C56">
        <w:rPr>
          <w:lang w:val="lv-LV"/>
        </w:rPr>
        <w:t xml:space="preserve"> deklarācijai jāpievieno dokumenti no remonta izpildītāja par objekta atbilstību prasībām: testēšanas protokoli u.c.</w:t>
      </w:r>
    </w:p>
    <w:p w:rsidR="00380856" w:rsidRPr="008D6C56" w:rsidRDefault="00380856" w:rsidP="00380856">
      <w:pPr>
        <w:rPr>
          <w:lang w:val="lv-LV"/>
        </w:rPr>
      </w:pPr>
    </w:p>
    <w:sectPr w:rsidR="00380856" w:rsidRPr="008D6C56" w:rsidSect="00120A6C">
      <w:pgSz w:w="11906" w:h="16838"/>
      <w:pgMar w:top="851" w:right="85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DFE" w:rsidRDefault="00A21DFE">
      <w:r>
        <w:separator/>
      </w:r>
    </w:p>
  </w:endnote>
  <w:endnote w:type="continuationSeparator" w:id="0">
    <w:p w:rsidR="00A21DFE" w:rsidRDefault="00A21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E58" w:rsidRDefault="00E10E58" w:rsidP="00261EBB">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4526">
      <w:rPr>
        <w:rStyle w:val="PageNumber"/>
        <w:noProof/>
      </w:rPr>
      <w:t>21</w:t>
    </w:r>
    <w:r>
      <w:rPr>
        <w:rStyle w:val="PageNumber"/>
      </w:rPr>
      <w:fldChar w:fldCharType="end"/>
    </w:r>
  </w:p>
  <w:p w:rsidR="00E10E58" w:rsidRDefault="00E10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DFE" w:rsidRDefault="00A21DFE">
      <w:r>
        <w:separator/>
      </w:r>
    </w:p>
  </w:footnote>
  <w:footnote w:type="continuationSeparator" w:id="0">
    <w:p w:rsidR="00A21DFE" w:rsidRDefault="00A21DFE">
      <w:r>
        <w:continuationSeparator/>
      </w:r>
    </w:p>
  </w:footnote>
  <w:footnote w:id="1">
    <w:p w:rsidR="00E10E58" w:rsidRDefault="00E10E58" w:rsidP="00D44B96">
      <w:pPr>
        <w:pStyle w:val="FootnoteText"/>
        <w:jc w:val="both"/>
        <w:rPr>
          <w:lang w:val="lv-LV"/>
        </w:rPr>
      </w:pPr>
      <w:r>
        <w:rPr>
          <w:rStyle w:val="FootnoteReference"/>
          <w:sz w:val="18"/>
          <w:szCs w:val="18"/>
        </w:rPr>
        <w:t>1</w:t>
      </w:r>
      <w:r>
        <w:rPr>
          <w:sz w:val="18"/>
          <w:szCs w:val="18"/>
          <w:lang w:val="lv-LV"/>
        </w:rPr>
        <w:t xml:space="preserve"> ārvalsts </w:t>
      </w:r>
      <w:r w:rsidRPr="00956C49">
        <w:rPr>
          <w:sz w:val="18"/>
          <w:szCs w:val="18"/>
          <w:lang w:val="lv-LV"/>
        </w:rPr>
        <w:t xml:space="preserve">pretendentam, lai </w:t>
      </w:r>
      <w:r w:rsidRPr="00912EAB">
        <w:rPr>
          <w:sz w:val="18"/>
          <w:szCs w:val="18"/>
          <w:lang w:val="lv-LV"/>
        </w:rPr>
        <w:t>izpildītu nolikumā minētās prasības attiecībā uz dokumentu iesniegšanu, ir tiesības iesniegt ekvivalentus dokumentus 1.8.</w:t>
      </w:r>
      <w:r>
        <w:rPr>
          <w:sz w:val="18"/>
          <w:szCs w:val="18"/>
          <w:lang w:val="lv-LV"/>
        </w:rPr>
        <w:t>8</w:t>
      </w:r>
      <w:r w:rsidRPr="00912EAB">
        <w:rPr>
          <w:sz w:val="18"/>
          <w:szCs w:val="18"/>
          <w:lang w:val="lv-LV"/>
        </w:rPr>
        <w:t>.</w:t>
      </w:r>
      <w:r>
        <w:rPr>
          <w:sz w:val="18"/>
          <w:szCs w:val="18"/>
          <w:lang w:val="lv-LV"/>
        </w:rPr>
        <w:t xml:space="preserve"> </w:t>
      </w:r>
      <w:r w:rsidRPr="00912EAB">
        <w:rPr>
          <w:sz w:val="18"/>
          <w:szCs w:val="18"/>
          <w:lang w:val="lv-LV"/>
        </w:rPr>
        <w:t>punktā norādītajiem</w:t>
      </w:r>
      <w:r>
        <w:rPr>
          <w:sz w:val="18"/>
          <w:szCs w:val="18"/>
          <w:lang w:val="lv-LV"/>
        </w:rPr>
        <w:t>, kas sastādīti saskaņā ar tā reģistrācijas valsts attiecīgajiem likumiem vai praksi un kas vistuvāk atbilst Latvijas Republikas attiecīgajiem dokumentiem.</w:t>
      </w:r>
    </w:p>
  </w:footnote>
  <w:footnote w:id="2">
    <w:p w:rsidR="00C41D6E" w:rsidRPr="00C41D6E" w:rsidRDefault="00C41D6E" w:rsidP="00C41D6E">
      <w:pPr>
        <w:jc w:val="both"/>
        <w:rPr>
          <w:sz w:val="16"/>
          <w:szCs w:val="16"/>
          <w:lang w:val="lv-LV"/>
        </w:rPr>
      </w:pPr>
      <w:r w:rsidRPr="00C41D6E">
        <w:rPr>
          <w:rStyle w:val="FootnoteReference"/>
          <w:sz w:val="16"/>
          <w:szCs w:val="16"/>
        </w:rPr>
        <w:footnoteRef/>
      </w:r>
      <w:r w:rsidRPr="00C41D6E">
        <w:rPr>
          <w:sz w:val="16"/>
          <w:szCs w:val="16"/>
          <w:lang w:val="lv-LV"/>
        </w:rPr>
        <w:t xml:space="preserve"> </w:t>
      </w:r>
      <w:r w:rsidRPr="00C41D6E">
        <w:rPr>
          <w:i/>
          <w:sz w:val="16"/>
          <w:szCs w:val="16"/>
          <w:lang w:val="lv-LV"/>
        </w:rPr>
        <w:t>Piedāvājuma kopējai summai, ņemot vērā nolikuma noteikumus, informatīvs raksturs. Tā tiks izmantota, lai pārliecinātos par korektu piedāvājuma nodrošinājuma summas aprēķinu.</w:t>
      </w:r>
      <w:r w:rsidRPr="00C41D6E">
        <w:rPr>
          <w:i/>
          <w:iCs/>
          <w:sz w:val="16"/>
          <w:szCs w:val="16"/>
          <w:lang w:val="lv-LV"/>
        </w:rPr>
        <w:t xml:space="preserve"> Cena par vienību un kopējā summa jānorāda EUR ietverot visus  </w:t>
      </w:r>
      <w:r w:rsidRPr="00C41D6E">
        <w:rPr>
          <w:i/>
          <w:sz w:val="16"/>
          <w:szCs w:val="16"/>
          <w:lang w:val="lv-LV"/>
        </w:rPr>
        <w:t>pretendenta izdevumus remontu veikšanai (rezerves daļu, iekraušanas-izkraušanas, transportēšanas un administratīvajām izmaksām, t.sk. nodokļiem, saskaņā ar Latvijas Republikas normatīvajiem aktiem, un tml.).</w:t>
      </w:r>
    </w:p>
    <w:p w:rsidR="00C41D6E" w:rsidRPr="00C41D6E" w:rsidRDefault="00C41D6E">
      <w:pPr>
        <w:pStyle w:val="FootnoteText"/>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E58" w:rsidRPr="0078611C" w:rsidRDefault="00E10E58" w:rsidP="0078611C">
    <w:pPr>
      <w:pBdr>
        <w:bottom w:val="single" w:sz="4" w:space="1" w:color="000000"/>
      </w:pBdr>
      <w:tabs>
        <w:tab w:val="center" w:pos="4153"/>
        <w:tab w:val="right" w:pos="8306"/>
      </w:tabs>
      <w:jc w:val="center"/>
      <w:rPr>
        <w:i/>
        <w:iCs/>
        <w:sz w:val="18"/>
        <w:szCs w:val="18"/>
        <w:lang w:val="lv-LV"/>
      </w:rPr>
    </w:pPr>
    <w:r w:rsidRPr="0078611C">
      <w:rPr>
        <w:i/>
        <w:iCs/>
        <w:sz w:val="18"/>
        <w:szCs w:val="18"/>
        <w:lang w:val="lv-LV"/>
      </w:rPr>
      <w:t>Sarunu procedūras ar publikāciju “</w:t>
    </w:r>
    <w:r w:rsidRPr="0078611C">
      <w:rPr>
        <w:i/>
        <w:sz w:val="20"/>
        <w:szCs w:val="20"/>
        <w:lang w:val="lv-LV"/>
      </w:rPr>
      <w:t>Vilces ritošā sastāva  mezglu un  agregātu remonts SIA “LDZ ritošā sastāva serviss” vajadzībām</w:t>
    </w:r>
    <w:r w:rsidRPr="0078611C">
      <w:rPr>
        <w:i/>
        <w:iCs/>
        <w:sz w:val="18"/>
        <w:szCs w:val="18"/>
        <w:lang w:val="lv-LV"/>
      </w:rPr>
      <w:t>”  nolikums</w:t>
    </w:r>
  </w:p>
  <w:p w:rsidR="00E10E58" w:rsidRPr="0078611C" w:rsidRDefault="00E10E58" w:rsidP="0078611C">
    <w:pPr>
      <w:tabs>
        <w:tab w:val="center" w:pos="4153"/>
        <w:tab w:val="right" w:pos="8306"/>
      </w:tabs>
      <w:ind w:left="-540"/>
      <w:jc w:val="center"/>
      <w:rPr>
        <w:lang w:val="lv-LV"/>
      </w:rPr>
    </w:pPr>
    <w:r w:rsidRPr="0078611C">
      <w:rPr>
        <w:i/>
        <w:sz w:val="18"/>
        <w:szCs w:val="18"/>
        <w:lang w:val="lv-LV"/>
      </w:rPr>
      <w:t xml:space="preserve">(apstiprināts ar iepirkuma komisijas 2019.gada </w:t>
    </w:r>
    <w:r w:rsidR="007C5169">
      <w:rPr>
        <w:i/>
        <w:sz w:val="18"/>
        <w:szCs w:val="18"/>
        <w:lang w:val="lv-LV"/>
      </w:rPr>
      <w:t>19</w:t>
    </w:r>
    <w:r w:rsidRPr="0078611C">
      <w:rPr>
        <w:i/>
        <w:sz w:val="18"/>
        <w:szCs w:val="18"/>
        <w:lang w:val="lv-LV"/>
      </w:rPr>
      <w:t>.</w:t>
    </w:r>
    <w:r>
      <w:rPr>
        <w:i/>
        <w:sz w:val="18"/>
        <w:szCs w:val="18"/>
        <w:lang w:val="lv-LV"/>
      </w:rPr>
      <w:t>decemb</w:t>
    </w:r>
    <w:r w:rsidRPr="0078611C">
      <w:rPr>
        <w:i/>
        <w:sz w:val="18"/>
        <w:szCs w:val="18"/>
        <w:lang w:val="lv-LV"/>
      </w:rPr>
      <w:t>ra 1.sēdes protokolu)</w:t>
    </w:r>
  </w:p>
  <w:p w:rsidR="00E10E58" w:rsidRPr="0078611C" w:rsidRDefault="00E10E58">
    <w:pPr>
      <w:pStyle w:val="Header"/>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41039"/>
    <w:multiLevelType w:val="multilevel"/>
    <w:tmpl w:val="090ECA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034D1A"/>
    <w:multiLevelType w:val="hybridMultilevel"/>
    <w:tmpl w:val="5A6C5A24"/>
    <w:lvl w:ilvl="0" w:tplc="55FC3032">
      <w:start w:val="1"/>
      <w:numFmt w:val="decimal"/>
      <w:suff w:val="space"/>
      <w:lvlText w:val="%1."/>
      <w:lvlJc w:val="left"/>
      <w:pPr>
        <w:ind w:left="502"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213F5F"/>
    <w:multiLevelType w:val="multilevel"/>
    <w:tmpl w:val="E600211C"/>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4" w15:restartNumberingAfterBreak="0">
    <w:nsid w:val="310C4B3B"/>
    <w:multiLevelType w:val="multilevel"/>
    <w:tmpl w:val="06066B48"/>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3"/>
      <w:numFmt w:val="decimal"/>
      <w:lvlText w:val="%1.%2.%3."/>
      <w:lvlJc w:val="left"/>
      <w:pPr>
        <w:ind w:left="1200" w:hanging="720"/>
      </w:pPr>
      <w:rPr>
        <w:rFonts w:hint="default"/>
        <w:color w:val="auto"/>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E9E61FE"/>
    <w:multiLevelType w:val="hybridMultilevel"/>
    <w:tmpl w:val="5DC4B540"/>
    <w:lvl w:ilvl="0" w:tplc="7040A242">
      <w:start w:val="2"/>
      <w:numFmt w:val="bullet"/>
      <w:lvlText w:val="-"/>
      <w:lvlJc w:val="left"/>
      <w:pPr>
        <w:ind w:left="883" w:hanging="360"/>
      </w:pPr>
      <w:rPr>
        <w:rFonts w:ascii="Times New Roman" w:eastAsia="Times New Roman" w:hAnsi="Times New Roman" w:cs="Times New Roman" w:hint="default"/>
        <w:u w:val="none"/>
      </w:rPr>
    </w:lvl>
    <w:lvl w:ilvl="1" w:tplc="04260003" w:tentative="1">
      <w:start w:val="1"/>
      <w:numFmt w:val="bullet"/>
      <w:lvlText w:val="o"/>
      <w:lvlJc w:val="left"/>
      <w:pPr>
        <w:ind w:left="1603" w:hanging="360"/>
      </w:pPr>
      <w:rPr>
        <w:rFonts w:ascii="Courier New" w:hAnsi="Courier New" w:cs="Courier New" w:hint="default"/>
      </w:rPr>
    </w:lvl>
    <w:lvl w:ilvl="2" w:tplc="04260005" w:tentative="1">
      <w:start w:val="1"/>
      <w:numFmt w:val="bullet"/>
      <w:lvlText w:val=""/>
      <w:lvlJc w:val="left"/>
      <w:pPr>
        <w:ind w:left="2323" w:hanging="360"/>
      </w:pPr>
      <w:rPr>
        <w:rFonts w:ascii="Wingdings" w:hAnsi="Wingdings" w:hint="default"/>
      </w:rPr>
    </w:lvl>
    <w:lvl w:ilvl="3" w:tplc="04260001" w:tentative="1">
      <w:start w:val="1"/>
      <w:numFmt w:val="bullet"/>
      <w:lvlText w:val=""/>
      <w:lvlJc w:val="left"/>
      <w:pPr>
        <w:ind w:left="3043" w:hanging="360"/>
      </w:pPr>
      <w:rPr>
        <w:rFonts w:ascii="Symbol" w:hAnsi="Symbol" w:hint="default"/>
      </w:rPr>
    </w:lvl>
    <w:lvl w:ilvl="4" w:tplc="04260003" w:tentative="1">
      <w:start w:val="1"/>
      <w:numFmt w:val="bullet"/>
      <w:lvlText w:val="o"/>
      <w:lvlJc w:val="left"/>
      <w:pPr>
        <w:ind w:left="3763" w:hanging="360"/>
      </w:pPr>
      <w:rPr>
        <w:rFonts w:ascii="Courier New" w:hAnsi="Courier New" w:cs="Courier New" w:hint="default"/>
      </w:rPr>
    </w:lvl>
    <w:lvl w:ilvl="5" w:tplc="04260005" w:tentative="1">
      <w:start w:val="1"/>
      <w:numFmt w:val="bullet"/>
      <w:lvlText w:val=""/>
      <w:lvlJc w:val="left"/>
      <w:pPr>
        <w:ind w:left="4483" w:hanging="360"/>
      </w:pPr>
      <w:rPr>
        <w:rFonts w:ascii="Wingdings" w:hAnsi="Wingdings" w:hint="default"/>
      </w:rPr>
    </w:lvl>
    <w:lvl w:ilvl="6" w:tplc="04260001" w:tentative="1">
      <w:start w:val="1"/>
      <w:numFmt w:val="bullet"/>
      <w:lvlText w:val=""/>
      <w:lvlJc w:val="left"/>
      <w:pPr>
        <w:ind w:left="5203" w:hanging="360"/>
      </w:pPr>
      <w:rPr>
        <w:rFonts w:ascii="Symbol" w:hAnsi="Symbol" w:hint="default"/>
      </w:rPr>
    </w:lvl>
    <w:lvl w:ilvl="7" w:tplc="04260003" w:tentative="1">
      <w:start w:val="1"/>
      <w:numFmt w:val="bullet"/>
      <w:lvlText w:val="o"/>
      <w:lvlJc w:val="left"/>
      <w:pPr>
        <w:ind w:left="5923" w:hanging="360"/>
      </w:pPr>
      <w:rPr>
        <w:rFonts w:ascii="Courier New" w:hAnsi="Courier New" w:cs="Courier New" w:hint="default"/>
      </w:rPr>
    </w:lvl>
    <w:lvl w:ilvl="8" w:tplc="04260005" w:tentative="1">
      <w:start w:val="1"/>
      <w:numFmt w:val="bullet"/>
      <w:lvlText w:val=""/>
      <w:lvlJc w:val="left"/>
      <w:pPr>
        <w:ind w:left="6643" w:hanging="360"/>
      </w:pPr>
      <w:rPr>
        <w:rFonts w:ascii="Wingdings" w:hAnsi="Wingdings" w:hint="default"/>
      </w:rPr>
    </w:lvl>
  </w:abstractNum>
  <w:abstractNum w:abstractNumId="7" w15:restartNumberingAfterBreak="0">
    <w:nsid w:val="40DF7BFB"/>
    <w:multiLevelType w:val="multilevel"/>
    <w:tmpl w:val="6E704DC4"/>
    <w:lvl w:ilvl="0">
      <w:start w:val="2"/>
      <w:numFmt w:val="decimal"/>
      <w:suff w:val="space"/>
      <w:lvlText w:val="%1."/>
      <w:lvlJc w:val="left"/>
      <w:pPr>
        <w:ind w:left="720" w:hanging="720"/>
      </w:pPr>
      <w:rPr>
        <w:rFonts w:hint="default"/>
      </w:rPr>
    </w:lvl>
    <w:lvl w:ilvl="1">
      <w:start w:val="1"/>
      <w:numFmt w:val="decimal"/>
      <w:suff w:val="space"/>
      <w:lvlText w:val="%1.%2."/>
      <w:lvlJc w:val="left"/>
      <w:pPr>
        <w:ind w:left="960" w:hanging="720"/>
      </w:pPr>
      <w:rPr>
        <w:rFonts w:hint="default"/>
        <w:b w:val="0"/>
      </w:rPr>
    </w:lvl>
    <w:lvl w:ilvl="2">
      <w:start w:val="1"/>
      <w:numFmt w:val="decimal"/>
      <w:suff w:val="space"/>
      <w:lvlText w:val="%1.%2.%3."/>
      <w:lvlJc w:val="left"/>
      <w:pPr>
        <w:ind w:left="1200" w:hanging="720"/>
      </w:pPr>
      <w:rPr>
        <w:rFonts w:hint="default"/>
        <w:b w:val="0"/>
        <w:color w:val="auto"/>
      </w:rPr>
    </w:lvl>
    <w:lvl w:ilvl="3">
      <w:start w:val="1"/>
      <w:numFmt w:val="decimal"/>
      <w:suff w:val="space"/>
      <w:lvlText w:val="%1.%2.%3.%4."/>
      <w:lvlJc w:val="left"/>
      <w:pPr>
        <w:ind w:left="1440" w:hanging="720"/>
      </w:pPr>
      <w:rPr>
        <w:rFonts w:hint="default"/>
        <w:b w:val="0"/>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15:restartNumberingAfterBreak="0">
    <w:nsid w:val="411F7DD5"/>
    <w:multiLevelType w:val="multilevel"/>
    <w:tmpl w:val="658C0F5C"/>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720"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50C2B30"/>
    <w:multiLevelType w:val="multilevel"/>
    <w:tmpl w:val="06F646DC"/>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777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2"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E9B4D32"/>
    <w:multiLevelType w:val="multilevel"/>
    <w:tmpl w:val="6C5C7E68"/>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strike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57DE2C3E"/>
    <w:multiLevelType w:val="multilevel"/>
    <w:tmpl w:val="5A98DFE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5D793015"/>
    <w:multiLevelType w:val="multilevel"/>
    <w:tmpl w:val="949ED5F6"/>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61A36F28"/>
    <w:multiLevelType w:val="multilevel"/>
    <w:tmpl w:val="90382338"/>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4"/>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46D03D7"/>
    <w:multiLevelType w:val="multilevel"/>
    <w:tmpl w:val="E9E20230"/>
    <w:lvl w:ilvl="0">
      <w:start w:val="3"/>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7"/>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6DB63C1C"/>
    <w:multiLevelType w:val="multilevel"/>
    <w:tmpl w:val="B750ECFE"/>
    <w:lvl w:ilvl="0">
      <w:start w:val="1"/>
      <w:numFmt w:val="decimal"/>
      <w:pStyle w:val="Leping1tase"/>
      <w:suff w:val="space"/>
      <w:lvlText w:val="%1."/>
      <w:lvlJc w:val="left"/>
      <w:pPr>
        <w:ind w:left="0" w:firstLine="0"/>
      </w:pPr>
      <w:rPr>
        <w:rFonts w:ascii="Times New Roman" w:hAnsi="Times New Roman" w:cs="Times New Roman" w:hint="default"/>
        <w:b/>
        <w:i w:val="0"/>
      </w:rPr>
    </w:lvl>
    <w:lvl w:ilvl="1">
      <w:start w:val="1"/>
      <w:numFmt w:val="decimal"/>
      <w:pStyle w:val="Leping2tase"/>
      <w:isLgl/>
      <w:suff w:val="space"/>
      <w:lvlText w:val="%1.%2."/>
      <w:lvlJc w:val="left"/>
      <w:pPr>
        <w:ind w:left="142" w:firstLine="0"/>
      </w:pPr>
      <w:rPr>
        <w:rFonts w:ascii="Times New Roman" w:hAnsi="Times New Roman" w:cs="Times New Roman" w:hint="default"/>
        <w:color w:val="auto"/>
        <w:sz w:val="24"/>
        <w:lang w:val="ru-RU"/>
      </w:rPr>
    </w:lvl>
    <w:lvl w:ilvl="2">
      <w:start w:val="1"/>
      <w:numFmt w:val="decimal"/>
      <w:pStyle w:val="Leping3tase"/>
      <w:isLgl/>
      <w:suff w:val="space"/>
      <w:lvlText w:val="%1.%2.%3."/>
      <w:lvlJc w:val="left"/>
      <w:pPr>
        <w:ind w:left="0" w:firstLine="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709C5BE1"/>
    <w:multiLevelType w:val="multilevel"/>
    <w:tmpl w:val="2BCA6A72"/>
    <w:lvl w:ilvl="0">
      <w:start w:val="2"/>
      <w:numFmt w:val="decimal"/>
      <w:lvlText w:val="%1."/>
      <w:lvlJc w:val="left"/>
      <w:pPr>
        <w:ind w:left="360" w:hanging="360"/>
      </w:pPr>
    </w:lvl>
    <w:lvl w:ilvl="1">
      <w:start w:val="1"/>
      <w:numFmt w:val="decimal"/>
      <w:lvlText w:val="%1.%2."/>
      <w:lvlJc w:val="left"/>
      <w:pPr>
        <w:ind w:left="8724" w:hanging="360"/>
      </w:pPr>
      <w:rPr>
        <w:b w:val="0"/>
        <w:color w:val="auto"/>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7B466EDB"/>
    <w:multiLevelType w:val="multilevel"/>
    <w:tmpl w:val="8B360980"/>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3"/>
      <w:numFmt w:val="decimal"/>
      <w:lvlText w:val="%1.%2.%3."/>
      <w:lvlJc w:val="left"/>
      <w:pPr>
        <w:ind w:left="1146" w:hanging="720"/>
      </w:pPr>
      <w:rPr>
        <w:rFonts w:hint="default"/>
        <w:b w:val="0"/>
        <w:i w:val="0"/>
        <w:sz w:val="24"/>
        <w:szCs w:val="24"/>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num w:numId="1">
    <w:abstractNumId w:val="5"/>
  </w:num>
  <w:num w:numId="2">
    <w:abstractNumId w:val="17"/>
  </w:num>
  <w:num w:numId="3">
    <w:abstractNumId w:val="1"/>
  </w:num>
  <w:num w:numId="4">
    <w:abstractNumId w:val="4"/>
  </w:num>
  <w:num w:numId="5">
    <w:abstractNumId w:val="2"/>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10"/>
  </w:num>
  <w:num w:numId="10">
    <w:abstractNumId w:val="14"/>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1"/>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8"/>
  </w:num>
  <w:num w:numId="17">
    <w:abstractNumId w:val="0"/>
  </w:num>
  <w:num w:numId="18">
    <w:abstractNumId w:val="16"/>
  </w:num>
  <w:num w:numId="19">
    <w:abstractNumId w:val="20"/>
  </w:num>
  <w:num w:numId="2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9"/>
  </w:num>
  <w:num w:numId="2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1E6"/>
    <w:rsid w:val="00003194"/>
    <w:rsid w:val="000032DC"/>
    <w:rsid w:val="000065B2"/>
    <w:rsid w:val="0000781E"/>
    <w:rsid w:val="00010259"/>
    <w:rsid w:val="00013AFD"/>
    <w:rsid w:val="00014DC1"/>
    <w:rsid w:val="00014F84"/>
    <w:rsid w:val="00015E44"/>
    <w:rsid w:val="00016EE8"/>
    <w:rsid w:val="00016F98"/>
    <w:rsid w:val="000170DF"/>
    <w:rsid w:val="00021E9A"/>
    <w:rsid w:val="00023ED4"/>
    <w:rsid w:val="00024B85"/>
    <w:rsid w:val="00027946"/>
    <w:rsid w:val="00030634"/>
    <w:rsid w:val="00030704"/>
    <w:rsid w:val="00033982"/>
    <w:rsid w:val="0004197A"/>
    <w:rsid w:val="00041B83"/>
    <w:rsid w:val="000442E0"/>
    <w:rsid w:val="000516C8"/>
    <w:rsid w:val="00051C72"/>
    <w:rsid w:val="00052BDC"/>
    <w:rsid w:val="00053985"/>
    <w:rsid w:val="000609B3"/>
    <w:rsid w:val="00063BE5"/>
    <w:rsid w:val="00065FE2"/>
    <w:rsid w:val="00066C11"/>
    <w:rsid w:val="00070BCB"/>
    <w:rsid w:val="0007200D"/>
    <w:rsid w:val="00072187"/>
    <w:rsid w:val="00073A4F"/>
    <w:rsid w:val="00074A87"/>
    <w:rsid w:val="0007600F"/>
    <w:rsid w:val="00081371"/>
    <w:rsid w:val="000854BB"/>
    <w:rsid w:val="00086E87"/>
    <w:rsid w:val="000870DE"/>
    <w:rsid w:val="00087577"/>
    <w:rsid w:val="00087755"/>
    <w:rsid w:val="00090693"/>
    <w:rsid w:val="00092B47"/>
    <w:rsid w:val="000933DD"/>
    <w:rsid w:val="00094C9F"/>
    <w:rsid w:val="00096A59"/>
    <w:rsid w:val="00097A7E"/>
    <w:rsid w:val="00097B60"/>
    <w:rsid w:val="000A173B"/>
    <w:rsid w:val="000A198D"/>
    <w:rsid w:val="000A1E61"/>
    <w:rsid w:val="000A1F68"/>
    <w:rsid w:val="000A233D"/>
    <w:rsid w:val="000A2AFF"/>
    <w:rsid w:val="000A3668"/>
    <w:rsid w:val="000A51AF"/>
    <w:rsid w:val="000A5909"/>
    <w:rsid w:val="000B13A8"/>
    <w:rsid w:val="000B2168"/>
    <w:rsid w:val="000B29B6"/>
    <w:rsid w:val="000B2AAB"/>
    <w:rsid w:val="000B3E10"/>
    <w:rsid w:val="000B5521"/>
    <w:rsid w:val="000B5A8B"/>
    <w:rsid w:val="000C1513"/>
    <w:rsid w:val="000C1640"/>
    <w:rsid w:val="000C259E"/>
    <w:rsid w:val="000C3385"/>
    <w:rsid w:val="000C3AA7"/>
    <w:rsid w:val="000C3B45"/>
    <w:rsid w:val="000C3F17"/>
    <w:rsid w:val="000C7188"/>
    <w:rsid w:val="000D0BF4"/>
    <w:rsid w:val="000D1B2D"/>
    <w:rsid w:val="000D2DB1"/>
    <w:rsid w:val="000D4AB9"/>
    <w:rsid w:val="000D4D28"/>
    <w:rsid w:val="000D69F5"/>
    <w:rsid w:val="000D772C"/>
    <w:rsid w:val="000D7BAD"/>
    <w:rsid w:val="000E1B3D"/>
    <w:rsid w:val="000E5F9C"/>
    <w:rsid w:val="000F033A"/>
    <w:rsid w:val="000F0C0F"/>
    <w:rsid w:val="000F457B"/>
    <w:rsid w:val="000F523C"/>
    <w:rsid w:val="000F6961"/>
    <w:rsid w:val="000F7204"/>
    <w:rsid w:val="000F7DB3"/>
    <w:rsid w:val="00100286"/>
    <w:rsid w:val="00103126"/>
    <w:rsid w:val="00103ABA"/>
    <w:rsid w:val="00104A40"/>
    <w:rsid w:val="00106207"/>
    <w:rsid w:val="00106EC9"/>
    <w:rsid w:val="001072BE"/>
    <w:rsid w:val="001105A1"/>
    <w:rsid w:val="00110DDE"/>
    <w:rsid w:val="001122BB"/>
    <w:rsid w:val="00112BD8"/>
    <w:rsid w:val="00112DCE"/>
    <w:rsid w:val="001158CF"/>
    <w:rsid w:val="00115F17"/>
    <w:rsid w:val="00117422"/>
    <w:rsid w:val="00117E9B"/>
    <w:rsid w:val="00120A6C"/>
    <w:rsid w:val="00121456"/>
    <w:rsid w:val="001216AD"/>
    <w:rsid w:val="00122C0A"/>
    <w:rsid w:val="00123C6A"/>
    <w:rsid w:val="00123DBA"/>
    <w:rsid w:val="00124833"/>
    <w:rsid w:val="00124976"/>
    <w:rsid w:val="0012691C"/>
    <w:rsid w:val="00131485"/>
    <w:rsid w:val="001318B6"/>
    <w:rsid w:val="00131DD2"/>
    <w:rsid w:val="00131F54"/>
    <w:rsid w:val="00132EED"/>
    <w:rsid w:val="00132FAE"/>
    <w:rsid w:val="001330A9"/>
    <w:rsid w:val="001337D6"/>
    <w:rsid w:val="001339BF"/>
    <w:rsid w:val="00134CFE"/>
    <w:rsid w:val="00135249"/>
    <w:rsid w:val="001354A7"/>
    <w:rsid w:val="00135A03"/>
    <w:rsid w:val="00136C66"/>
    <w:rsid w:val="00137116"/>
    <w:rsid w:val="00140F28"/>
    <w:rsid w:val="001415FE"/>
    <w:rsid w:val="00141937"/>
    <w:rsid w:val="00141EDB"/>
    <w:rsid w:val="00142C2A"/>
    <w:rsid w:val="00144BE0"/>
    <w:rsid w:val="001460D7"/>
    <w:rsid w:val="00147102"/>
    <w:rsid w:val="00147606"/>
    <w:rsid w:val="00153052"/>
    <w:rsid w:val="00153C84"/>
    <w:rsid w:val="001554B1"/>
    <w:rsid w:val="001558C6"/>
    <w:rsid w:val="00157062"/>
    <w:rsid w:val="00160DE1"/>
    <w:rsid w:val="00160FD4"/>
    <w:rsid w:val="0016262F"/>
    <w:rsid w:val="001628F5"/>
    <w:rsid w:val="00162F2A"/>
    <w:rsid w:val="0016379D"/>
    <w:rsid w:val="001702A3"/>
    <w:rsid w:val="00171170"/>
    <w:rsid w:val="00173051"/>
    <w:rsid w:val="001736EC"/>
    <w:rsid w:val="00173882"/>
    <w:rsid w:val="00173D7F"/>
    <w:rsid w:val="00173F4A"/>
    <w:rsid w:val="001740BC"/>
    <w:rsid w:val="00175552"/>
    <w:rsid w:val="00175AEB"/>
    <w:rsid w:val="001809B3"/>
    <w:rsid w:val="00182CA4"/>
    <w:rsid w:val="00183230"/>
    <w:rsid w:val="00183A51"/>
    <w:rsid w:val="001860AC"/>
    <w:rsid w:val="00187602"/>
    <w:rsid w:val="00187AE0"/>
    <w:rsid w:val="00187CB9"/>
    <w:rsid w:val="00190AAA"/>
    <w:rsid w:val="00190B88"/>
    <w:rsid w:val="00191634"/>
    <w:rsid w:val="00195A7D"/>
    <w:rsid w:val="001978AB"/>
    <w:rsid w:val="001A3460"/>
    <w:rsid w:val="001A767B"/>
    <w:rsid w:val="001B1BAC"/>
    <w:rsid w:val="001B2374"/>
    <w:rsid w:val="001B3EA8"/>
    <w:rsid w:val="001B43CE"/>
    <w:rsid w:val="001C2C81"/>
    <w:rsid w:val="001C36AD"/>
    <w:rsid w:val="001C3832"/>
    <w:rsid w:val="001C3AE7"/>
    <w:rsid w:val="001C3E14"/>
    <w:rsid w:val="001C42D8"/>
    <w:rsid w:val="001C5078"/>
    <w:rsid w:val="001C50AB"/>
    <w:rsid w:val="001C5100"/>
    <w:rsid w:val="001C6386"/>
    <w:rsid w:val="001D0553"/>
    <w:rsid w:val="001D0C75"/>
    <w:rsid w:val="001D1E0A"/>
    <w:rsid w:val="001D24B8"/>
    <w:rsid w:val="001D2C2C"/>
    <w:rsid w:val="001D2D07"/>
    <w:rsid w:val="001D4A48"/>
    <w:rsid w:val="001D645D"/>
    <w:rsid w:val="001D6D64"/>
    <w:rsid w:val="001D7629"/>
    <w:rsid w:val="001D7BBC"/>
    <w:rsid w:val="001E158D"/>
    <w:rsid w:val="001E1C63"/>
    <w:rsid w:val="001E2D3A"/>
    <w:rsid w:val="001E34F5"/>
    <w:rsid w:val="001E5740"/>
    <w:rsid w:val="001E77E7"/>
    <w:rsid w:val="001F14B4"/>
    <w:rsid w:val="001F1C0C"/>
    <w:rsid w:val="001F2A72"/>
    <w:rsid w:val="001F3289"/>
    <w:rsid w:val="001F3BBF"/>
    <w:rsid w:val="001F60DC"/>
    <w:rsid w:val="001F63BF"/>
    <w:rsid w:val="001F6BD9"/>
    <w:rsid w:val="001F6CDF"/>
    <w:rsid w:val="001F6EAC"/>
    <w:rsid w:val="001F7995"/>
    <w:rsid w:val="001F7C27"/>
    <w:rsid w:val="00200CEF"/>
    <w:rsid w:val="00200EAE"/>
    <w:rsid w:val="0020562D"/>
    <w:rsid w:val="0020659C"/>
    <w:rsid w:val="00207510"/>
    <w:rsid w:val="00210E46"/>
    <w:rsid w:val="00211239"/>
    <w:rsid w:val="00212601"/>
    <w:rsid w:val="00212696"/>
    <w:rsid w:val="00212E04"/>
    <w:rsid w:val="00217951"/>
    <w:rsid w:val="0022043E"/>
    <w:rsid w:val="0022222E"/>
    <w:rsid w:val="002232CD"/>
    <w:rsid w:val="00223B4E"/>
    <w:rsid w:val="00224A2E"/>
    <w:rsid w:val="00225AA2"/>
    <w:rsid w:val="00226F04"/>
    <w:rsid w:val="00232386"/>
    <w:rsid w:val="002333D7"/>
    <w:rsid w:val="00233E9E"/>
    <w:rsid w:val="00236C1A"/>
    <w:rsid w:val="00237E27"/>
    <w:rsid w:val="00240C10"/>
    <w:rsid w:val="0024188A"/>
    <w:rsid w:val="002439D2"/>
    <w:rsid w:val="00244C9B"/>
    <w:rsid w:val="002460D1"/>
    <w:rsid w:val="002463C4"/>
    <w:rsid w:val="0024715A"/>
    <w:rsid w:val="00250D3A"/>
    <w:rsid w:val="002510F6"/>
    <w:rsid w:val="00251473"/>
    <w:rsid w:val="00251D49"/>
    <w:rsid w:val="0025235A"/>
    <w:rsid w:val="00252C32"/>
    <w:rsid w:val="002532B4"/>
    <w:rsid w:val="0025381C"/>
    <w:rsid w:val="0025495E"/>
    <w:rsid w:val="0025545F"/>
    <w:rsid w:val="00255EE1"/>
    <w:rsid w:val="00256A66"/>
    <w:rsid w:val="00261EBB"/>
    <w:rsid w:val="00262338"/>
    <w:rsid w:val="00264962"/>
    <w:rsid w:val="00265096"/>
    <w:rsid w:val="00265928"/>
    <w:rsid w:val="00271177"/>
    <w:rsid w:val="002733F6"/>
    <w:rsid w:val="00273E38"/>
    <w:rsid w:val="00274E95"/>
    <w:rsid w:val="00276AE5"/>
    <w:rsid w:val="002775AA"/>
    <w:rsid w:val="00277747"/>
    <w:rsid w:val="002809D9"/>
    <w:rsid w:val="00281D73"/>
    <w:rsid w:val="0028406C"/>
    <w:rsid w:val="00284310"/>
    <w:rsid w:val="0028607B"/>
    <w:rsid w:val="002907E5"/>
    <w:rsid w:val="00291761"/>
    <w:rsid w:val="002917D8"/>
    <w:rsid w:val="00293362"/>
    <w:rsid w:val="00297DA9"/>
    <w:rsid w:val="002A1676"/>
    <w:rsid w:val="002A2861"/>
    <w:rsid w:val="002A4F93"/>
    <w:rsid w:val="002A7C01"/>
    <w:rsid w:val="002B0901"/>
    <w:rsid w:val="002B1D8E"/>
    <w:rsid w:val="002B2E77"/>
    <w:rsid w:val="002B3301"/>
    <w:rsid w:val="002B4AA9"/>
    <w:rsid w:val="002B521A"/>
    <w:rsid w:val="002B6A26"/>
    <w:rsid w:val="002C0578"/>
    <w:rsid w:val="002C1013"/>
    <w:rsid w:val="002C1360"/>
    <w:rsid w:val="002C440F"/>
    <w:rsid w:val="002C4776"/>
    <w:rsid w:val="002C7959"/>
    <w:rsid w:val="002D026D"/>
    <w:rsid w:val="002D0607"/>
    <w:rsid w:val="002D11B1"/>
    <w:rsid w:val="002D36DC"/>
    <w:rsid w:val="002D39D2"/>
    <w:rsid w:val="002D56A7"/>
    <w:rsid w:val="002D6165"/>
    <w:rsid w:val="002E1855"/>
    <w:rsid w:val="002E32D2"/>
    <w:rsid w:val="002E53F7"/>
    <w:rsid w:val="002F035B"/>
    <w:rsid w:val="002F079B"/>
    <w:rsid w:val="002F0C55"/>
    <w:rsid w:val="002F1F1F"/>
    <w:rsid w:val="002F24B3"/>
    <w:rsid w:val="002F24CF"/>
    <w:rsid w:val="002F3E81"/>
    <w:rsid w:val="003001F8"/>
    <w:rsid w:val="003004F4"/>
    <w:rsid w:val="00301F8C"/>
    <w:rsid w:val="00302EA9"/>
    <w:rsid w:val="00303931"/>
    <w:rsid w:val="00304588"/>
    <w:rsid w:val="00305AB5"/>
    <w:rsid w:val="00305B01"/>
    <w:rsid w:val="00306060"/>
    <w:rsid w:val="00306145"/>
    <w:rsid w:val="00307088"/>
    <w:rsid w:val="0030771A"/>
    <w:rsid w:val="00307FC5"/>
    <w:rsid w:val="0031060B"/>
    <w:rsid w:val="003121F7"/>
    <w:rsid w:val="00312769"/>
    <w:rsid w:val="00315666"/>
    <w:rsid w:val="00315720"/>
    <w:rsid w:val="00315C97"/>
    <w:rsid w:val="00322B21"/>
    <w:rsid w:val="003232A6"/>
    <w:rsid w:val="003236C0"/>
    <w:rsid w:val="00323A22"/>
    <w:rsid w:val="00324A36"/>
    <w:rsid w:val="00325E18"/>
    <w:rsid w:val="003268C1"/>
    <w:rsid w:val="003310CE"/>
    <w:rsid w:val="00331509"/>
    <w:rsid w:val="0033199C"/>
    <w:rsid w:val="00331B32"/>
    <w:rsid w:val="00331E0F"/>
    <w:rsid w:val="0033470B"/>
    <w:rsid w:val="00335E6E"/>
    <w:rsid w:val="0033741A"/>
    <w:rsid w:val="00337B0B"/>
    <w:rsid w:val="0034019E"/>
    <w:rsid w:val="00345917"/>
    <w:rsid w:val="00347188"/>
    <w:rsid w:val="003472D8"/>
    <w:rsid w:val="003474FC"/>
    <w:rsid w:val="00347751"/>
    <w:rsid w:val="003511BE"/>
    <w:rsid w:val="003515A0"/>
    <w:rsid w:val="0035174F"/>
    <w:rsid w:val="00351ADF"/>
    <w:rsid w:val="0035315E"/>
    <w:rsid w:val="003569F7"/>
    <w:rsid w:val="00361E7A"/>
    <w:rsid w:val="00361ECA"/>
    <w:rsid w:val="00362D66"/>
    <w:rsid w:val="00362F72"/>
    <w:rsid w:val="003638D8"/>
    <w:rsid w:val="00365245"/>
    <w:rsid w:val="00366CB2"/>
    <w:rsid w:val="003676E7"/>
    <w:rsid w:val="00370ACB"/>
    <w:rsid w:val="00370C36"/>
    <w:rsid w:val="00372485"/>
    <w:rsid w:val="00373213"/>
    <w:rsid w:val="0037370A"/>
    <w:rsid w:val="003741C5"/>
    <w:rsid w:val="003741FC"/>
    <w:rsid w:val="00374854"/>
    <w:rsid w:val="00375E5F"/>
    <w:rsid w:val="00376BE8"/>
    <w:rsid w:val="0037706A"/>
    <w:rsid w:val="00380856"/>
    <w:rsid w:val="00381AFE"/>
    <w:rsid w:val="00382251"/>
    <w:rsid w:val="003826FB"/>
    <w:rsid w:val="003830BA"/>
    <w:rsid w:val="00383DB0"/>
    <w:rsid w:val="0038439E"/>
    <w:rsid w:val="003863AF"/>
    <w:rsid w:val="0038750E"/>
    <w:rsid w:val="00393235"/>
    <w:rsid w:val="00393FFF"/>
    <w:rsid w:val="0039433F"/>
    <w:rsid w:val="00396614"/>
    <w:rsid w:val="00396647"/>
    <w:rsid w:val="00396E2B"/>
    <w:rsid w:val="00397537"/>
    <w:rsid w:val="003A0301"/>
    <w:rsid w:val="003A090C"/>
    <w:rsid w:val="003A16D6"/>
    <w:rsid w:val="003A1D73"/>
    <w:rsid w:val="003A2252"/>
    <w:rsid w:val="003A4043"/>
    <w:rsid w:val="003A4F63"/>
    <w:rsid w:val="003A6233"/>
    <w:rsid w:val="003A7C6E"/>
    <w:rsid w:val="003A7E5E"/>
    <w:rsid w:val="003B2C4B"/>
    <w:rsid w:val="003B7726"/>
    <w:rsid w:val="003C2FD6"/>
    <w:rsid w:val="003C3BA3"/>
    <w:rsid w:val="003C6EDA"/>
    <w:rsid w:val="003C70C0"/>
    <w:rsid w:val="003D0786"/>
    <w:rsid w:val="003D098F"/>
    <w:rsid w:val="003D153D"/>
    <w:rsid w:val="003D167E"/>
    <w:rsid w:val="003D2C72"/>
    <w:rsid w:val="003D3889"/>
    <w:rsid w:val="003D3E53"/>
    <w:rsid w:val="003D4572"/>
    <w:rsid w:val="003D796D"/>
    <w:rsid w:val="003D7FDE"/>
    <w:rsid w:val="003E038A"/>
    <w:rsid w:val="003E0438"/>
    <w:rsid w:val="003E1FAC"/>
    <w:rsid w:val="003E31A0"/>
    <w:rsid w:val="003E56B5"/>
    <w:rsid w:val="003E581C"/>
    <w:rsid w:val="003F0F5F"/>
    <w:rsid w:val="003F14DA"/>
    <w:rsid w:val="003F273D"/>
    <w:rsid w:val="003F2E83"/>
    <w:rsid w:val="003F36A6"/>
    <w:rsid w:val="003F57DC"/>
    <w:rsid w:val="003F58BF"/>
    <w:rsid w:val="003F6D01"/>
    <w:rsid w:val="00402DAD"/>
    <w:rsid w:val="004033F3"/>
    <w:rsid w:val="00403892"/>
    <w:rsid w:val="00405186"/>
    <w:rsid w:val="00405600"/>
    <w:rsid w:val="00407550"/>
    <w:rsid w:val="004100D1"/>
    <w:rsid w:val="0041010A"/>
    <w:rsid w:val="004118CF"/>
    <w:rsid w:val="00411937"/>
    <w:rsid w:val="00412B0D"/>
    <w:rsid w:val="00413128"/>
    <w:rsid w:val="00413D95"/>
    <w:rsid w:val="00413E13"/>
    <w:rsid w:val="004159B6"/>
    <w:rsid w:val="00416176"/>
    <w:rsid w:val="004174F3"/>
    <w:rsid w:val="0042150F"/>
    <w:rsid w:val="00423024"/>
    <w:rsid w:val="00423A81"/>
    <w:rsid w:val="004246F6"/>
    <w:rsid w:val="004278A9"/>
    <w:rsid w:val="00430A29"/>
    <w:rsid w:val="00430D8F"/>
    <w:rsid w:val="004310C4"/>
    <w:rsid w:val="004325E3"/>
    <w:rsid w:val="00432687"/>
    <w:rsid w:val="004330A1"/>
    <w:rsid w:val="00435922"/>
    <w:rsid w:val="00435BBB"/>
    <w:rsid w:val="00436E7B"/>
    <w:rsid w:val="0044330E"/>
    <w:rsid w:val="0044376E"/>
    <w:rsid w:val="00443BD9"/>
    <w:rsid w:val="004445CB"/>
    <w:rsid w:val="0044557E"/>
    <w:rsid w:val="00446635"/>
    <w:rsid w:val="00446B31"/>
    <w:rsid w:val="00447006"/>
    <w:rsid w:val="00447492"/>
    <w:rsid w:val="00451474"/>
    <w:rsid w:val="004522AD"/>
    <w:rsid w:val="00456025"/>
    <w:rsid w:val="004616B2"/>
    <w:rsid w:val="00463573"/>
    <w:rsid w:val="004652C7"/>
    <w:rsid w:val="00467073"/>
    <w:rsid w:val="00471E5D"/>
    <w:rsid w:val="00474127"/>
    <w:rsid w:val="00474589"/>
    <w:rsid w:val="00474CC3"/>
    <w:rsid w:val="00475E0B"/>
    <w:rsid w:val="00480B8A"/>
    <w:rsid w:val="00481B4B"/>
    <w:rsid w:val="004822E9"/>
    <w:rsid w:val="0048241D"/>
    <w:rsid w:val="0048314F"/>
    <w:rsid w:val="00483478"/>
    <w:rsid w:val="00483E11"/>
    <w:rsid w:val="00486223"/>
    <w:rsid w:val="00486A57"/>
    <w:rsid w:val="0048706A"/>
    <w:rsid w:val="004871C0"/>
    <w:rsid w:val="004903E9"/>
    <w:rsid w:val="004917C9"/>
    <w:rsid w:val="00491E06"/>
    <w:rsid w:val="00492419"/>
    <w:rsid w:val="00496B33"/>
    <w:rsid w:val="0049708A"/>
    <w:rsid w:val="004A016F"/>
    <w:rsid w:val="004A1328"/>
    <w:rsid w:val="004A3756"/>
    <w:rsid w:val="004A58D7"/>
    <w:rsid w:val="004A5AD9"/>
    <w:rsid w:val="004A606B"/>
    <w:rsid w:val="004A614E"/>
    <w:rsid w:val="004A6278"/>
    <w:rsid w:val="004A629C"/>
    <w:rsid w:val="004A63AD"/>
    <w:rsid w:val="004B0678"/>
    <w:rsid w:val="004B19C3"/>
    <w:rsid w:val="004B2026"/>
    <w:rsid w:val="004B4C12"/>
    <w:rsid w:val="004B5BAC"/>
    <w:rsid w:val="004B61CD"/>
    <w:rsid w:val="004C000C"/>
    <w:rsid w:val="004C1021"/>
    <w:rsid w:val="004C1DF1"/>
    <w:rsid w:val="004C7200"/>
    <w:rsid w:val="004D110F"/>
    <w:rsid w:val="004D33AB"/>
    <w:rsid w:val="004D3CE3"/>
    <w:rsid w:val="004D536C"/>
    <w:rsid w:val="004E0E0E"/>
    <w:rsid w:val="004E1A95"/>
    <w:rsid w:val="004E4024"/>
    <w:rsid w:val="004E62A2"/>
    <w:rsid w:val="004E7000"/>
    <w:rsid w:val="004E75F6"/>
    <w:rsid w:val="004F5379"/>
    <w:rsid w:val="004F556F"/>
    <w:rsid w:val="004F5DFC"/>
    <w:rsid w:val="004F76A0"/>
    <w:rsid w:val="00500C21"/>
    <w:rsid w:val="005010EE"/>
    <w:rsid w:val="00501730"/>
    <w:rsid w:val="00501C83"/>
    <w:rsid w:val="0050548A"/>
    <w:rsid w:val="005068AF"/>
    <w:rsid w:val="0050764C"/>
    <w:rsid w:val="005077D2"/>
    <w:rsid w:val="0050787F"/>
    <w:rsid w:val="00507AC1"/>
    <w:rsid w:val="00511AEA"/>
    <w:rsid w:val="005133BF"/>
    <w:rsid w:val="00513954"/>
    <w:rsid w:val="0051560E"/>
    <w:rsid w:val="00515740"/>
    <w:rsid w:val="0051670F"/>
    <w:rsid w:val="00521A60"/>
    <w:rsid w:val="00523B87"/>
    <w:rsid w:val="00524531"/>
    <w:rsid w:val="00531062"/>
    <w:rsid w:val="00533987"/>
    <w:rsid w:val="0054049E"/>
    <w:rsid w:val="00540C5C"/>
    <w:rsid w:val="005440A3"/>
    <w:rsid w:val="00546918"/>
    <w:rsid w:val="005517BA"/>
    <w:rsid w:val="00554812"/>
    <w:rsid w:val="005557BC"/>
    <w:rsid w:val="00556192"/>
    <w:rsid w:val="005614D5"/>
    <w:rsid w:val="00561B72"/>
    <w:rsid w:val="005655EF"/>
    <w:rsid w:val="00567B7A"/>
    <w:rsid w:val="00567CEF"/>
    <w:rsid w:val="00570A39"/>
    <w:rsid w:val="005721BE"/>
    <w:rsid w:val="0057479D"/>
    <w:rsid w:val="0057552C"/>
    <w:rsid w:val="00580465"/>
    <w:rsid w:val="0058486E"/>
    <w:rsid w:val="005850F4"/>
    <w:rsid w:val="005859EB"/>
    <w:rsid w:val="005868A6"/>
    <w:rsid w:val="005874F9"/>
    <w:rsid w:val="00587D1C"/>
    <w:rsid w:val="0059260B"/>
    <w:rsid w:val="0059304E"/>
    <w:rsid w:val="005938B0"/>
    <w:rsid w:val="00595250"/>
    <w:rsid w:val="0059537F"/>
    <w:rsid w:val="00596602"/>
    <w:rsid w:val="00596C7E"/>
    <w:rsid w:val="005A017E"/>
    <w:rsid w:val="005A05CC"/>
    <w:rsid w:val="005A0E68"/>
    <w:rsid w:val="005A19DE"/>
    <w:rsid w:val="005A1A4C"/>
    <w:rsid w:val="005A2180"/>
    <w:rsid w:val="005A2890"/>
    <w:rsid w:val="005A2DC3"/>
    <w:rsid w:val="005A4FB5"/>
    <w:rsid w:val="005A61DA"/>
    <w:rsid w:val="005B1484"/>
    <w:rsid w:val="005B1B86"/>
    <w:rsid w:val="005B684B"/>
    <w:rsid w:val="005B7EC3"/>
    <w:rsid w:val="005C147B"/>
    <w:rsid w:val="005C2063"/>
    <w:rsid w:val="005C295C"/>
    <w:rsid w:val="005C29E2"/>
    <w:rsid w:val="005C310E"/>
    <w:rsid w:val="005C33B3"/>
    <w:rsid w:val="005C3965"/>
    <w:rsid w:val="005C51E6"/>
    <w:rsid w:val="005C5593"/>
    <w:rsid w:val="005D2A78"/>
    <w:rsid w:val="005D5FED"/>
    <w:rsid w:val="005D788C"/>
    <w:rsid w:val="005D7AF6"/>
    <w:rsid w:val="005E00F7"/>
    <w:rsid w:val="005E0EE8"/>
    <w:rsid w:val="005E286B"/>
    <w:rsid w:val="005E4283"/>
    <w:rsid w:val="005E4D07"/>
    <w:rsid w:val="005E514E"/>
    <w:rsid w:val="005E52AA"/>
    <w:rsid w:val="005F0994"/>
    <w:rsid w:val="005F16C8"/>
    <w:rsid w:val="005F3A2A"/>
    <w:rsid w:val="005F4229"/>
    <w:rsid w:val="005F4526"/>
    <w:rsid w:val="005F514C"/>
    <w:rsid w:val="005F5B30"/>
    <w:rsid w:val="005F61BE"/>
    <w:rsid w:val="005F6BAB"/>
    <w:rsid w:val="005F7303"/>
    <w:rsid w:val="005F739C"/>
    <w:rsid w:val="006019B3"/>
    <w:rsid w:val="00601FC9"/>
    <w:rsid w:val="00602BF5"/>
    <w:rsid w:val="0060350D"/>
    <w:rsid w:val="00603969"/>
    <w:rsid w:val="00607750"/>
    <w:rsid w:val="00612F1D"/>
    <w:rsid w:val="0061571A"/>
    <w:rsid w:val="00615A61"/>
    <w:rsid w:val="0061650C"/>
    <w:rsid w:val="00620298"/>
    <w:rsid w:val="00620AB1"/>
    <w:rsid w:val="00621333"/>
    <w:rsid w:val="006214CD"/>
    <w:rsid w:val="0062366D"/>
    <w:rsid w:val="00623969"/>
    <w:rsid w:val="006244AA"/>
    <w:rsid w:val="00624E50"/>
    <w:rsid w:val="006254EC"/>
    <w:rsid w:val="0062603B"/>
    <w:rsid w:val="006267DF"/>
    <w:rsid w:val="00630B21"/>
    <w:rsid w:val="0063132F"/>
    <w:rsid w:val="00632781"/>
    <w:rsid w:val="00633784"/>
    <w:rsid w:val="00633CE3"/>
    <w:rsid w:val="00634390"/>
    <w:rsid w:val="00636555"/>
    <w:rsid w:val="00637543"/>
    <w:rsid w:val="006405A3"/>
    <w:rsid w:val="006411AB"/>
    <w:rsid w:val="00643730"/>
    <w:rsid w:val="0064412D"/>
    <w:rsid w:val="0064441A"/>
    <w:rsid w:val="006456C0"/>
    <w:rsid w:val="0064645A"/>
    <w:rsid w:val="00651BBC"/>
    <w:rsid w:val="006539CA"/>
    <w:rsid w:val="006548E1"/>
    <w:rsid w:val="006554DF"/>
    <w:rsid w:val="00655C5A"/>
    <w:rsid w:val="00655D0A"/>
    <w:rsid w:val="00655E9F"/>
    <w:rsid w:val="00660764"/>
    <w:rsid w:val="0066119D"/>
    <w:rsid w:val="0066159F"/>
    <w:rsid w:val="00661CE7"/>
    <w:rsid w:val="006622E5"/>
    <w:rsid w:val="00662C41"/>
    <w:rsid w:val="00663774"/>
    <w:rsid w:val="0066390C"/>
    <w:rsid w:val="00666299"/>
    <w:rsid w:val="00670589"/>
    <w:rsid w:val="00670DF2"/>
    <w:rsid w:val="00671B7D"/>
    <w:rsid w:val="00672D05"/>
    <w:rsid w:val="00673546"/>
    <w:rsid w:val="00673888"/>
    <w:rsid w:val="00676866"/>
    <w:rsid w:val="00677327"/>
    <w:rsid w:val="006777CD"/>
    <w:rsid w:val="0068036D"/>
    <w:rsid w:val="00681ACD"/>
    <w:rsid w:val="006829C4"/>
    <w:rsid w:val="006855B1"/>
    <w:rsid w:val="00687286"/>
    <w:rsid w:val="00690FDD"/>
    <w:rsid w:val="0069241C"/>
    <w:rsid w:val="00693CA6"/>
    <w:rsid w:val="00694EDA"/>
    <w:rsid w:val="006953E3"/>
    <w:rsid w:val="00695AFF"/>
    <w:rsid w:val="00696AD9"/>
    <w:rsid w:val="006977B0"/>
    <w:rsid w:val="00697E17"/>
    <w:rsid w:val="006A1A25"/>
    <w:rsid w:val="006A4584"/>
    <w:rsid w:val="006A66B6"/>
    <w:rsid w:val="006A6851"/>
    <w:rsid w:val="006A7B33"/>
    <w:rsid w:val="006B07E8"/>
    <w:rsid w:val="006B1654"/>
    <w:rsid w:val="006B18FB"/>
    <w:rsid w:val="006B1D18"/>
    <w:rsid w:val="006B2914"/>
    <w:rsid w:val="006B3B59"/>
    <w:rsid w:val="006B3DBB"/>
    <w:rsid w:val="006B5140"/>
    <w:rsid w:val="006B67C4"/>
    <w:rsid w:val="006C058E"/>
    <w:rsid w:val="006C1233"/>
    <w:rsid w:val="006C13B9"/>
    <w:rsid w:val="006C28F2"/>
    <w:rsid w:val="006C3307"/>
    <w:rsid w:val="006C3DF5"/>
    <w:rsid w:val="006C5AB3"/>
    <w:rsid w:val="006D4160"/>
    <w:rsid w:val="006D456C"/>
    <w:rsid w:val="006D45CC"/>
    <w:rsid w:val="006D59E9"/>
    <w:rsid w:val="006D622E"/>
    <w:rsid w:val="006D6EE2"/>
    <w:rsid w:val="006E6D7A"/>
    <w:rsid w:val="006E77C6"/>
    <w:rsid w:val="006F1D94"/>
    <w:rsid w:val="006F5462"/>
    <w:rsid w:val="006F7B03"/>
    <w:rsid w:val="006F7C39"/>
    <w:rsid w:val="006F7CDA"/>
    <w:rsid w:val="00700D5C"/>
    <w:rsid w:val="007019F7"/>
    <w:rsid w:val="00703243"/>
    <w:rsid w:val="0070349E"/>
    <w:rsid w:val="0070732D"/>
    <w:rsid w:val="00707C80"/>
    <w:rsid w:val="007101AB"/>
    <w:rsid w:val="007111CF"/>
    <w:rsid w:val="00711918"/>
    <w:rsid w:val="00711A5D"/>
    <w:rsid w:val="00712FD4"/>
    <w:rsid w:val="00713B7F"/>
    <w:rsid w:val="00713D80"/>
    <w:rsid w:val="007141C6"/>
    <w:rsid w:val="00714361"/>
    <w:rsid w:val="00714C09"/>
    <w:rsid w:val="00715C04"/>
    <w:rsid w:val="007160C4"/>
    <w:rsid w:val="007172BD"/>
    <w:rsid w:val="007209B8"/>
    <w:rsid w:val="00720E88"/>
    <w:rsid w:val="00721F61"/>
    <w:rsid w:val="00723072"/>
    <w:rsid w:val="00723335"/>
    <w:rsid w:val="007257E9"/>
    <w:rsid w:val="0072699B"/>
    <w:rsid w:val="00727F53"/>
    <w:rsid w:val="00730B65"/>
    <w:rsid w:val="00730FA1"/>
    <w:rsid w:val="0073206D"/>
    <w:rsid w:val="00732ACE"/>
    <w:rsid w:val="007350AD"/>
    <w:rsid w:val="00737F3A"/>
    <w:rsid w:val="00742432"/>
    <w:rsid w:val="00742920"/>
    <w:rsid w:val="00744660"/>
    <w:rsid w:val="00747446"/>
    <w:rsid w:val="007517AF"/>
    <w:rsid w:val="00751E42"/>
    <w:rsid w:val="00753638"/>
    <w:rsid w:val="007537D3"/>
    <w:rsid w:val="00753F71"/>
    <w:rsid w:val="007565BB"/>
    <w:rsid w:val="007566FB"/>
    <w:rsid w:val="0075738E"/>
    <w:rsid w:val="007602E9"/>
    <w:rsid w:val="007609D2"/>
    <w:rsid w:val="007615F3"/>
    <w:rsid w:val="00762146"/>
    <w:rsid w:val="007628BA"/>
    <w:rsid w:val="00762CFF"/>
    <w:rsid w:val="0077020D"/>
    <w:rsid w:val="00771DCB"/>
    <w:rsid w:val="0077296E"/>
    <w:rsid w:val="0077333A"/>
    <w:rsid w:val="00775C12"/>
    <w:rsid w:val="00776ADD"/>
    <w:rsid w:val="00780BF2"/>
    <w:rsid w:val="00784100"/>
    <w:rsid w:val="0078484F"/>
    <w:rsid w:val="00784A16"/>
    <w:rsid w:val="00785895"/>
    <w:rsid w:val="00785E5F"/>
    <w:rsid w:val="0078611C"/>
    <w:rsid w:val="0078760A"/>
    <w:rsid w:val="0078777B"/>
    <w:rsid w:val="00790D76"/>
    <w:rsid w:val="00790F51"/>
    <w:rsid w:val="00794448"/>
    <w:rsid w:val="00794E6D"/>
    <w:rsid w:val="007971FA"/>
    <w:rsid w:val="007A6C1B"/>
    <w:rsid w:val="007A6DAD"/>
    <w:rsid w:val="007B17DE"/>
    <w:rsid w:val="007B7813"/>
    <w:rsid w:val="007B7E9C"/>
    <w:rsid w:val="007C1F14"/>
    <w:rsid w:val="007C41E0"/>
    <w:rsid w:val="007C5169"/>
    <w:rsid w:val="007D07E9"/>
    <w:rsid w:val="007D3439"/>
    <w:rsid w:val="007D384F"/>
    <w:rsid w:val="007D488A"/>
    <w:rsid w:val="007D7230"/>
    <w:rsid w:val="007E0837"/>
    <w:rsid w:val="007E2805"/>
    <w:rsid w:val="007E2B0D"/>
    <w:rsid w:val="007E3176"/>
    <w:rsid w:val="007E43D6"/>
    <w:rsid w:val="007E4406"/>
    <w:rsid w:val="007E6103"/>
    <w:rsid w:val="007F052D"/>
    <w:rsid w:val="007F08A8"/>
    <w:rsid w:val="007F0EBC"/>
    <w:rsid w:val="007F49C6"/>
    <w:rsid w:val="007F757E"/>
    <w:rsid w:val="0080020C"/>
    <w:rsid w:val="00800394"/>
    <w:rsid w:val="00800945"/>
    <w:rsid w:val="0080149D"/>
    <w:rsid w:val="00802C89"/>
    <w:rsid w:val="00804879"/>
    <w:rsid w:val="0080587B"/>
    <w:rsid w:val="00806120"/>
    <w:rsid w:val="00806A10"/>
    <w:rsid w:val="00807A20"/>
    <w:rsid w:val="00807D86"/>
    <w:rsid w:val="00810B8B"/>
    <w:rsid w:val="00811B16"/>
    <w:rsid w:val="0081234D"/>
    <w:rsid w:val="00814053"/>
    <w:rsid w:val="00814796"/>
    <w:rsid w:val="00815778"/>
    <w:rsid w:val="00815A11"/>
    <w:rsid w:val="008164AB"/>
    <w:rsid w:val="00817447"/>
    <w:rsid w:val="00820313"/>
    <w:rsid w:val="00820705"/>
    <w:rsid w:val="00820771"/>
    <w:rsid w:val="00821B6C"/>
    <w:rsid w:val="00831FA6"/>
    <w:rsid w:val="00832EEA"/>
    <w:rsid w:val="00833B3A"/>
    <w:rsid w:val="008349EE"/>
    <w:rsid w:val="00834CB2"/>
    <w:rsid w:val="0083752F"/>
    <w:rsid w:val="00841699"/>
    <w:rsid w:val="0084279C"/>
    <w:rsid w:val="0084344B"/>
    <w:rsid w:val="008441BD"/>
    <w:rsid w:val="0084491F"/>
    <w:rsid w:val="008468E3"/>
    <w:rsid w:val="00847521"/>
    <w:rsid w:val="00852210"/>
    <w:rsid w:val="00852446"/>
    <w:rsid w:val="008529E8"/>
    <w:rsid w:val="00856A16"/>
    <w:rsid w:val="00860E97"/>
    <w:rsid w:val="008615D5"/>
    <w:rsid w:val="00861D3A"/>
    <w:rsid w:val="00863D86"/>
    <w:rsid w:val="00865294"/>
    <w:rsid w:val="008660A9"/>
    <w:rsid w:val="00867A50"/>
    <w:rsid w:val="00867CAF"/>
    <w:rsid w:val="00871FDC"/>
    <w:rsid w:val="008728F6"/>
    <w:rsid w:val="00872D80"/>
    <w:rsid w:val="00872FD0"/>
    <w:rsid w:val="00873B43"/>
    <w:rsid w:val="0087412E"/>
    <w:rsid w:val="00874EF1"/>
    <w:rsid w:val="00876B95"/>
    <w:rsid w:val="00881BC0"/>
    <w:rsid w:val="00881FE7"/>
    <w:rsid w:val="0088206A"/>
    <w:rsid w:val="00886686"/>
    <w:rsid w:val="008918FC"/>
    <w:rsid w:val="008967B4"/>
    <w:rsid w:val="00896DF5"/>
    <w:rsid w:val="00897AE6"/>
    <w:rsid w:val="008A08BE"/>
    <w:rsid w:val="008A2CBF"/>
    <w:rsid w:val="008A3E2F"/>
    <w:rsid w:val="008A5EE5"/>
    <w:rsid w:val="008A6D34"/>
    <w:rsid w:val="008A7F6F"/>
    <w:rsid w:val="008B32B8"/>
    <w:rsid w:val="008B7DB8"/>
    <w:rsid w:val="008C16A5"/>
    <w:rsid w:val="008C1AAE"/>
    <w:rsid w:val="008C3A6F"/>
    <w:rsid w:val="008D091D"/>
    <w:rsid w:val="008D43CF"/>
    <w:rsid w:val="008D4C54"/>
    <w:rsid w:val="008D4EAC"/>
    <w:rsid w:val="008D6C56"/>
    <w:rsid w:val="008D77E2"/>
    <w:rsid w:val="008D7D1D"/>
    <w:rsid w:val="008E2530"/>
    <w:rsid w:val="008E296A"/>
    <w:rsid w:val="008E3206"/>
    <w:rsid w:val="008E3FDF"/>
    <w:rsid w:val="008E599E"/>
    <w:rsid w:val="008E663C"/>
    <w:rsid w:val="008E73B0"/>
    <w:rsid w:val="008F25AA"/>
    <w:rsid w:val="008F2689"/>
    <w:rsid w:val="008F4E9C"/>
    <w:rsid w:val="008F51E2"/>
    <w:rsid w:val="008F5E29"/>
    <w:rsid w:val="008F5EBC"/>
    <w:rsid w:val="00900D67"/>
    <w:rsid w:val="00901713"/>
    <w:rsid w:val="00903C72"/>
    <w:rsid w:val="00904284"/>
    <w:rsid w:val="00906951"/>
    <w:rsid w:val="009124EC"/>
    <w:rsid w:val="00912A92"/>
    <w:rsid w:val="00912F90"/>
    <w:rsid w:val="00913404"/>
    <w:rsid w:val="00913CEF"/>
    <w:rsid w:val="0091410E"/>
    <w:rsid w:val="00914747"/>
    <w:rsid w:val="00914E4C"/>
    <w:rsid w:val="0091537E"/>
    <w:rsid w:val="0091571C"/>
    <w:rsid w:val="0092097F"/>
    <w:rsid w:val="00921A17"/>
    <w:rsid w:val="00924853"/>
    <w:rsid w:val="009250C2"/>
    <w:rsid w:val="0092557D"/>
    <w:rsid w:val="009331F0"/>
    <w:rsid w:val="009369CB"/>
    <w:rsid w:val="00936B13"/>
    <w:rsid w:val="00937124"/>
    <w:rsid w:val="00940EE7"/>
    <w:rsid w:val="009411A0"/>
    <w:rsid w:val="00942811"/>
    <w:rsid w:val="0094586E"/>
    <w:rsid w:val="00946C9C"/>
    <w:rsid w:val="0095075A"/>
    <w:rsid w:val="00953A05"/>
    <w:rsid w:val="009549A1"/>
    <w:rsid w:val="00954FE5"/>
    <w:rsid w:val="009571F3"/>
    <w:rsid w:val="00960848"/>
    <w:rsid w:val="00961B35"/>
    <w:rsid w:val="00966AF4"/>
    <w:rsid w:val="00966C44"/>
    <w:rsid w:val="009709C3"/>
    <w:rsid w:val="00970AC4"/>
    <w:rsid w:val="00971E1C"/>
    <w:rsid w:val="00972409"/>
    <w:rsid w:val="00972F8A"/>
    <w:rsid w:val="0097497C"/>
    <w:rsid w:val="00974C84"/>
    <w:rsid w:val="00974CB9"/>
    <w:rsid w:val="009760FD"/>
    <w:rsid w:val="0097633E"/>
    <w:rsid w:val="0097682E"/>
    <w:rsid w:val="00976B78"/>
    <w:rsid w:val="00976CA4"/>
    <w:rsid w:val="009801B3"/>
    <w:rsid w:val="00983103"/>
    <w:rsid w:val="0098464E"/>
    <w:rsid w:val="009862A9"/>
    <w:rsid w:val="0098639B"/>
    <w:rsid w:val="00987E0B"/>
    <w:rsid w:val="00987F46"/>
    <w:rsid w:val="0099198E"/>
    <w:rsid w:val="00991A0E"/>
    <w:rsid w:val="00991D53"/>
    <w:rsid w:val="0099219F"/>
    <w:rsid w:val="009959E7"/>
    <w:rsid w:val="00995BA1"/>
    <w:rsid w:val="009960D5"/>
    <w:rsid w:val="00996DAC"/>
    <w:rsid w:val="009A1E52"/>
    <w:rsid w:val="009A33AD"/>
    <w:rsid w:val="009A53B2"/>
    <w:rsid w:val="009A713A"/>
    <w:rsid w:val="009A7961"/>
    <w:rsid w:val="009B078B"/>
    <w:rsid w:val="009B0A7D"/>
    <w:rsid w:val="009B2708"/>
    <w:rsid w:val="009B2D02"/>
    <w:rsid w:val="009B30E7"/>
    <w:rsid w:val="009B3A55"/>
    <w:rsid w:val="009B57A5"/>
    <w:rsid w:val="009B5A68"/>
    <w:rsid w:val="009B7063"/>
    <w:rsid w:val="009C07BC"/>
    <w:rsid w:val="009C194C"/>
    <w:rsid w:val="009C3C76"/>
    <w:rsid w:val="009C472F"/>
    <w:rsid w:val="009C5496"/>
    <w:rsid w:val="009C7B9D"/>
    <w:rsid w:val="009D0539"/>
    <w:rsid w:val="009D1A48"/>
    <w:rsid w:val="009D3358"/>
    <w:rsid w:val="009D38DB"/>
    <w:rsid w:val="009D5410"/>
    <w:rsid w:val="009D59AE"/>
    <w:rsid w:val="009D66A1"/>
    <w:rsid w:val="009D6FF0"/>
    <w:rsid w:val="009E07F4"/>
    <w:rsid w:val="009E3F1C"/>
    <w:rsid w:val="009E4726"/>
    <w:rsid w:val="009E4C04"/>
    <w:rsid w:val="009E7CFF"/>
    <w:rsid w:val="009F1573"/>
    <w:rsid w:val="009F5B36"/>
    <w:rsid w:val="00A00F72"/>
    <w:rsid w:val="00A019D5"/>
    <w:rsid w:val="00A02255"/>
    <w:rsid w:val="00A025FD"/>
    <w:rsid w:val="00A026CA"/>
    <w:rsid w:val="00A0286D"/>
    <w:rsid w:val="00A0370F"/>
    <w:rsid w:val="00A05535"/>
    <w:rsid w:val="00A056A2"/>
    <w:rsid w:val="00A0660B"/>
    <w:rsid w:val="00A0754C"/>
    <w:rsid w:val="00A07E90"/>
    <w:rsid w:val="00A1012F"/>
    <w:rsid w:val="00A112C9"/>
    <w:rsid w:val="00A127CD"/>
    <w:rsid w:val="00A13E4D"/>
    <w:rsid w:val="00A158EB"/>
    <w:rsid w:val="00A17966"/>
    <w:rsid w:val="00A17B8B"/>
    <w:rsid w:val="00A20D54"/>
    <w:rsid w:val="00A21DFE"/>
    <w:rsid w:val="00A25DC5"/>
    <w:rsid w:val="00A3040D"/>
    <w:rsid w:val="00A31F30"/>
    <w:rsid w:val="00A32946"/>
    <w:rsid w:val="00A336CC"/>
    <w:rsid w:val="00A343C6"/>
    <w:rsid w:val="00A35D8A"/>
    <w:rsid w:val="00A36A2A"/>
    <w:rsid w:val="00A40D79"/>
    <w:rsid w:val="00A423C1"/>
    <w:rsid w:val="00A43469"/>
    <w:rsid w:val="00A43DBE"/>
    <w:rsid w:val="00A44AE3"/>
    <w:rsid w:val="00A45152"/>
    <w:rsid w:val="00A47585"/>
    <w:rsid w:val="00A54DD6"/>
    <w:rsid w:val="00A571BC"/>
    <w:rsid w:val="00A6050C"/>
    <w:rsid w:val="00A62B5E"/>
    <w:rsid w:val="00A6350D"/>
    <w:rsid w:val="00A643A7"/>
    <w:rsid w:val="00A659FD"/>
    <w:rsid w:val="00A66D79"/>
    <w:rsid w:val="00A71FAF"/>
    <w:rsid w:val="00A726B4"/>
    <w:rsid w:val="00A729BF"/>
    <w:rsid w:val="00A734D4"/>
    <w:rsid w:val="00A73A3D"/>
    <w:rsid w:val="00A75BF1"/>
    <w:rsid w:val="00A76A6B"/>
    <w:rsid w:val="00A76B47"/>
    <w:rsid w:val="00A773DE"/>
    <w:rsid w:val="00A848DD"/>
    <w:rsid w:val="00A84954"/>
    <w:rsid w:val="00A87843"/>
    <w:rsid w:val="00A907A8"/>
    <w:rsid w:val="00A90ECF"/>
    <w:rsid w:val="00A910D6"/>
    <w:rsid w:val="00A9126F"/>
    <w:rsid w:val="00A914A9"/>
    <w:rsid w:val="00A9179C"/>
    <w:rsid w:val="00A9228A"/>
    <w:rsid w:val="00A932BD"/>
    <w:rsid w:val="00A93C78"/>
    <w:rsid w:val="00A94850"/>
    <w:rsid w:val="00A95485"/>
    <w:rsid w:val="00A9740E"/>
    <w:rsid w:val="00A976B7"/>
    <w:rsid w:val="00AA0004"/>
    <w:rsid w:val="00AA5AE2"/>
    <w:rsid w:val="00AA5F41"/>
    <w:rsid w:val="00AA6055"/>
    <w:rsid w:val="00AA640C"/>
    <w:rsid w:val="00AA79AF"/>
    <w:rsid w:val="00AB234A"/>
    <w:rsid w:val="00AB362E"/>
    <w:rsid w:val="00AB4F2F"/>
    <w:rsid w:val="00AB6ABD"/>
    <w:rsid w:val="00AB7167"/>
    <w:rsid w:val="00AB78B2"/>
    <w:rsid w:val="00AB7A80"/>
    <w:rsid w:val="00AC00C2"/>
    <w:rsid w:val="00AC3001"/>
    <w:rsid w:val="00AC3461"/>
    <w:rsid w:val="00AC3F90"/>
    <w:rsid w:val="00AD06F0"/>
    <w:rsid w:val="00AD0ACF"/>
    <w:rsid w:val="00AD0B75"/>
    <w:rsid w:val="00AD11A1"/>
    <w:rsid w:val="00AD14E1"/>
    <w:rsid w:val="00AD46C9"/>
    <w:rsid w:val="00AD5B6E"/>
    <w:rsid w:val="00AE1922"/>
    <w:rsid w:val="00AE37E8"/>
    <w:rsid w:val="00AE60E8"/>
    <w:rsid w:val="00AE689A"/>
    <w:rsid w:val="00AE7FF2"/>
    <w:rsid w:val="00AF145F"/>
    <w:rsid w:val="00AF17E5"/>
    <w:rsid w:val="00AF1C88"/>
    <w:rsid w:val="00AF26E0"/>
    <w:rsid w:val="00AF3484"/>
    <w:rsid w:val="00AF44E9"/>
    <w:rsid w:val="00AF60F9"/>
    <w:rsid w:val="00AF7C8E"/>
    <w:rsid w:val="00AF7EAD"/>
    <w:rsid w:val="00B01FC3"/>
    <w:rsid w:val="00B031B8"/>
    <w:rsid w:val="00B042B7"/>
    <w:rsid w:val="00B04412"/>
    <w:rsid w:val="00B04432"/>
    <w:rsid w:val="00B05D47"/>
    <w:rsid w:val="00B07677"/>
    <w:rsid w:val="00B07F63"/>
    <w:rsid w:val="00B100A0"/>
    <w:rsid w:val="00B12E95"/>
    <w:rsid w:val="00B14A58"/>
    <w:rsid w:val="00B14CD2"/>
    <w:rsid w:val="00B1589D"/>
    <w:rsid w:val="00B1750C"/>
    <w:rsid w:val="00B17F27"/>
    <w:rsid w:val="00B21546"/>
    <w:rsid w:val="00B21E91"/>
    <w:rsid w:val="00B238A8"/>
    <w:rsid w:val="00B26E39"/>
    <w:rsid w:val="00B30751"/>
    <w:rsid w:val="00B3156A"/>
    <w:rsid w:val="00B31F58"/>
    <w:rsid w:val="00B33170"/>
    <w:rsid w:val="00B331BE"/>
    <w:rsid w:val="00B33EFA"/>
    <w:rsid w:val="00B34225"/>
    <w:rsid w:val="00B35672"/>
    <w:rsid w:val="00B35F27"/>
    <w:rsid w:val="00B36457"/>
    <w:rsid w:val="00B37AE6"/>
    <w:rsid w:val="00B40194"/>
    <w:rsid w:val="00B41809"/>
    <w:rsid w:val="00B42E99"/>
    <w:rsid w:val="00B4385B"/>
    <w:rsid w:val="00B44952"/>
    <w:rsid w:val="00B46DFD"/>
    <w:rsid w:val="00B47F67"/>
    <w:rsid w:val="00B50028"/>
    <w:rsid w:val="00B501FD"/>
    <w:rsid w:val="00B50398"/>
    <w:rsid w:val="00B518BA"/>
    <w:rsid w:val="00B5269F"/>
    <w:rsid w:val="00B53089"/>
    <w:rsid w:val="00B54440"/>
    <w:rsid w:val="00B553A9"/>
    <w:rsid w:val="00B565DF"/>
    <w:rsid w:val="00B57074"/>
    <w:rsid w:val="00B60A4E"/>
    <w:rsid w:val="00B624E9"/>
    <w:rsid w:val="00B626C3"/>
    <w:rsid w:val="00B628D5"/>
    <w:rsid w:val="00B64478"/>
    <w:rsid w:val="00B70DF1"/>
    <w:rsid w:val="00B711E7"/>
    <w:rsid w:val="00B7150E"/>
    <w:rsid w:val="00B718B5"/>
    <w:rsid w:val="00B718DA"/>
    <w:rsid w:val="00B72902"/>
    <w:rsid w:val="00B77D4C"/>
    <w:rsid w:val="00B81F41"/>
    <w:rsid w:val="00B82B39"/>
    <w:rsid w:val="00B84430"/>
    <w:rsid w:val="00B86A6C"/>
    <w:rsid w:val="00B8722B"/>
    <w:rsid w:val="00B87464"/>
    <w:rsid w:val="00B914DB"/>
    <w:rsid w:val="00B920A0"/>
    <w:rsid w:val="00B93A35"/>
    <w:rsid w:val="00BA0C5F"/>
    <w:rsid w:val="00BA1966"/>
    <w:rsid w:val="00BA3211"/>
    <w:rsid w:val="00BA3A27"/>
    <w:rsid w:val="00BA3DE4"/>
    <w:rsid w:val="00BA7F42"/>
    <w:rsid w:val="00BB4668"/>
    <w:rsid w:val="00BB5168"/>
    <w:rsid w:val="00BB5B0D"/>
    <w:rsid w:val="00BB696F"/>
    <w:rsid w:val="00BC0AF3"/>
    <w:rsid w:val="00BC37D5"/>
    <w:rsid w:val="00BC4EE8"/>
    <w:rsid w:val="00BC560A"/>
    <w:rsid w:val="00BC63D2"/>
    <w:rsid w:val="00BD138B"/>
    <w:rsid w:val="00BD21D2"/>
    <w:rsid w:val="00BD35E8"/>
    <w:rsid w:val="00BD420B"/>
    <w:rsid w:val="00BD450C"/>
    <w:rsid w:val="00BD47AC"/>
    <w:rsid w:val="00BD513D"/>
    <w:rsid w:val="00BD7C46"/>
    <w:rsid w:val="00BE1855"/>
    <w:rsid w:val="00BE2460"/>
    <w:rsid w:val="00BE326C"/>
    <w:rsid w:val="00BE3E26"/>
    <w:rsid w:val="00BE40DE"/>
    <w:rsid w:val="00BE51A5"/>
    <w:rsid w:val="00BE6FF8"/>
    <w:rsid w:val="00BF088E"/>
    <w:rsid w:val="00BF19FF"/>
    <w:rsid w:val="00BF22EA"/>
    <w:rsid w:val="00BF284E"/>
    <w:rsid w:val="00BF5ED6"/>
    <w:rsid w:val="00BF6FB2"/>
    <w:rsid w:val="00BF7142"/>
    <w:rsid w:val="00BF751E"/>
    <w:rsid w:val="00BF767A"/>
    <w:rsid w:val="00C017DC"/>
    <w:rsid w:val="00C0314D"/>
    <w:rsid w:val="00C03DEB"/>
    <w:rsid w:val="00C04077"/>
    <w:rsid w:val="00C06596"/>
    <w:rsid w:val="00C06F6B"/>
    <w:rsid w:val="00C07251"/>
    <w:rsid w:val="00C149F9"/>
    <w:rsid w:val="00C150CB"/>
    <w:rsid w:val="00C17394"/>
    <w:rsid w:val="00C21FEB"/>
    <w:rsid w:val="00C25ABD"/>
    <w:rsid w:val="00C25E53"/>
    <w:rsid w:val="00C260F2"/>
    <w:rsid w:val="00C260F8"/>
    <w:rsid w:val="00C31208"/>
    <w:rsid w:val="00C3293C"/>
    <w:rsid w:val="00C36095"/>
    <w:rsid w:val="00C369B9"/>
    <w:rsid w:val="00C36CCB"/>
    <w:rsid w:val="00C40DF1"/>
    <w:rsid w:val="00C41D6E"/>
    <w:rsid w:val="00C41E94"/>
    <w:rsid w:val="00C42299"/>
    <w:rsid w:val="00C42ACB"/>
    <w:rsid w:val="00C42E37"/>
    <w:rsid w:val="00C43F8E"/>
    <w:rsid w:val="00C442D9"/>
    <w:rsid w:val="00C45888"/>
    <w:rsid w:val="00C4671C"/>
    <w:rsid w:val="00C477E6"/>
    <w:rsid w:val="00C478EE"/>
    <w:rsid w:val="00C51B66"/>
    <w:rsid w:val="00C5268D"/>
    <w:rsid w:val="00C5309E"/>
    <w:rsid w:val="00C53358"/>
    <w:rsid w:val="00C550F7"/>
    <w:rsid w:val="00C55A2D"/>
    <w:rsid w:val="00C55D01"/>
    <w:rsid w:val="00C55F19"/>
    <w:rsid w:val="00C56953"/>
    <w:rsid w:val="00C57D87"/>
    <w:rsid w:val="00C6006A"/>
    <w:rsid w:val="00C606CD"/>
    <w:rsid w:val="00C618F0"/>
    <w:rsid w:val="00C630F3"/>
    <w:rsid w:val="00C64DD0"/>
    <w:rsid w:val="00C669D2"/>
    <w:rsid w:val="00C67995"/>
    <w:rsid w:val="00C71B95"/>
    <w:rsid w:val="00C7397F"/>
    <w:rsid w:val="00C7588B"/>
    <w:rsid w:val="00C7616F"/>
    <w:rsid w:val="00C76F04"/>
    <w:rsid w:val="00C77563"/>
    <w:rsid w:val="00C776B4"/>
    <w:rsid w:val="00C779E8"/>
    <w:rsid w:val="00C81857"/>
    <w:rsid w:val="00C834F7"/>
    <w:rsid w:val="00C85D4A"/>
    <w:rsid w:val="00C86413"/>
    <w:rsid w:val="00C87B3C"/>
    <w:rsid w:val="00C87B85"/>
    <w:rsid w:val="00C921A6"/>
    <w:rsid w:val="00C929F2"/>
    <w:rsid w:val="00C951B2"/>
    <w:rsid w:val="00CA132D"/>
    <w:rsid w:val="00CA13AF"/>
    <w:rsid w:val="00CA3A49"/>
    <w:rsid w:val="00CA3BD0"/>
    <w:rsid w:val="00CA485F"/>
    <w:rsid w:val="00CA71E2"/>
    <w:rsid w:val="00CB03A4"/>
    <w:rsid w:val="00CB054C"/>
    <w:rsid w:val="00CB0B4D"/>
    <w:rsid w:val="00CB3383"/>
    <w:rsid w:val="00CB3BC7"/>
    <w:rsid w:val="00CB622B"/>
    <w:rsid w:val="00CB7717"/>
    <w:rsid w:val="00CC151F"/>
    <w:rsid w:val="00CC395F"/>
    <w:rsid w:val="00CC3B73"/>
    <w:rsid w:val="00CC4134"/>
    <w:rsid w:val="00CD17B8"/>
    <w:rsid w:val="00CD1EB0"/>
    <w:rsid w:val="00CD3406"/>
    <w:rsid w:val="00CD4774"/>
    <w:rsid w:val="00CD4862"/>
    <w:rsid w:val="00CD6C0B"/>
    <w:rsid w:val="00CE7B6B"/>
    <w:rsid w:val="00CF197D"/>
    <w:rsid w:val="00CF4ADC"/>
    <w:rsid w:val="00CF51DF"/>
    <w:rsid w:val="00CF6643"/>
    <w:rsid w:val="00CF689E"/>
    <w:rsid w:val="00D002DA"/>
    <w:rsid w:val="00D00CEA"/>
    <w:rsid w:val="00D03D56"/>
    <w:rsid w:val="00D03E89"/>
    <w:rsid w:val="00D06522"/>
    <w:rsid w:val="00D07A97"/>
    <w:rsid w:val="00D07F1D"/>
    <w:rsid w:val="00D10952"/>
    <w:rsid w:val="00D10B35"/>
    <w:rsid w:val="00D11292"/>
    <w:rsid w:val="00D11B24"/>
    <w:rsid w:val="00D124DF"/>
    <w:rsid w:val="00D13CD1"/>
    <w:rsid w:val="00D144F6"/>
    <w:rsid w:val="00D14AAA"/>
    <w:rsid w:val="00D14F75"/>
    <w:rsid w:val="00D15095"/>
    <w:rsid w:val="00D156FE"/>
    <w:rsid w:val="00D158A5"/>
    <w:rsid w:val="00D223BC"/>
    <w:rsid w:val="00D248C6"/>
    <w:rsid w:val="00D24A45"/>
    <w:rsid w:val="00D24BEF"/>
    <w:rsid w:val="00D24F19"/>
    <w:rsid w:val="00D26BCB"/>
    <w:rsid w:val="00D3378D"/>
    <w:rsid w:val="00D34318"/>
    <w:rsid w:val="00D3728D"/>
    <w:rsid w:val="00D37BEE"/>
    <w:rsid w:val="00D40961"/>
    <w:rsid w:val="00D43D82"/>
    <w:rsid w:val="00D43DD7"/>
    <w:rsid w:val="00D449BD"/>
    <w:rsid w:val="00D44B96"/>
    <w:rsid w:val="00D45999"/>
    <w:rsid w:val="00D46C92"/>
    <w:rsid w:val="00D472E9"/>
    <w:rsid w:val="00D47F2F"/>
    <w:rsid w:val="00D51AA2"/>
    <w:rsid w:val="00D540D3"/>
    <w:rsid w:val="00D553B1"/>
    <w:rsid w:val="00D5643C"/>
    <w:rsid w:val="00D56CA5"/>
    <w:rsid w:val="00D60499"/>
    <w:rsid w:val="00D60E15"/>
    <w:rsid w:val="00D63843"/>
    <w:rsid w:val="00D64AB0"/>
    <w:rsid w:val="00D64F2C"/>
    <w:rsid w:val="00D65322"/>
    <w:rsid w:val="00D67DA1"/>
    <w:rsid w:val="00D700EF"/>
    <w:rsid w:val="00D7235E"/>
    <w:rsid w:val="00D72807"/>
    <w:rsid w:val="00D72D55"/>
    <w:rsid w:val="00D76886"/>
    <w:rsid w:val="00D80AAF"/>
    <w:rsid w:val="00D81059"/>
    <w:rsid w:val="00D811F0"/>
    <w:rsid w:val="00D82210"/>
    <w:rsid w:val="00D83CF1"/>
    <w:rsid w:val="00D83D2D"/>
    <w:rsid w:val="00D83FD4"/>
    <w:rsid w:val="00D8484B"/>
    <w:rsid w:val="00D849FF"/>
    <w:rsid w:val="00D84D2C"/>
    <w:rsid w:val="00D85C24"/>
    <w:rsid w:val="00D868F9"/>
    <w:rsid w:val="00D8755D"/>
    <w:rsid w:val="00D87634"/>
    <w:rsid w:val="00D90BC8"/>
    <w:rsid w:val="00D90ED3"/>
    <w:rsid w:val="00D91C4F"/>
    <w:rsid w:val="00D93C94"/>
    <w:rsid w:val="00D949E6"/>
    <w:rsid w:val="00D94EC1"/>
    <w:rsid w:val="00D95341"/>
    <w:rsid w:val="00D95B1C"/>
    <w:rsid w:val="00D9674A"/>
    <w:rsid w:val="00DA02B9"/>
    <w:rsid w:val="00DA241B"/>
    <w:rsid w:val="00DA2DAB"/>
    <w:rsid w:val="00DA2DD2"/>
    <w:rsid w:val="00DA3A88"/>
    <w:rsid w:val="00DA3C76"/>
    <w:rsid w:val="00DA4D04"/>
    <w:rsid w:val="00DA6108"/>
    <w:rsid w:val="00DA66A3"/>
    <w:rsid w:val="00DA7A75"/>
    <w:rsid w:val="00DB0848"/>
    <w:rsid w:val="00DB1249"/>
    <w:rsid w:val="00DB1A72"/>
    <w:rsid w:val="00DB1F34"/>
    <w:rsid w:val="00DB4950"/>
    <w:rsid w:val="00DB4968"/>
    <w:rsid w:val="00DB5588"/>
    <w:rsid w:val="00DB6131"/>
    <w:rsid w:val="00DB69E8"/>
    <w:rsid w:val="00DC54D5"/>
    <w:rsid w:val="00DC5D15"/>
    <w:rsid w:val="00DC5D43"/>
    <w:rsid w:val="00DC7BD9"/>
    <w:rsid w:val="00DD0520"/>
    <w:rsid w:val="00DD1398"/>
    <w:rsid w:val="00DD3B54"/>
    <w:rsid w:val="00DD5E9B"/>
    <w:rsid w:val="00DD74D0"/>
    <w:rsid w:val="00DE209D"/>
    <w:rsid w:val="00DE2A27"/>
    <w:rsid w:val="00DE6B2E"/>
    <w:rsid w:val="00DF7273"/>
    <w:rsid w:val="00E009D0"/>
    <w:rsid w:val="00E00D75"/>
    <w:rsid w:val="00E010F3"/>
    <w:rsid w:val="00E018CC"/>
    <w:rsid w:val="00E032D1"/>
    <w:rsid w:val="00E039F6"/>
    <w:rsid w:val="00E05C95"/>
    <w:rsid w:val="00E05D92"/>
    <w:rsid w:val="00E0692E"/>
    <w:rsid w:val="00E10E58"/>
    <w:rsid w:val="00E1154B"/>
    <w:rsid w:val="00E1226F"/>
    <w:rsid w:val="00E12431"/>
    <w:rsid w:val="00E1309F"/>
    <w:rsid w:val="00E13354"/>
    <w:rsid w:val="00E133DD"/>
    <w:rsid w:val="00E141A6"/>
    <w:rsid w:val="00E20CBC"/>
    <w:rsid w:val="00E2403E"/>
    <w:rsid w:val="00E258A9"/>
    <w:rsid w:val="00E25DC6"/>
    <w:rsid w:val="00E25E92"/>
    <w:rsid w:val="00E30D03"/>
    <w:rsid w:val="00E3112E"/>
    <w:rsid w:val="00E3136D"/>
    <w:rsid w:val="00E32608"/>
    <w:rsid w:val="00E32D5C"/>
    <w:rsid w:val="00E3310F"/>
    <w:rsid w:val="00E3438E"/>
    <w:rsid w:val="00E3495C"/>
    <w:rsid w:val="00E410E9"/>
    <w:rsid w:val="00E44047"/>
    <w:rsid w:val="00E450AF"/>
    <w:rsid w:val="00E50369"/>
    <w:rsid w:val="00E525EB"/>
    <w:rsid w:val="00E54141"/>
    <w:rsid w:val="00E554EE"/>
    <w:rsid w:val="00E55588"/>
    <w:rsid w:val="00E571FE"/>
    <w:rsid w:val="00E628B4"/>
    <w:rsid w:val="00E64D6D"/>
    <w:rsid w:val="00E6508B"/>
    <w:rsid w:val="00E66C45"/>
    <w:rsid w:val="00E70AF5"/>
    <w:rsid w:val="00E721CE"/>
    <w:rsid w:val="00E72747"/>
    <w:rsid w:val="00E738A1"/>
    <w:rsid w:val="00E7516F"/>
    <w:rsid w:val="00E77D75"/>
    <w:rsid w:val="00E80E37"/>
    <w:rsid w:val="00E80FE8"/>
    <w:rsid w:val="00E819D9"/>
    <w:rsid w:val="00E82036"/>
    <w:rsid w:val="00E83D7D"/>
    <w:rsid w:val="00E845A3"/>
    <w:rsid w:val="00E845F0"/>
    <w:rsid w:val="00E85B19"/>
    <w:rsid w:val="00E86362"/>
    <w:rsid w:val="00E86BA5"/>
    <w:rsid w:val="00E86F81"/>
    <w:rsid w:val="00E903DA"/>
    <w:rsid w:val="00E9372B"/>
    <w:rsid w:val="00E93C16"/>
    <w:rsid w:val="00E960AA"/>
    <w:rsid w:val="00E96995"/>
    <w:rsid w:val="00E96FD9"/>
    <w:rsid w:val="00EA03CF"/>
    <w:rsid w:val="00EA1CFB"/>
    <w:rsid w:val="00EA44C7"/>
    <w:rsid w:val="00EB0244"/>
    <w:rsid w:val="00EB1D17"/>
    <w:rsid w:val="00EB3988"/>
    <w:rsid w:val="00EB46BB"/>
    <w:rsid w:val="00EB48DE"/>
    <w:rsid w:val="00EB519E"/>
    <w:rsid w:val="00EB587C"/>
    <w:rsid w:val="00EC39DD"/>
    <w:rsid w:val="00EC48E8"/>
    <w:rsid w:val="00EC69EB"/>
    <w:rsid w:val="00EC7DA4"/>
    <w:rsid w:val="00ED2953"/>
    <w:rsid w:val="00ED34A8"/>
    <w:rsid w:val="00ED4FEE"/>
    <w:rsid w:val="00ED7CCD"/>
    <w:rsid w:val="00EE0ACE"/>
    <w:rsid w:val="00EE3577"/>
    <w:rsid w:val="00EE62F5"/>
    <w:rsid w:val="00EE66B8"/>
    <w:rsid w:val="00EF060B"/>
    <w:rsid w:val="00EF119E"/>
    <w:rsid w:val="00EF3BFA"/>
    <w:rsid w:val="00EF42A5"/>
    <w:rsid w:val="00EF5242"/>
    <w:rsid w:val="00EF6C37"/>
    <w:rsid w:val="00EF75A6"/>
    <w:rsid w:val="00EF7BFE"/>
    <w:rsid w:val="00F00E3E"/>
    <w:rsid w:val="00F01B2D"/>
    <w:rsid w:val="00F0267A"/>
    <w:rsid w:val="00F059E1"/>
    <w:rsid w:val="00F0751A"/>
    <w:rsid w:val="00F07866"/>
    <w:rsid w:val="00F07F79"/>
    <w:rsid w:val="00F11E74"/>
    <w:rsid w:val="00F128E6"/>
    <w:rsid w:val="00F12BD0"/>
    <w:rsid w:val="00F12ED3"/>
    <w:rsid w:val="00F1324E"/>
    <w:rsid w:val="00F14EAC"/>
    <w:rsid w:val="00F16CDF"/>
    <w:rsid w:val="00F16E13"/>
    <w:rsid w:val="00F22AD8"/>
    <w:rsid w:val="00F22B64"/>
    <w:rsid w:val="00F23A51"/>
    <w:rsid w:val="00F23CB0"/>
    <w:rsid w:val="00F24B5D"/>
    <w:rsid w:val="00F25B01"/>
    <w:rsid w:val="00F25C58"/>
    <w:rsid w:val="00F26391"/>
    <w:rsid w:val="00F31967"/>
    <w:rsid w:val="00F31CFA"/>
    <w:rsid w:val="00F324FB"/>
    <w:rsid w:val="00F359BF"/>
    <w:rsid w:val="00F40BDF"/>
    <w:rsid w:val="00F4142B"/>
    <w:rsid w:val="00F4355E"/>
    <w:rsid w:val="00F46F4D"/>
    <w:rsid w:val="00F479FD"/>
    <w:rsid w:val="00F507AA"/>
    <w:rsid w:val="00F51A46"/>
    <w:rsid w:val="00F53F50"/>
    <w:rsid w:val="00F5694D"/>
    <w:rsid w:val="00F569DA"/>
    <w:rsid w:val="00F56A9F"/>
    <w:rsid w:val="00F606FC"/>
    <w:rsid w:val="00F62F49"/>
    <w:rsid w:val="00F63DBE"/>
    <w:rsid w:val="00F65334"/>
    <w:rsid w:val="00F65528"/>
    <w:rsid w:val="00F67398"/>
    <w:rsid w:val="00F70769"/>
    <w:rsid w:val="00F70C5F"/>
    <w:rsid w:val="00F71196"/>
    <w:rsid w:val="00F72DFD"/>
    <w:rsid w:val="00F736EF"/>
    <w:rsid w:val="00F74579"/>
    <w:rsid w:val="00F75B3B"/>
    <w:rsid w:val="00F75C4A"/>
    <w:rsid w:val="00F765F3"/>
    <w:rsid w:val="00F76E67"/>
    <w:rsid w:val="00F80043"/>
    <w:rsid w:val="00F811D4"/>
    <w:rsid w:val="00F81CC1"/>
    <w:rsid w:val="00F83C0A"/>
    <w:rsid w:val="00F83C83"/>
    <w:rsid w:val="00F84C11"/>
    <w:rsid w:val="00F84D50"/>
    <w:rsid w:val="00F850A6"/>
    <w:rsid w:val="00F864EB"/>
    <w:rsid w:val="00F86E82"/>
    <w:rsid w:val="00F871C5"/>
    <w:rsid w:val="00F91E60"/>
    <w:rsid w:val="00F9287C"/>
    <w:rsid w:val="00F92A54"/>
    <w:rsid w:val="00F938A0"/>
    <w:rsid w:val="00F93B32"/>
    <w:rsid w:val="00F93FF8"/>
    <w:rsid w:val="00F97448"/>
    <w:rsid w:val="00FA1081"/>
    <w:rsid w:val="00FA29CD"/>
    <w:rsid w:val="00FA2C36"/>
    <w:rsid w:val="00FA63E3"/>
    <w:rsid w:val="00FA6DC6"/>
    <w:rsid w:val="00FB1D71"/>
    <w:rsid w:val="00FB1F21"/>
    <w:rsid w:val="00FB2792"/>
    <w:rsid w:val="00FB2CC4"/>
    <w:rsid w:val="00FB3E2E"/>
    <w:rsid w:val="00FB3F9E"/>
    <w:rsid w:val="00FB6A75"/>
    <w:rsid w:val="00FB6A99"/>
    <w:rsid w:val="00FC07C6"/>
    <w:rsid w:val="00FC441D"/>
    <w:rsid w:val="00FC5380"/>
    <w:rsid w:val="00FC5389"/>
    <w:rsid w:val="00FC5861"/>
    <w:rsid w:val="00FC58E0"/>
    <w:rsid w:val="00FC6048"/>
    <w:rsid w:val="00FC62C0"/>
    <w:rsid w:val="00FC7174"/>
    <w:rsid w:val="00FC76CA"/>
    <w:rsid w:val="00FD1712"/>
    <w:rsid w:val="00FD2251"/>
    <w:rsid w:val="00FD51E9"/>
    <w:rsid w:val="00FD584A"/>
    <w:rsid w:val="00FD66E0"/>
    <w:rsid w:val="00FD6B08"/>
    <w:rsid w:val="00FD6C52"/>
    <w:rsid w:val="00FD7DC5"/>
    <w:rsid w:val="00FE079C"/>
    <w:rsid w:val="00FE1E64"/>
    <w:rsid w:val="00FE20EE"/>
    <w:rsid w:val="00FE3C58"/>
    <w:rsid w:val="00FE3DD8"/>
    <w:rsid w:val="00FE3EA0"/>
    <w:rsid w:val="00FE73E8"/>
    <w:rsid w:val="00FF0EC0"/>
    <w:rsid w:val="00FF10FA"/>
    <w:rsid w:val="00FF1640"/>
    <w:rsid w:val="00FF3231"/>
    <w:rsid w:val="00FF3F8A"/>
    <w:rsid w:val="00FF45E9"/>
    <w:rsid w:val="00FF4733"/>
    <w:rsid w:val="00FF599A"/>
    <w:rsid w:val="00FF687F"/>
    <w:rsid w:val="00FF7A21"/>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2049"/>
    <o:shapelayout v:ext="edit">
      <o:idmap v:ext="edit" data="1"/>
    </o:shapelayout>
  </w:shapeDefaults>
  <w:decimalSymbol w:val=","/>
  <w:listSeparator w:val=";"/>
  <w14:docId w14:val="16F9078E"/>
  <w15:docId w15:val="{4DBD38B8-42F2-41F1-A2C8-231D2261D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0A6C"/>
    <w:rPr>
      <w:sz w:val="24"/>
      <w:szCs w:val="24"/>
      <w:lang w:val="en-GB" w:eastAsia="en-US"/>
    </w:rPr>
  </w:style>
  <w:style w:type="paragraph" w:styleId="Heading1">
    <w:name w:val="heading 1"/>
    <w:basedOn w:val="Normal"/>
    <w:next w:val="Normal"/>
    <w:link w:val="Heading1Char"/>
    <w:uiPriority w:val="99"/>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4B067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locked/>
    <w:rsid w:val="00B401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A54DD6"/>
    <w:pPr>
      <w:keepNext/>
      <w:outlineLvl w:val="3"/>
    </w:pPr>
    <w:rPr>
      <w:b/>
      <w:bCs/>
      <w:lang w:val="lv-LV"/>
    </w:rPr>
  </w:style>
  <w:style w:type="paragraph" w:styleId="Heading5">
    <w:name w:val="heading 5"/>
    <w:basedOn w:val="Normal"/>
    <w:next w:val="Normal"/>
    <w:link w:val="Heading5Char"/>
    <w:uiPriority w:val="99"/>
    <w:qFormat/>
    <w:rsid w:val="00A54DD6"/>
    <w:pPr>
      <w:keepNext/>
      <w:ind w:firstLine="567"/>
      <w:jc w:val="right"/>
      <w:outlineLvl w:val="4"/>
    </w:pPr>
    <w:rPr>
      <w:lang w:val="lv-LV"/>
    </w:rPr>
  </w:style>
  <w:style w:type="paragraph" w:styleId="Heading6">
    <w:name w:val="heading 6"/>
    <w:basedOn w:val="Normal"/>
    <w:next w:val="Normal"/>
    <w:link w:val="Heading6Char"/>
    <w:uiPriority w:val="99"/>
    <w:qFormat/>
    <w:rsid w:val="00ED34A8"/>
    <w:pPr>
      <w:spacing w:before="240" w:after="60"/>
      <w:outlineLvl w:val="5"/>
    </w:pPr>
    <w:rPr>
      <w:b/>
      <w:bCs/>
      <w:sz w:val="22"/>
      <w:szCs w:val="22"/>
    </w:rPr>
  </w:style>
  <w:style w:type="paragraph" w:styleId="Heading9">
    <w:name w:val="heading 9"/>
    <w:basedOn w:val="Normal"/>
    <w:next w:val="Normal"/>
    <w:link w:val="Heading9Char"/>
    <w:uiPriority w:val="99"/>
    <w:qFormat/>
    <w:rsid w:val="00F46F4D"/>
    <w:pPr>
      <w:spacing w:before="240" w:after="60"/>
      <w:outlineLvl w:val="8"/>
    </w:pPr>
    <w:rPr>
      <w:rFonts w:ascii="Cambria" w:hAnsi="Cambria" w:cs="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6F4D"/>
    <w:rPr>
      <w:rFonts w:ascii="Arial" w:hAnsi="Arial" w:cs="Arial"/>
      <w:b/>
      <w:bCs/>
      <w:kern w:val="32"/>
      <w:sz w:val="32"/>
      <w:szCs w:val="32"/>
      <w:lang w:val="en-GB" w:eastAsia="en-US"/>
    </w:rPr>
  </w:style>
  <w:style w:type="character" w:customStyle="1" w:styleId="Heading2Char">
    <w:name w:val="Heading 2 Char"/>
    <w:basedOn w:val="DefaultParagraphFont"/>
    <w:link w:val="Heading2"/>
    <w:uiPriority w:val="99"/>
    <w:semiHidden/>
    <w:locked/>
    <w:rsid w:val="00B031B8"/>
    <w:rPr>
      <w:rFonts w:ascii="Cambria" w:hAnsi="Cambria" w:cs="Cambria"/>
      <w:b/>
      <w:bCs/>
      <w:i/>
      <w:iCs/>
      <w:sz w:val="28"/>
      <w:szCs w:val="28"/>
      <w:lang w:val="en-GB"/>
    </w:rPr>
  </w:style>
  <w:style w:type="character" w:customStyle="1" w:styleId="Heading4Char">
    <w:name w:val="Heading 4 Char"/>
    <w:basedOn w:val="DefaultParagraphFont"/>
    <w:link w:val="Heading4"/>
    <w:locked/>
    <w:rsid w:val="0028406C"/>
    <w:rPr>
      <w:b/>
      <w:bCs/>
      <w:sz w:val="24"/>
      <w:szCs w:val="24"/>
      <w:lang w:eastAsia="en-US"/>
    </w:rPr>
  </w:style>
  <w:style w:type="character" w:customStyle="1" w:styleId="Heading5Char">
    <w:name w:val="Heading 5 Char"/>
    <w:basedOn w:val="DefaultParagraphFont"/>
    <w:link w:val="Heading5"/>
    <w:uiPriority w:val="99"/>
    <w:semiHidden/>
    <w:locked/>
    <w:rsid w:val="00B031B8"/>
    <w:rPr>
      <w:rFonts w:ascii="Calibri" w:hAnsi="Calibri" w:cs="Calibri"/>
      <w:b/>
      <w:bCs/>
      <w:i/>
      <w:iCs/>
      <w:sz w:val="26"/>
      <w:szCs w:val="26"/>
      <w:lang w:val="en-GB"/>
    </w:rPr>
  </w:style>
  <w:style w:type="character" w:customStyle="1" w:styleId="Heading6Char">
    <w:name w:val="Heading 6 Char"/>
    <w:basedOn w:val="DefaultParagraphFont"/>
    <w:link w:val="Heading6"/>
    <w:uiPriority w:val="99"/>
    <w:locked/>
    <w:rsid w:val="00ED34A8"/>
    <w:rPr>
      <w:b/>
      <w:bCs/>
      <w:sz w:val="22"/>
      <w:szCs w:val="22"/>
      <w:lang w:val="en-GB" w:eastAsia="en-US"/>
    </w:rPr>
  </w:style>
  <w:style w:type="character" w:customStyle="1" w:styleId="Heading9Char">
    <w:name w:val="Heading 9 Char"/>
    <w:basedOn w:val="DefaultParagraphFont"/>
    <w:link w:val="Heading9"/>
    <w:uiPriority w:val="99"/>
    <w:locked/>
    <w:rsid w:val="00F46F4D"/>
    <w:rPr>
      <w:rFonts w:ascii="Cambria" w:hAnsi="Cambria" w:cs="Cambria"/>
      <w:sz w:val="22"/>
      <w:szCs w:val="22"/>
      <w:lang w:val="en-GB" w:eastAsia="en-US"/>
    </w:rPr>
  </w:style>
  <w:style w:type="paragraph" w:customStyle="1" w:styleId="Teksts">
    <w:name w:val="Teksts"/>
    <w:uiPriority w:val="99"/>
    <w:rsid w:val="005C51E6"/>
    <w:pPr>
      <w:tabs>
        <w:tab w:val="left" w:pos="426"/>
      </w:tabs>
      <w:jc w:val="both"/>
    </w:pPr>
    <w:rPr>
      <w:sz w:val="24"/>
      <w:szCs w:val="24"/>
      <w:lang w:eastAsia="ar-SA"/>
    </w:rPr>
  </w:style>
  <w:style w:type="paragraph" w:customStyle="1" w:styleId="Nos1">
    <w:name w:val="Nos1"/>
    <w:uiPriority w:val="99"/>
    <w:rsid w:val="005C51E6"/>
    <w:pPr>
      <w:spacing w:before="3600" w:after="120"/>
      <w:jc w:val="center"/>
    </w:pPr>
    <w:rPr>
      <w:b/>
      <w:bCs/>
      <w:sz w:val="32"/>
      <w:szCs w:val="32"/>
      <w:lang w:eastAsia="ar-SA"/>
    </w:rPr>
  </w:style>
  <w:style w:type="paragraph" w:customStyle="1" w:styleId="Nos2">
    <w:name w:val="Nos2"/>
    <w:rsid w:val="005C51E6"/>
    <w:pPr>
      <w:spacing w:before="120" w:after="120"/>
      <w:jc w:val="center"/>
    </w:pPr>
    <w:rPr>
      <w:sz w:val="40"/>
      <w:szCs w:val="40"/>
      <w:lang w:eastAsia="ar-SA"/>
    </w:rPr>
  </w:style>
  <w:style w:type="paragraph" w:customStyle="1" w:styleId="Nos3">
    <w:name w:val="Nos3"/>
    <w:uiPriority w:val="99"/>
    <w:rsid w:val="005C51E6"/>
    <w:pPr>
      <w:spacing w:before="120" w:after="120"/>
      <w:jc w:val="center"/>
    </w:pPr>
    <w:rPr>
      <w:b/>
      <w:bCs/>
      <w:sz w:val="32"/>
      <w:szCs w:val="32"/>
      <w:lang w:eastAsia="ar-SA"/>
    </w:rPr>
  </w:style>
  <w:style w:type="paragraph" w:styleId="Header">
    <w:name w:val="header"/>
    <w:basedOn w:val="Normal"/>
    <w:link w:val="HeaderChar"/>
    <w:uiPriority w:val="99"/>
    <w:rsid w:val="005C51E6"/>
    <w:pPr>
      <w:tabs>
        <w:tab w:val="center" w:pos="4153"/>
        <w:tab w:val="right" w:pos="8306"/>
      </w:tabs>
    </w:pPr>
  </w:style>
  <w:style w:type="character" w:customStyle="1" w:styleId="HeaderChar">
    <w:name w:val="Header Char"/>
    <w:basedOn w:val="DefaultParagraphFont"/>
    <w:link w:val="Header"/>
    <w:uiPriority w:val="99"/>
    <w:locked/>
    <w:rsid w:val="00A76A6B"/>
    <w:rPr>
      <w:sz w:val="24"/>
      <w:szCs w:val="24"/>
      <w:lang w:val="en-GB" w:eastAsia="en-US"/>
    </w:rPr>
  </w:style>
  <w:style w:type="paragraph" w:styleId="Footer">
    <w:name w:val="footer"/>
    <w:basedOn w:val="Normal"/>
    <w:link w:val="FooterChar"/>
    <w:uiPriority w:val="99"/>
    <w:rsid w:val="005C51E6"/>
    <w:pPr>
      <w:tabs>
        <w:tab w:val="center" w:pos="4153"/>
        <w:tab w:val="right" w:pos="8306"/>
      </w:tabs>
    </w:pPr>
  </w:style>
  <w:style w:type="character" w:customStyle="1" w:styleId="FooterChar">
    <w:name w:val="Footer Char"/>
    <w:basedOn w:val="DefaultParagraphFont"/>
    <w:link w:val="Footer"/>
    <w:uiPriority w:val="99"/>
    <w:locked/>
    <w:rsid w:val="00F46F4D"/>
    <w:rPr>
      <w:sz w:val="24"/>
      <w:szCs w:val="24"/>
      <w:lang w:val="en-GB" w:eastAsia="en-US"/>
    </w:rPr>
  </w:style>
  <w:style w:type="table" w:styleId="TableGrid">
    <w:name w:val="Table Grid"/>
    <w:basedOn w:val="TableNormal"/>
    <w:uiPriority w:val="9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92557D"/>
    <w:pPr>
      <w:ind w:firstLine="720"/>
      <w:jc w:val="both"/>
    </w:pPr>
    <w:rPr>
      <w:sz w:val="22"/>
      <w:szCs w:val="22"/>
      <w:lang w:val="ru-RU"/>
    </w:rPr>
  </w:style>
  <w:style w:type="character" w:customStyle="1" w:styleId="BodyTextIndentChar">
    <w:name w:val="Body Text Indent Char"/>
    <w:basedOn w:val="DefaultParagraphFont"/>
    <w:link w:val="BodyTextIndent"/>
    <w:uiPriority w:val="99"/>
    <w:locked/>
    <w:rsid w:val="0028406C"/>
    <w:rPr>
      <w:sz w:val="24"/>
      <w:szCs w:val="24"/>
      <w:lang w:val="ru-RU" w:eastAsia="en-US"/>
    </w:rPr>
  </w:style>
  <w:style w:type="paragraph" w:customStyle="1" w:styleId="Tabnos">
    <w:name w:val="Tab_nos"/>
    <w:uiPriority w:val="99"/>
    <w:rsid w:val="004822E9"/>
    <w:pPr>
      <w:tabs>
        <w:tab w:val="left" w:pos="426"/>
      </w:tabs>
      <w:snapToGrid w:val="0"/>
      <w:ind w:left="142" w:hanging="142"/>
      <w:jc w:val="center"/>
    </w:pPr>
    <w:rPr>
      <w:b/>
      <w:bCs/>
      <w:sz w:val="24"/>
      <w:szCs w:val="24"/>
      <w:lang w:eastAsia="ar-SA"/>
    </w:rPr>
  </w:style>
  <w:style w:type="paragraph" w:customStyle="1" w:styleId="TekstsN">
    <w:name w:val="TekstsN"/>
    <w:basedOn w:val="Teksts"/>
    <w:rsid w:val="00A056A2"/>
    <w:pPr>
      <w:numPr>
        <w:ilvl w:val="1"/>
        <w:numId w:val="2"/>
      </w:numPr>
      <w:tabs>
        <w:tab w:val="clear" w:pos="426"/>
        <w:tab w:val="left" w:pos="709"/>
      </w:tabs>
      <w:ind w:left="709" w:hanging="709"/>
    </w:pPr>
  </w:style>
  <w:style w:type="paragraph" w:customStyle="1" w:styleId="TekstsN2">
    <w:name w:val="TekstsN2"/>
    <w:basedOn w:val="Teksts"/>
    <w:rsid w:val="00A056A2"/>
    <w:pPr>
      <w:numPr>
        <w:ilvl w:val="2"/>
        <w:numId w:val="2"/>
      </w:numPr>
      <w:tabs>
        <w:tab w:val="clear" w:pos="426"/>
        <w:tab w:val="left" w:pos="709"/>
        <w:tab w:val="left" w:pos="992"/>
      </w:tabs>
      <w:ind w:left="720" w:hanging="720"/>
    </w:pPr>
  </w:style>
  <w:style w:type="paragraph" w:customStyle="1" w:styleId="TekstsN3">
    <w:name w:val="TekstsN3"/>
    <w:basedOn w:val="Teksts"/>
    <w:rsid w:val="00A056A2"/>
    <w:pPr>
      <w:numPr>
        <w:ilvl w:val="3"/>
        <w:numId w:val="2"/>
      </w:numPr>
      <w:tabs>
        <w:tab w:val="clear" w:pos="426"/>
        <w:tab w:val="left" w:pos="1134"/>
      </w:tabs>
      <w:ind w:left="709" w:hanging="709"/>
    </w:pPr>
  </w:style>
  <w:style w:type="paragraph" w:customStyle="1" w:styleId="TekstsN4">
    <w:name w:val="TekstsN4"/>
    <w:basedOn w:val="Teksts"/>
    <w:rsid w:val="00A056A2"/>
    <w:pPr>
      <w:numPr>
        <w:ilvl w:val="4"/>
        <w:numId w:val="2"/>
      </w:numPr>
      <w:ind w:left="709" w:hanging="709"/>
    </w:pPr>
  </w:style>
  <w:style w:type="paragraph" w:customStyle="1" w:styleId="naisf">
    <w:name w:val="naisf"/>
    <w:basedOn w:val="Normal"/>
    <w:uiPriority w:val="99"/>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lang w:val="lv-LV"/>
    </w:rPr>
  </w:style>
  <w:style w:type="paragraph" w:customStyle="1" w:styleId="BodyTextIndent31">
    <w:name w:val="Body Text Indent 31"/>
    <w:basedOn w:val="Normal"/>
    <w:uiPriority w:val="99"/>
    <w:rsid w:val="00A54DD6"/>
    <w:pPr>
      <w:overflowPunct w:val="0"/>
      <w:autoSpaceDE w:val="0"/>
      <w:autoSpaceDN w:val="0"/>
      <w:adjustRightInd w:val="0"/>
      <w:ind w:firstLine="720"/>
      <w:jc w:val="both"/>
    </w:pPr>
    <w:rPr>
      <w:rFonts w:ascii="+Baltica" w:hAnsi="+Baltica" w:cs="+Baltica"/>
      <w:lang w:val="lv-LV"/>
    </w:rPr>
  </w:style>
  <w:style w:type="paragraph" w:styleId="BodyText">
    <w:name w:val="Body Text"/>
    <w:basedOn w:val="Normal"/>
    <w:link w:val="BodyTextChar"/>
    <w:rsid w:val="00A336CC"/>
    <w:pPr>
      <w:spacing w:after="120"/>
    </w:pPr>
  </w:style>
  <w:style w:type="character" w:customStyle="1" w:styleId="BodyTextChar">
    <w:name w:val="Body Text Char"/>
    <w:basedOn w:val="DefaultParagraphFont"/>
    <w:link w:val="BodyText"/>
    <w:locked/>
    <w:rsid w:val="00F46F4D"/>
    <w:rPr>
      <w:sz w:val="24"/>
      <w:szCs w:val="24"/>
      <w:lang w:val="en-GB" w:eastAsia="en-US"/>
    </w:rPr>
  </w:style>
  <w:style w:type="character" w:styleId="FootnoteReference">
    <w:name w:val="footnote reference"/>
    <w:basedOn w:val="DefaultParagraphFont"/>
    <w:rsid w:val="00A336CC"/>
    <w:rPr>
      <w:vertAlign w:val="superscript"/>
    </w:rPr>
  </w:style>
  <w:style w:type="paragraph" w:styleId="BodyText2">
    <w:name w:val="Body Text 2"/>
    <w:basedOn w:val="Normal"/>
    <w:link w:val="BodyText2Char"/>
    <w:uiPriority w:val="99"/>
    <w:rsid w:val="00A336CC"/>
    <w:pPr>
      <w:spacing w:after="120" w:line="480" w:lineRule="auto"/>
    </w:pPr>
    <w:rPr>
      <w:sz w:val="20"/>
      <w:szCs w:val="20"/>
      <w:lang w:val="lv-LV"/>
    </w:rPr>
  </w:style>
  <w:style w:type="character" w:customStyle="1" w:styleId="BodyText2Char">
    <w:name w:val="Body Text 2 Char"/>
    <w:basedOn w:val="DefaultParagraphFont"/>
    <w:link w:val="BodyText2"/>
    <w:uiPriority w:val="99"/>
    <w:locked/>
    <w:rsid w:val="00B031B8"/>
    <w:rPr>
      <w:sz w:val="24"/>
      <w:szCs w:val="24"/>
      <w:lang w:val="en-GB"/>
    </w:rPr>
  </w:style>
  <w:style w:type="character" w:styleId="PageNumber">
    <w:name w:val="page number"/>
    <w:basedOn w:val="DefaultParagraphFont"/>
    <w:uiPriority w:val="99"/>
    <w:rsid w:val="00802C89"/>
  </w:style>
  <w:style w:type="paragraph" w:styleId="BodyTextIndent2">
    <w:name w:val="Body Text Indent 2"/>
    <w:basedOn w:val="Normal"/>
    <w:link w:val="BodyTextIndent2Char"/>
    <w:rsid w:val="0059304E"/>
    <w:pPr>
      <w:spacing w:after="120" w:line="480" w:lineRule="auto"/>
      <w:ind w:left="283"/>
    </w:pPr>
  </w:style>
  <w:style w:type="character" w:customStyle="1" w:styleId="BodyTextIndent2Char">
    <w:name w:val="Body Text Indent 2 Char"/>
    <w:basedOn w:val="DefaultParagraphFont"/>
    <w:link w:val="BodyTextIndent2"/>
    <w:locked/>
    <w:rsid w:val="00B031B8"/>
    <w:rPr>
      <w:sz w:val="24"/>
      <w:szCs w:val="24"/>
      <w:lang w:val="en-GB"/>
    </w:rPr>
  </w:style>
  <w:style w:type="paragraph" w:customStyle="1" w:styleId="Teksts1">
    <w:name w:val="Teksts1"/>
    <w:basedOn w:val="Normal"/>
    <w:uiPriority w:val="99"/>
    <w:rsid w:val="0059304E"/>
    <w:pPr>
      <w:widowControl w:val="0"/>
      <w:spacing w:after="320"/>
    </w:pPr>
    <w:rPr>
      <w:rFonts w:ascii="BaltTimes" w:hAnsi="BaltTimes" w:cs="BaltTimes"/>
      <w:lang w:val="lv-LV"/>
    </w:rPr>
  </w:style>
  <w:style w:type="character" w:customStyle="1" w:styleId="CharChar8">
    <w:name w:val="Char Char8"/>
    <w:basedOn w:val="DefaultParagraphFont"/>
    <w:uiPriority w:val="99"/>
    <w:semiHidden/>
    <w:locked/>
    <w:rsid w:val="0059304E"/>
    <w:rPr>
      <w:rFonts w:ascii="BaltHelvetica" w:hAnsi="BaltHelvetica" w:cs="BaltHelvetica"/>
      <w:sz w:val="24"/>
      <w:szCs w:val="24"/>
      <w:lang w:val="ru-RU" w:eastAsia="en-US"/>
    </w:rPr>
  </w:style>
  <w:style w:type="paragraph" w:styleId="BalloonText">
    <w:name w:val="Balloon Text"/>
    <w:basedOn w:val="Normal"/>
    <w:link w:val="BalloonTextChar"/>
    <w:uiPriority w:val="99"/>
    <w:semiHidden/>
    <w:rsid w:val="00A9228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031B8"/>
    <w:rPr>
      <w:sz w:val="2"/>
      <w:szCs w:val="2"/>
      <w:lang w:val="en-GB"/>
    </w:rPr>
  </w:style>
  <w:style w:type="paragraph" w:customStyle="1" w:styleId="Default">
    <w:name w:val="Default"/>
    <w:rsid w:val="00251473"/>
    <w:pPr>
      <w:autoSpaceDE w:val="0"/>
      <w:autoSpaceDN w:val="0"/>
      <w:adjustRightInd w:val="0"/>
    </w:pPr>
    <w:rPr>
      <w:color w:val="000000"/>
      <w:sz w:val="24"/>
      <w:szCs w:val="24"/>
    </w:rPr>
  </w:style>
  <w:style w:type="character" w:styleId="Hyperlink">
    <w:name w:val="Hyperlink"/>
    <w:basedOn w:val="DefaultParagraphFont"/>
    <w:uiPriority w:val="99"/>
    <w:rsid w:val="009B7063"/>
    <w:rPr>
      <w:color w:val="0000FF"/>
      <w:u w:val="single"/>
    </w:rPr>
  </w:style>
  <w:style w:type="paragraph" w:styleId="BodyText3">
    <w:name w:val="Body Text 3"/>
    <w:basedOn w:val="Normal"/>
    <w:link w:val="BodyText3Char"/>
    <w:rsid w:val="00A00F72"/>
    <w:pPr>
      <w:spacing w:after="120"/>
    </w:pPr>
    <w:rPr>
      <w:sz w:val="16"/>
      <w:szCs w:val="16"/>
    </w:rPr>
  </w:style>
  <w:style w:type="character" w:customStyle="1" w:styleId="BodyText3Char">
    <w:name w:val="Body Text 3 Char"/>
    <w:basedOn w:val="DefaultParagraphFont"/>
    <w:link w:val="BodyText3"/>
    <w:locked/>
    <w:rsid w:val="00A00F72"/>
    <w:rPr>
      <w:sz w:val="16"/>
      <w:szCs w:val="16"/>
      <w:lang w:val="en-GB" w:eastAsia="en-US"/>
    </w:rPr>
  </w:style>
  <w:style w:type="paragraph" w:customStyle="1" w:styleId="xl106">
    <w:name w:val="xl106"/>
    <w:basedOn w:val="Normal"/>
    <w:rsid w:val="003A1D73"/>
    <w:pPr>
      <w:pBdr>
        <w:left w:val="single" w:sz="4" w:space="0" w:color="auto"/>
        <w:bottom w:val="single" w:sz="4" w:space="0" w:color="auto"/>
        <w:right w:val="single" w:sz="4" w:space="0" w:color="auto"/>
      </w:pBdr>
      <w:spacing w:before="100" w:beforeAutospacing="1" w:after="100" w:afterAutospacing="1"/>
      <w:jc w:val="center"/>
    </w:pPr>
  </w:style>
  <w:style w:type="character" w:styleId="Emphasis">
    <w:name w:val="Emphasis"/>
    <w:basedOn w:val="DefaultParagraphFont"/>
    <w:qFormat/>
    <w:rsid w:val="0070732D"/>
    <w:rPr>
      <w:b/>
      <w:bCs/>
    </w:rPr>
  </w:style>
  <w:style w:type="paragraph" w:styleId="ListParagraph">
    <w:name w:val="List Paragraph"/>
    <w:aliases w:val="H&amp;P List Paragraph,2,Strip,Normal bullet 2,Bullet list,Saistīto dokumentu saraksts,Syle 1,PPS_Bullet"/>
    <w:basedOn w:val="Normal"/>
    <w:link w:val="ListParagraphChar"/>
    <w:uiPriority w:val="34"/>
    <w:qFormat/>
    <w:rsid w:val="00B518BA"/>
    <w:pPr>
      <w:ind w:left="720"/>
    </w:pPr>
    <w:rPr>
      <w:rFonts w:ascii="Calibri" w:hAnsi="Calibri" w:cs="Calibri"/>
      <w:sz w:val="22"/>
      <w:szCs w:val="22"/>
      <w:lang w:val="lv-LV" w:eastAsia="lv-LV"/>
    </w:rPr>
  </w:style>
  <w:style w:type="paragraph" w:styleId="DocumentMap">
    <w:name w:val="Document Map"/>
    <w:basedOn w:val="Normal"/>
    <w:link w:val="DocumentMapChar"/>
    <w:uiPriority w:val="99"/>
    <w:semiHidden/>
    <w:rsid w:val="00F16CD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B031B8"/>
    <w:rPr>
      <w:sz w:val="2"/>
      <w:szCs w:val="2"/>
      <w:lang w:val="en-GB"/>
    </w:rPr>
  </w:style>
  <w:style w:type="paragraph" w:customStyle="1" w:styleId="Style13">
    <w:name w:val="Style13"/>
    <w:basedOn w:val="Normal"/>
    <w:uiPriority w:val="99"/>
    <w:rsid w:val="00821B6C"/>
    <w:pPr>
      <w:widowControl w:val="0"/>
      <w:autoSpaceDE w:val="0"/>
      <w:autoSpaceDN w:val="0"/>
      <w:adjustRightInd w:val="0"/>
      <w:spacing w:line="269" w:lineRule="exact"/>
      <w:ind w:firstLine="530"/>
      <w:jc w:val="both"/>
    </w:pPr>
    <w:rPr>
      <w:lang w:val="lv-LV" w:eastAsia="lv-LV"/>
    </w:rPr>
  </w:style>
  <w:style w:type="character" w:customStyle="1" w:styleId="FontStyle21">
    <w:name w:val="Font Style21"/>
    <w:uiPriority w:val="99"/>
    <w:rsid w:val="00821B6C"/>
    <w:rPr>
      <w:rFonts w:ascii="Times New Roman" w:hAnsi="Times New Roman" w:cs="Times New Roman"/>
      <w:sz w:val="22"/>
      <w:szCs w:val="22"/>
    </w:rPr>
  </w:style>
  <w:style w:type="numbering" w:customStyle="1" w:styleId="Style1">
    <w:name w:val="Style1"/>
    <w:rsid w:val="00B33073"/>
    <w:pPr>
      <w:numPr>
        <w:numId w:val="1"/>
      </w:numPr>
    </w:pPr>
  </w:style>
  <w:style w:type="paragraph" w:styleId="NoSpacing">
    <w:name w:val="No Spacing"/>
    <w:uiPriority w:val="99"/>
    <w:qFormat/>
    <w:rsid w:val="00A45152"/>
    <w:rPr>
      <w:sz w:val="24"/>
      <w:szCs w:val="24"/>
      <w:lang w:val="en-GB" w:eastAsia="en-US"/>
    </w:rPr>
  </w:style>
  <w:style w:type="character" w:customStyle="1" w:styleId="Heading3Char">
    <w:name w:val="Heading 3 Char"/>
    <w:basedOn w:val="DefaultParagraphFont"/>
    <w:link w:val="Heading3"/>
    <w:rsid w:val="00B40194"/>
    <w:rPr>
      <w:rFonts w:asciiTheme="majorHAnsi" w:eastAsiaTheme="majorEastAsia" w:hAnsiTheme="majorHAnsi" w:cstheme="majorBidi"/>
      <w:b/>
      <w:bCs/>
      <w:color w:val="4F81BD" w:themeColor="accent1"/>
      <w:sz w:val="24"/>
      <w:szCs w:val="24"/>
      <w:lang w:val="en-GB" w:eastAsia="en-US"/>
    </w:rPr>
  </w:style>
  <w:style w:type="paragraph" w:styleId="CommentText">
    <w:name w:val="annotation text"/>
    <w:basedOn w:val="Normal"/>
    <w:link w:val="CommentTextChar"/>
    <w:unhideWhenUsed/>
    <w:rsid w:val="003C3BA3"/>
    <w:rPr>
      <w:sz w:val="20"/>
      <w:szCs w:val="20"/>
    </w:rPr>
  </w:style>
  <w:style w:type="character" w:customStyle="1" w:styleId="CommentTextChar">
    <w:name w:val="Comment Text Char"/>
    <w:basedOn w:val="DefaultParagraphFont"/>
    <w:link w:val="CommentText"/>
    <w:rsid w:val="003C3BA3"/>
    <w:rPr>
      <w:lang w:val="en-GB" w:eastAsia="en-US"/>
    </w:rPr>
  </w:style>
  <w:style w:type="character" w:styleId="CommentReference">
    <w:name w:val="annotation reference"/>
    <w:basedOn w:val="DefaultParagraphFont"/>
    <w:unhideWhenUsed/>
    <w:rsid w:val="003C3BA3"/>
    <w:rPr>
      <w:sz w:val="16"/>
      <w:szCs w:val="16"/>
    </w:rPr>
  </w:style>
  <w:style w:type="paragraph" w:styleId="CommentSubject">
    <w:name w:val="annotation subject"/>
    <w:basedOn w:val="CommentText"/>
    <w:next w:val="CommentText"/>
    <w:link w:val="CommentSubjectChar"/>
    <w:uiPriority w:val="99"/>
    <w:semiHidden/>
    <w:unhideWhenUsed/>
    <w:rsid w:val="001C3832"/>
    <w:rPr>
      <w:b/>
      <w:bCs/>
    </w:rPr>
  </w:style>
  <w:style w:type="character" w:customStyle="1" w:styleId="CommentSubjectChar">
    <w:name w:val="Comment Subject Char"/>
    <w:basedOn w:val="CommentTextChar"/>
    <w:link w:val="CommentSubject"/>
    <w:uiPriority w:val="99"/>
    <w:semiHidden/>
    <w:rsid w:val="001C3832"/>
    <w:rPr>
      <w:b/>
      <w:bCs/>
      <w:lang w:val="en-GB" w:eastAsia="en-US"/>
    </w:rPr>
  </w:style>
  <w:style w:type="character" w:customStyle="1" w:styleId="BodyText21Char">
    <w:name w:val="Body Text 21 Char"/>
    <w:link w:val="BodyText21"/>
    <w:locked/>
    <w:rsid w:val="003D7FDE"/>
    <w:rPr>
      <w:sz w:val="24"/>
      <w:szCs w:val="24"/>
      <w:lang w:eastAsia="en-US"/>
    </w:rPr>
  </w:style>
  <w:style w:type="paragraph" w:styleId="FootnoteText">
    <w:name w:val="footnote text"/>
    <w:basedOn w:val="Normal"/>
    <w:link w:val="FootnoteTextChar"/>
    <w:rsid w:val="005A4FB5"/>
    <w:rPr>
      <w:sz w:val="20"/>
      <w:szCs w:val="20"/>
    </w:rPr>
  </w:style>
  <w:style w:type="character" w:customStyle="1" w:styleId="FootnoteTextChar">
    <w:name w:val="Footnote Text Char"/>
    <w:basedOn w:val="DefaultParagraphFont"/>
    <w:link w:val="FootnoteText"/>
    <w:rsid w:val="005A4FB5"/>
    <w:rPr>
      <w:lang w:val="en-GB" w:eastAsia="en-US"/>
    </w:rPr>
  </w:style>
  <w:style w:type="paragraph" w:customStyle="1" w:styleId="a0">
    <w:name w:val="a0"/>
    <w:basedOn w:val="Normal"/>
    <w:rsid w:val="00C42299"/>
    <w:pPr>
      <w:spacing w:before="100" w:beforeAutospacing="1" w:after="100" w:afterAutospacing="1"/>
    </w:pPr>
    <w:rPr>
      <w:rFonts w:ascii="Arial Unicode MS" w:eastAsia="Arial Unicode MS" w:hAnsi="Arial Unicode MS" w:cs="Arial Unicode MS"/>
    </w:rPr>
  </w:style>
  <w:style w:type="paragraph" w:customStyle="1" w:styleId="Leping1tase">
    <w:name w:val="Leping 1 tase"/>
    <w:basedOn w:val="Normal"/>
    <w:rsid w:val="00153C84"/>
    <w:pPr>
      <w:widowControl w:val="0"/>
      <w:numPr>
        <w:numId w:val="6"/>
      </w:numPr>
      <w:suppressAutoHyphens/>
      <w:snapToGrid w:val="0"/>
      <w:spacing w:before="120" w:after="120"/>
    </w:pPr>
    <w:rPr>
      <w:b/>
      <w:color w:val="000000"/>
      <w:szCs w:val="20"/>
      <w:lang w:val="et-EE"/>
    </w:rPr>
  </w:style>
  <w:style w:type="paragraph" w:customStyle="1" w:styleId="Leping2tase">
    <w:name w:val="Leping 2 tase"/>
    <w:basedOn w:val="Leping1tase"/>
    <w:rsid w:val="00153C84"/>
    <w:pPr>
      <w:keepLines/>
      <w:numPr>
        <w:ilvl w:val="1"/>
      </w:numPr>
      <w:jc w:val="both"/>
      <w:outlineLvl w:val="1"/>
    </w:pPr>
    <w:rPr>
      <w:b w:val="0"/>
    </w:rPr>
  </w:style>
  <w:style w:type="paragraph" w:customStyle="1" w:styleId="Leping3tase">
    <w:name w:val="Leping 3 tase"/>
    <w:basedOn w:val="Leping2tase"/>
    <w:rsid w:val="00153C84"/>
    <w:pPr>
      <w:numPr>
        <w:ilvl w:val="2"/>
      </w:numPr>
      <w:outlineLvl w:val="2"/>
    </w:pPr>
  </w:style>
  <w:style w:type="character" w:customStyle="1" w:styleId="ListParagraphChar">
    <w:name w:val="List Paragraph Char"/>
    <w:aliases w:val="H&amp;P List Paragraph Char,2 Char,Strip Char,Normal bullet 2 Char,Bullet list Char,Saistīto dokumentu saraksts Char,Syle 1 Char,PPS_Bullet Char"/>
    <w:link w:val="ListParagraph"/>
    <w:uiPriority w:val="34"/>
    <w:qFormat/>
    <w:locked/>
    <w:rsid w:val="00F12BD0"/>
    <w:rPr>
      <w:rFonts w:ascii="Calibri" w:hAnsi="Calibri" w:cs="Calibri"/>
      <w:sz w:val="22"/>
      <w:szCs w:val="22"/>
    </w:rPr>
  </w:style>
  <w:style w:type="character" w:customStyle="1" w:styleId="st1">
    <w:name w:val="st1"/>
    <w:basedOn w:val="DefaultParagraphFont"/>
    <w:rsid w:val="00337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03064">
      <w:bodyDiv w:val="1"/>
      <w:marLeft w:val="0"/>
      <w:marRight w:val="0"/>
      <w:marTop w:val="0"/>
      <w:marBottom w:val="0"/>
      <w:divBdr>
        <w:top w:val="none" w:sz="0" w:space="0" w:color="auto"/>
        <w:left w:val="none" w:sz="0" w:space="0" w:color="auto"/>
        <w:bottom w:val="none" w:sz="0" w:space="0" w:color="auto"/>
        <w:right w:val="none" w:sz="0" w:space="0" w:color="auto"/>
      </w:divBdr>
    </w:div>
    <w:div w:id="127865513">
      <w:bodyDiv w:val="1"/>
      <w:marLeft w:val="0"/>
      <w:marRight w:val="0"/>
      <w:marTop w:val="0"/>
      <w:marBottom w:val="0"/>
      <w:divBdr>
        <w:top w:val="none" w:sz="0" w:space="0" w:color="auto"/>
        <w:left w:val="none" w:sz="0" w:space="0" w:color="auto"/>
        <w:bottom w:val="none" w:sz="0" w:space="0" w:color="auto"/>
        <w:right w:val="none" w:sz="0" w:space="0" w:color="auto"/>
      </w:divBdr>
    </w:div>
    <w:div w:id="186721431">
      <w:bodyDiv w:val="1"/>
      <w:marLeft w:val="0"/>
      <w:marRight w:val="0"/>
      <w:marTop w:val="0"/>
      <w:marBottom w:val="0"/>
      <w:divBdr>
        <w:top w:val="none" w:sz="0" w:space="0" w:color="auto"/>
        <w:left w:val="none" w:sz="0" w:space="0" w:color="auto"/>
        <w:bottom w:val="none" w:sz="0" w:space="0" w:color="auto"/>
        <w:right w:val="none" w:sz="0" w:space="0" w:color="auto"/>
      </w:divBdr>
    </w:div>
    <w:div w:id="211699844">
      <w:bodyDiv w:val="1"/>
      <w:marLeft w:val="0"/>
      <w:marRight w:val="0"/>
      <w:marTop w:val="0"/>
      <w:marBottom w:val="0"/>
      <w:divBdr>
        <w:top w:val="none" w:sz="0" w:space="0" w:color="auto"/>
        <w:left w:val="none" w:sz="0" w:space="0" w:color="auto"/>
        <w:bottom w:val="none" w:sz="0" w:space="0" w:color="auto"/>
        <w:right w:val="none" w:sz="0" w:space="0" w:color="auto"/>
      </w:divBdr>
    </w:div>
    <w:div w:id="437988456">
      <w:bodyDiv w:val="1"/>
      <w:marLeft w:val="0"/>
      <w:marRight w:val="0"/>
      <w:marTop w:val="0"/>
      <w:marBottom w:val="0"/>
      <w:divBdr>
        <w:top w:val="none" w:sz="0" w:space="0" w:color="auto"/>
        <w:left w:val="none" w:sz="0" w:space="0" w:color="auto"/>
        <w:bottom w:val="none" w:sz="0" w:space="0" w:color="auto"/>
        <w:right w:val="none" w:sz="0" w:space="0" w:color="auto"/>
      </w:divBdr>
    </w:div>
    <w:div w:id="458652352">
      <w:bodyDiv w:val="1"/>
      <w:marLeft w:val="0"/>
      <w:marRight w:val="0"/>
      <w:marTop w:val="0"/>
      <w:marBottom w:val="0"/>
      <w:divBdr>
        <w:top w:val="none" w:sz="0" w:space="0" w:color="auto"/>
        <w:left w:val="none" w:sz="0" w:space="0" w:color="auto"/>
        <w:bottom w:val="none" w:sz="0" w:space="0" w:color="auto"/>
        <w:right w:val="none" w:sz="0" w:space="0" w:color="auto"/>
      </w:divBdr>
    </w:div>
    <w:div w:id="528220813">
      <w:bodyDiv w:val="1"/>
      <w:marLeft w:val="0"/>
      <w:marRight w:val="0"/>
      <w:marTop w:val="0"/>
      <w:marBottom w:val="0"/>
      <w:divBdr>
        <w:top w:val="none" w:sz="0" w:space="0" w:color="auto"/>
        <w:left w:val="none" w:sz="0" w:space="0" w:color="auto"/>
        <w:bottom w:val="none" w:sz="0" w:space="0" w:color="auto"/>
        <w:right w:val="none" w:sz="0" w:space="0" w:color="auto"/>
      </w:divBdr>
    </w:div>
    <w:div w:id="569193479">
      <w:bodyDiv w:val="1"/>
      <w:marLeft w:val="0"/>
      <w:marRight w:val="0"/>
      <w:marTop w:val="0"/>
      <w:marBottom w:val="0"/>
      <w:divBdr>
        <w:top w:val="none" w:sz="0" w:space="0" w:color="auto"/>
        <w:left w:val="none" w:sz="0" w:space="0" w:color="auto"/>
        <w:bottom w:val="none" w:sz="0" w:space="0" w:color="auto"/>
        <w:right w:val="none" w:sz="0" w:space="0" w:color="auto"/>
      </w:divBdr>
    </w:div>
    <w:div w:id="663432902">
      <w:bodyDiv w:val="1"/>
      <w:marLeft w:val="0"/>
      <w:marRight w:val="0"/>
      <w:marTop w:val="0"/>
      <w:marBottom w:val="0"/>
      <w:divBdr>
        <w:top w:val="none" w:sz="0" w:space="0" w:color="auto"/>
        <w:left w:val="none" w:sz="0" w:space="0" w:color="auto"/>
        <w:bottom w:val="none" w:sz="0" w:space="0" w:color="auto"/>
        <w:right w:val="none" w:sz="0" w:space="0" w:color="auto"/>
      </w:divBdr>
    </w:div>
    <w:div w:id="811558496">
      <w:bodyDiv w:val="1"/>
      <w:marLeft w:val="0"/>
      <w:marRight w:val="0"/>
      <w:marTop w:val="0"/>
      <w:marBottom w:val="0"/>
      <w:divBdr>
        <w:top w:val="none" w:sz="0" w:space="0" w:color="auto"/>
        <w:left w:val="none" w:sz="0" w:space="0" w:color="auto"/>
        <w:bottom w:val="none" w:sz="0" w:space="0" w:color="auto"/>
        <w:right w:val="none" w:sz="0" w:space="0" w:color="auto"/>
      </w:divBdr>
    </w:div>
    <w:div w:id="822892794">
      <w:bodyDiv w:val="1"/>
      <w:marLeft w:val="0"/>
      <w:marRight w:val="0"/>
      <w:marTop w:val="0"/>
      <w:marBottom w:val="0"/>
      <w:divBdr>
        <w:top w:val="none" w:sz="0" w:space="0" w:color="auto"/>
        <w:left w:val="none" w:sz="0" w:space="0" w:color="auto"/>
        <w:bottom w:val="none" w:sz="0" w:space="0" w:color="auto"/>
        <w:right w:val="none" w:sz="0" w:space="0" w:color="auto"/>
      </w:divBdr>
    </w:div>
    <w:div w:id="827788338">
      <w:bodyDiv w:val="1"/>
      <w:marLeft w:val="0"/>
      <w:marRight w:val="0"/>
      <w:marTop w:val="0"/>
      <w:marBottom w:val="0"/>
      <w:divBdr>
        <w:top w:val="none" w:sz="0" w:space="0" w:color="auto"/>
        <w:left w:val="none" w:sz="0" w:space="0" w:color="auto"/>
        <w:bottom w:val="none" w:sz="0" w:space="0" w:color="auto"/>
        <w:right w:val="none" w:sz="0" w:space="0" w:color="auto"/>
      </w:divBdr>
    </w:div>
    <w:div w:id="962349981">
      <w:bodyDiv w:val="1"/>
      <w:marLeft w:val="0"/>
      <w:marRight w:val="0"/>
      <w:marTop w:val="0"/>
      <w:marBottom w:val="0"/>
      <w:divBdr>
        <w:top w:val="none" w:sz="0" w:space="0" w:color="auto"/>
        <w:left w:val="none" w:sz="0" w:space="0" w:color="auto"/>
        <w:bottom w:val="none" w:sz="0" w:space="0" w:color="auto"/>
        <w:right w:val="none" w:sz="0" w:space="0" w:color="auto"/>
      </w:divBdr>
    </w:div>
    <w:div w:id="1021014073">
      <w:bodyDiv w:val="1"/>
      <w:marLeft w:val="0"/>
      <w:marRight w:val="0"/>
      <w:marTop w:val="0"/>
      <w:marBottom w:val="0"/>
      <w:divBdr>
        <w:top w:val="none" w:sz="0" w:space="0" w:color="auto"/>
        <w:left w:val="none" w:sz="0" w:space="0" w:color="auto"/>
        <w:bottom w:val="none" w:sz="0" w:space="0" w:color="auto"/>
        <w:right w:val="none" w:sz="0" w:space="0" w:color="auto"/>
      </w:divBdr>
    </w:div>
    <w:div w:id="1149974773">
      <w:bodyDiv w:val="1"/>
      <w:marLeft w:val="0"/>
      <w:marRight w:val="0"/>
      <w:marTop w:val="0"/>
      <w:marBottom w:val="0"/>
      <w:divBdr>
        <w:top w:val="none" w:sz="0" w:space="0" w:color="auto"/>
        <w:left w:val="none" w:sz="0" w:space="0" w:color="auto"/>
        <w:bottom w:val="none" w:sz="0" w:space="0" w:color="auto"/>
        <w:right w:val="none" w:sz="0" w:space="0" w:color="auto"/>
      </w:divBdr>
    </w:div>
    <w:div w:id="1395741877">
      <w:bodyDiv w:val="1"/>
      <w:marLeft w:val="0"/>
      <w:marRight w:val="0"/>
      <w:marTop w:val="0"/>
      <w:marBottom w:val="0"/>
      <w:divBdr>
        <w:top w:val="none" w:sz="0" w:space="0" w:color="auto"/>
        <w:left w:val="none" w:sz="0" w:space="0" w:color="auto"/>
        <w:bottom w:val="none" w:sz="0" w:space="0" w:color="auto"/>
        <w:right w:val="none" w:sz="0" w:space="0" w:color="auto"/>
      </w:divBdr>
    </w:div>
    <w:div w:id="1515221590">
      <w:bodyDiv w:val="1"/>
      <w:marLeft w:val="0"/>
      <w:marRight w:val="0"/>
      <w:marTop w:val="0"/>
      <w:marBottom w:val="0"/>
      <w:divBdr>
        <w:top w:val="none" w:sz="0" w:space="0" w:color="auto"/>
        <w:left w:val="none" w:sz="0" w:space="0" w:color="auto"/>
        <w:bottom w:val="none" w:sz="0" w:space="0" w:color="auto"/>
        <w:right w:val="none" w:sz="0" w:space="0" w:color="auto"/>
      </w:divBdr>
    </w:div>
    <w:div w:id="1687903418">
      <w:bodyDiv w:val="1"/>
      <w:marLeft w:val="0"/>
      <w:marRight w:val="0"/>
      <w:marTop w:val="0"/>
      <w:marBottom w:val="0"/>
      <w:divBdr>
        <w:top w:val="none" w:sz="0" w:space="0" w:color="auto"/>
        <w:left w:val="none" w:sz="0" w:space="0" w:color="auto"/>
        <w:bottom w:val="none" w:sz="0" w:space="0" w:color="auto"/>
        <w:right w:val="none" w:sz="0" w:space="0" w:color="auto"/>
      </w:divBdr>
    </w:div>
    <w:div w:id="1762722258">
      <w:bodyDiv w:val="1"/>
      <w:marLeft w:val="0"/>
      <w:marRight w:val="0"/>
      <w:marTop w:val="0"/>
      <w:marBottom w:val="0"/>
      <w:divBdr>
        <w:top w:val="none" w:sz="0" w:space="0" w:color="auto"/>
        <w:left w:val="none" w:sz="0" w:space="0" w:color="auto"/>
        <w:bottom w:val="none" w:sz="0" w:space="0" w:color="auto"/>
        <w:right w:val="none" w:sz="0" w:space="0" w:color="auto"/>
      </w:divBdr>
    </w:div>
    <w:div w:id="1952081921">
      <w:bodyDiv w:val="1"/>
      <w:marLeft w:val="0"/>
      <w:marRight w:val="0"/>
      <w:marTop w:val="0"/>
      <w:marBottom w:val="0"/>
      <w:divBdr>
        <w:top w:val="none" w:sz="0" w:space="0" w:color="auto"/>
        <w:left w:val="none" w:sz="0" w:space="0" w:color="auto"/>
        <w:bottom w:val="none" w:sz="0" w:space="0" w:color="auto"/>
        <w:right w:val="none" w:sz="0" w:space="0" w:color="auto"/>
      </w:divBdr>
    </w:div>
    <w:div w:id="2041710157">
      <w:marLeft w:val="0"/>
      <w:marRight w:val="0"/>
      <w:marTop w:val="0"/>
      <w:marBottom w:val="0"/>
      <w:divBdr>
        <w:top w:val="none" w:sz="0" w:space="0" w:color="auto"/>
        <w:left w:val="none" w:sz="0" w:space="0" w:color="auto"/>
        <w:bottom w:val="none" w:sz="0" w:space="0" w:color="auto"/>
        <w:right w:val="none" w:sz="0" w:space="0" w:color="auto"/>
      </w:divBdr>
      <w:divsChild>
        <w:div w:id="2041710159">
          <w:marLeft w:val="0"/>
          <w:marRight w:val="0"/>
          <w:marTop w:val="225"/>
          <w:marBottom w:val="0"/>
          <w:divBdr>
            <w:top w:val="none" w:sz="0" w:space="0" w:color="auto"/>
            <w:left w:val="none" w:sz="0" w:space="0" w:color="auto"/>
            <w:bottom w:val="none" w:sz="0" w:space="0" w:color="auto"/>
            <w:right w:val="none" w:sz="0" w:space="0" w:color="auto"/>
          </w:divBdr>
        </w:div>
      </w:divsChild>
    </w:div>
    <w:div w:id="2041710158">
      <w:marLeft w:val="0"/>
      <w:marRight w:val="0"/>
      <w:marTop w:val="0"/>
      <w:marBottom w:val="0"/>
      <w:divBdr>
        <w:top w:val="none" w:sz="0" w:space="0" w:color="auto"/>
        <w:left w:val="none" w:sz="0" w:space="0" w:color="auto"/>
        <w:bottom w:val="none" w:sz="0" w:space="0" w:color="auto"/>
        <w:right w:val="none" w:sz="0" w:space="0" w:color="auto"/>
      </w:divBdr>
    </w:div>
    <w:div w:id="2041710160">
      <w:marLeft w:val="0"/>
      <w:marRight w:val="0"/>
      <w:marTop w:val="0"/>
      <w:marBottom w:val="0"/>
      <w:divBdr>
        <w:top w:val="none" w:sz="0" w:space="0" w:color="auto"/>
        <w:left w:val="none" w:sz="0" w:space="0" w:color="auto"/>
        <w:bottom w:val="none" w:sz="0" w:space="0" w:color="auto"/>
        <w:right w:val="none" w:sz="0" w:space="0" w:color="auto"/>
      </w:divBdr>
    </w:div>
    <w:div w:id="2041710161">
      <w:marLeft w:val="0"/>
      <w:marRight w:val="0"/>
      <w:marTop w:val="0"/>
      <w:marBottom w:val="0"/>
      <w:divBdr>
        <w:top w:val="none" w:sz="0" w:space="0" w:color="auto"/>
        <w:left w:val="none" w:sz="0" w:space="0" w:color="auto"/>
        <w:bottom w:val="none" w:sz="0" w:space="0" w:color="auto"/>
        <w:right w:val="none" w:sz="0" w:space="0" w:color="auto"/>
      </w:divBdr>
    </w:div>
    <w:div w:id="2041710162">
      <w:marLeft w:val="0"/>
      <w:marRight w:val="0"/>
      <w:marTop w:val="0"/>
      <w:marBottom w:val="0"/>
      <w:divBdr>
        <w:top w:val="none" w:sz="0" w:space="0" w:color="auto"/>
        <w:left w:val="none" w:sz="0" w:space="0" w:color="auto"/>
        <w:bottom w:val="none" w:sz="0" w:space="0" w:color="auto"/>
        <w:right w:val="none" w:sz="0" w:space="0" w:color="auto"/>
      </w:divBdr>
    </w:div>
    <w:div w:id="2041710163">
      <w:marLeft w:val="0"/>
      <w:marRight w:val="0"/>
      <w:marTop w:val="0"/>
      <w:marBottom w:val="0"/>
      <w:divBdr>
        <w:top w:val="none" w:sz="0" w:space="0" w:color="auto"/>
        <w:left w:val="none" w:sz="0" w:space="0" w:color="auto"/>
        <w:bottom w:val="none" w:sz="0" w:space="0" w:color="auto"/>
        <w:right w:val="none" w:sz="0" w:space="0" w:color="auto"/>
      </w:divBdr>
    </w:div>
    <w:div w:id="2041710164">
      <w:marLeft w:val="0"/>
      <w:marRight w:val="0"/>
      <w:marTop w:val="0"/>
      <w:marBottom w:val="0"/>
      <w:divBdr>
        <w:top w:val="none" w:sz="0" w:space="0" w:color="auto"/>
        <w:left w:val="none" w:sz="0" w:space="0" w:color="auto"/>
        <w:bottom w:val="none" w:sz="0" w:space="0" w:color="auto"/>
        <w:right w:val="none" w:sz="0" w:space="0" w:color="auto"/>
      </w:divBdr>
    </w:div>
    <w:div w:id="2041710165">
      <w:marLeft w:val="0"/>
      <w:marRight w:val="0"/>
      <w:marTop w:val="0"/>
      <w:marBottom w:val="0"/>
      <w:divBdr>
        <w:top w:val="none" w:sz="0" w:space="0" w:color="auto"/>
        <w:left w:val="none" w:sz="0" w:space="0" w:color="auto"/>
        <w:bottom w:val="none" w:sz="0" w:space="0" w:color="auto"/>
        <w:right w:val="none" w:sz="0" w:space="0" w:color="auto"/>
      </w:divBdr>
    </w:div>
    <w:div w:id="2041710166">
      <w:marLeft w:val="0"/>
      <w:marRight w:val="0"/>
      <w:marTop w:val="0"/>
      <w:marBottom w:val="0"/>
      <w:divBdr>
        <w:top w:val="none" w:sz="0" w:space="0" w:color="auto"/>
        <w:left w:val="none" w:sz="0" w:space="0" w:color="auto"/>
        <w:bottom w:val="none" w:sz="0" w:space="0" w:color="auto"/>
        <w:right w:val="none" w:sz="0" w:space="0" w:color="auto"/>
      </w:divBdr>
    </w:div>
    <w:div w:id="213223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leksandrs.naumovs@ldz.lv"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E4544D-131E-4853-9D85-6EDC6E3DF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26</Pages>
  <Words>46629</Words>
  <Characters>26579</Characters>
  <Application>Microsoft Office Word</Application>
  <DocSecurity>0</DocSecurity>
  <Lines>221</Lines>
  <Paragraphs>146</Paragraphs>
  <ScaleCrop>false</ScaleCrop>
  <HeadingPairs>
    <vt:vector size="2" baseType="variant">
      <vt:variant>
        <vt:lpstr>Title</vt:lpstr>
      </vt:variant>
      <vt:variant>
        <vt:i4>1</vt:i4>
      </vt:variant>
    </vt:vector>
  </HeadingPairs>
  <TitlesOfParts>
    <vt:vector size="1" baseType="lpstr">
      <vt:lpstr>ATKLĀTĀ KONKURSA</vt:lpstr>
    </vt:vector>
  </TitlesOfParts>
  <Company>Va/s "LDz"</Company>
  <LinksUpToDate>false</LinksUpToDate>
  <CharactersWithSpaces>73062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Jeļena Baševska</cp:lastModifiedBy>
  <cp:revision>4</cp:revision>
  <cp:lastPrinted>2019-02-20T08:12:00Z</cp:lastPrinted>
  <dcterms:created xsi:type="dcterms:W3CDTF">2019-12-19T10:22:00Z</dcterms:created>
  <dcterms:modified xsi:type="dcterms:W3CDTF">2019-12-19T13:18:00Z</dcterms:modified>
</cp:coreProperties>
</file>