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5E03" w14:textId="77777777" w:rsidR="001A23E5" w:rsidRPr="008A63DC" w:rsidRDefault="001A23E5" w:rsidP="001A23E5">
      <w:pPr>
        <w:tabs>
          <w:tab w:val="left" w:pos="3402"/>
        </w:tabs>
        <w:spacing w:after="0" w:line="240" w:lineRule="auto"/>
        <w:ind w:left="-284" w:right="282" w:firstLine="3403"/>
        <w:jc w:val="right"/>
        <w:rPr>
          <w:rFonts w:ascii="Arial" w:eastAsia="Calibri" w:hAnsi="Arial" w:cs="Arial"/>
          <w:i/>
          <w:lang w:eastAsia="lv-LV"/>
        </w:rPr>
      </w:pPr>
      <w:r w:rsidRPr="008A63DC">
        <w:rPr>
          <w:rFonts w:ascii="Arial" w:eastAsia="Calibri" w:hAnsi="Arial" w:cs="Arial"/>
          <w:i/>
          <w:lang w:eastAsia="lv-LV"/>
        </w:rPr>
        <w:t>APSTIPRINĀTS:</w:t>
      </w:r>
    </w:p>
    <w:p w14:paraId="629A6657" w14:textId="5740BE72" w:rsidR="001A23E5" w:rsidRPr="008A63DC" w:rsidRDefault="001A23E5" w:rsidP="001A23E5">
      <w:pPr>
        <w:tabs>
          <w:tab w:val="left" w:pos="3402"/>
        </w:tabs>
        <w:spacing w:after="0" w:line="240" w:lineRule="auto"/>
        <w:ind w:left="-284" w:right="282" w:firstLine="3403"/>
        <w:jc w:val="right"/>
        <w:rPr>
          <w:rFonts w:ascii="Arial" w:eastAsia="Calibri" w:hAnsi="Arial" w:cs="Arial"/>
          <w:i/>
          <w:lang w:eastAsia="lv-LV"/>
        </w:rPr>
      </w:pPr>
      <w:r w:rsidRPr="008A63DC">
        <w:rPr>
          <w:rFonts w:ascii="Arial" w:eastAsia="Calibri" w:hAnsi="Arial" w:cs="Arial"/>
          <w:i/>
          <w:lang w:eastAsia="lv-LV"/>
        </w:rPr>
        <w:t xml:space="preserve">ar iepirkuma komisijas </w:t>
      </w:r>
      <w:r w:rsidRPr="008A63DC">
        <w:rPr>
          <w:rFonts w:ascii="Arial" w:eastAsia="Arial Unicode MS" w:hAnsi="Arial" w:cs="Arial"/>
          <w:i/>
          <w:szCs w:val="20"/>
          <w:lang w:eastAsia="lv-LV"/>
        </w:rPr>
        <w:t xml:space="preserve">2022.gada </w:t>
      </w:r>
      <w:r w:rsidR="00A94639">
        <w:rPr>
          <w:rFonts w:ascii="Arial" w:eastAsia="Arial Unicode MS" w:hAnsi="Arial" w:cs="Arial"/>
          <w:i/>
          <w:szCs w:val="20"/>
          <w:lang w:eastAsia="lv-LV"/>
        </w:rPr>
        <w:t>9</w:t>
      </w:r>
      <w:r w:rsidRPr="008A63DC">
        <w:rPr>
          <w:rFonts w:ascii="Arial" w:eastAsia="Arial Unicode MS" w:hAnsi="Arial" w:cs="Arial"/>
          <w:i/>
          <w:szCs w:val="20"/>
          <w:lang w:eastAsia="lv-LV"/>
        </w:rPr>
        <w:t>.</w:t>
      </w:r>
      <w:r>
        <w:rPr>
          <w:rFonts w:ascii="Arial" w:eastAsia="Arial Unicode MS" w:hAnsi="Arial" w:cs="Arial"/>
          <w:i/>
          <w:szCs w:val="20"/>
          <w:lang w:eastAsia="lv-LV"/>
        </w:rPr>
        <w:t>septembra</w:t>
      </w:r>
    </w:p>
    <w:p w14:paraId="5854FBDC" w14:textId="12B8D143" w:rsidR="001A23E5" w:rsidRPr="000925AA" w:rsidRDefault="001A23E5" w:rsidP="001A23E5">
      <w:pPr>
        <w:tabs>
          <w:tab w:val="left" w:pos="3402"/>
        </w:tabs>
        <w:spacing w:after="0" w:line="240" w:lineRule="auto"/>
        <w:ind w:left="-284" w:right="282" w:firstLine="3403"/>
        <w:jc w:val="right"/>
        <w:rPr>
          <w:rFonts w:ascii="Arial" w:eastAsia="Calibri" w:hAnsi="Arial" w:cs="Arial"/>
          <w:i/>
          <w:lang w:eastAsia="lv-LV"/>
        </w:rPr>
      </w:pPr>
      <w:r w:rsidRPr="008A63DC">
        <w:rPr>
          <w:rFonts w:ascii="Arial" w:eastAsia="Arial Unicode MS" w:hAnsi="Arial" w:cs="Arial"/>
          <w:i/>
          <w:szCs w:val="20"/>
          <w:lang w:eastAsia="lv-LV"/>
        </w:rPr>
        <w:t>sēdes protokolu Nr.</w:t>
      </w:r>
      <w:r w:rsidR="00A94639">
        <w:rPr>
          <w:rFonts w:ascii="Arial" w:eastAsia="Arial Unicode MS" w:hAnsi="Arial" w:cs="Arial"/>
          <w:i/>
          <w:szCs w:val="20"/>
          <w:lang w:eastAsia="lv-LV"/>
        </w:rPr>
        <w:t>10</w:t>
      </w:r>
    </w:p>
    <w:p w14:paraId="4F4F021C" w14:textId="77777777" w:rsidR="001A23E5" w:rsidRPr="002910A0" w:rsidRDefault="001A23E5" w:rsidP="001A23E5">
      <w:pPr>
        <w:spacing w:after="0" w:line="240" w:lineRule="auto"/>
        <w:jc w:val="right"/>
        <w:rPr>
          <w:rFonts w:ascii="Arial" w:eastAsia="Times New Roman" w:hAnsi="Arial" w:cs="Arial"/>
          <w:sz w:val="24"/>
          <w:szCs w:val="20"/>
          <w:lang w:eastAsia="lv-LV"/>
        </w:rPr>
      </w:pPr>
    </w:p>
    <w:p w14:paraId="2510C830" w14:textId="77777777" w:rsidR="001A23E5" w:rsidRPr="000925AA" w:rsidRDefault="001A23E5" w:rsidP="001A23E5">
      <w:pPr>
        <w:spacing w:after="0" w:line="240" w:lineRule="auto"/>
        <w:jc w:val="center"/>
        <w:rPr>
          <w:rFonts w:ascii="Arial" w:eastAsia="Times New Roman" w:hAnsi="Arial" w:cs="Arial"/>
          <w:b/>
          <w:sz w:val="24"/>
          <w:szCs w:val="20"/>
        </w:rPr>
      </w:pPr>
      <w:r w:rsidRPr="000925AA">
        <w:rPr>
          <w:rFonts w:ascii="Arial" w:eastAsia="Times New Roman" w:hAnsi="Arial" w:cs="Arial"/>
          <w:b/>
          <w:sz w:val="24"/>
          <w:szCs w:val="20"/>
        </w:rPr>
        <w:t>VAS “Latvijas dzelzceļš” organizētās</w:t>
      </w:r>
    </w:p>
    <w:p w14:paraId="0FDC8F04" w14:textId="77777777" w:rsidR="001A23E5" w:rsidRPr="000925AA" w:rsidRDefault="001A23E5" w:rsidP="001A23E5">
      <w:pPr>
        <w:autoSpaceDE w:val="0"/>
        <w:autoSpaceDN w:val="0"/>
        <w:adjustRightInd w:val="0"/>
        <w:spacing w:after="0" w:line="240" w:lineRule="auto"/>
        <w:jc w:val="center"/>
        <w:rPr>
          <w:rFonts w:ascii="Arial" w:eastAsia="Times New Roman" w:hAnsi="Arial" w:cs="Arial"/>
          <w:b/>
          <w:sz w:val="24"/>
          <w:szCs w:val="24"/>
        </w:rPr>
      </w:pPr>
      <w:r w:rsidRPr="000925AA">
        <w:rPr>
          <w:rFonts w:ascii="Arial" w:eastAsia="Times New Roman" w:hAnsi="Arial" w:cs="Arial"/>
          <w:b/>
          <w:sz w:val="24"/>
          <w:szCs w:val="24"/>
        </w:rPr>
        <w:t xml:space="preserve">sarunu procedūras ar publikāciju </w:t>
      </w:r>
    </w:p>
    <w:p w14:paraId="1B673B10" w14:textId="77777777" w:rsidR="001A23E5" w:rsidRPr="000925AA" w:rsidRDefault="001A23E5" w:rsidP="001A23E5">
      <w:pPr>
        <w:autoSpaceDE w:val="0"/>
        <w:autoSpaceDN w:val="0"/>
        <w:adjustRightInd w:val="0"/>
        <w:spacing w:after="0" w:line="240" w:lineRule="auto"/>
        <w:jc w:val="center"/>
        <w:rPr>
          <w:rFonts w:ascii="Arial" w:eastAsia="Times New Roman" w:hAnsi="Arial" w:cs="Arial"/>
          <w:b/>
          <w:sz w:val="24"/>
          <w:szCs w:val="24"/>
        </w:rPr>
      </w:pPr>
      <w:r w:rsidRPr="000925AA">
        <w:rPr>
          <w:rFonts w:ascii="Arial" w:eastAsia="Times New Roman" w:hAnsi="Arial" w:cs="Arial"/>
          <w:b/>
          <w:sz w:val="24"/>
          <w:szCs w:val="24"/>
        </w:rPr>
        <w:t>“Dobeles stacijas centralizācijas sistēmas modernizācija”</w:t>
      </w:r>
    </w:p>
    <w:p w14:paraId="6251878A" w14:textId="77777777" w:rsidR="001A23E5" w:rsidRPr="000925AA" w:rsidRDefault="001A23E5" w:rsidP="001A23E5">
      <w:pPr>
        <w:autoSpaceDE w:val="0"/>
        <w:autoSpaceDN w:val="0"/>
        <w:adjustRightInd w:val="0"/>
        <w:spacing w:after="0" w:line="240" w:lineRule="auto"/>
        <w:jc w:val="center"/>
        <w:rPr>
          <w:rFonts w:ascii="Arial" w:hAnsi="Arial" w:cs="Arial"/>
          <w:b/>
          <w:color w:val="000000"/>
          <w:sz w:val="24"/>
          <w:szCs w:val="24"/>
        </w:rPr>
      </w:pPr>
      <w:r w:rsidRPr="000925AA">
        <w:rPr>
          <w:rFonts w:ascii="Arial" w:eastAsia="Times New Roman" w:hAnsi="Arial" w:cs="Arial"/>
          <w:b/>
          <w:sz w:val="24"/>
          <w:szCs w:val="24"/>
        </w:rPr>
        <w:t>(iepirkuma identifikācijas Nr. LDZ 2022/33-SPAV)</w:t>
      </w:r>
    </w:p>
    <w:p w14:paraId="6CC991D8" w14:textId="5B1C1D6F" w:rsidR="001A23E5" w:rsidRPr="000925AA" w:rsidRDefault="001A23E5" w:rsidP="001A23E5">
      <w:pPr>
        <w:jc w:val="center"/>
        <w:rPr>
          <w:rFonts w:ascii="Arial" w:hAnsi="Arial" w:cs="Arial"/>
          <w:b/>
          <w:smallCaps/>
          <w:color w:val="000000"/>
        </w:rPr>
      </w:pPr>
      <w:r w:rsidRPr="000925AA">
        <w:rPr>
          <w:rFonts w:ascii="Arial" w:hAnsi="Arial" w:cs="Arial"/>
          <w:b/>
          <w:smallCaps/>
          <w:color w:val="000000"/>
          <w:sz w:val="24"/>
          <w:szCs w:val="24"/>
        </w:rPr>
        <w:t>Grozījumi Nr.</w:t>
      </w:r>
      <w:r>
        <w:rPr>
          <w:rFonts w:ascii="Arial" w:hAnsi="Arial" w:cs="Arial"/>
          <w:b/>
          <w:smallCaps/>
          <w:color w:val="000000"/>
          <w:sz w:val="24"/>
          <w:szCs w:val="24"/>
        </w:rPr>
        <w:t>2</w:t>
      </w:r>
    </w:p>
    <w:p w14:paraId="0B38CF79" w14:textId="7E1DB913" w:rsidR="0098236C" w:rsidRDefault="001A23E5" w:rsidP="00CC513C">
      <w:pPr>
        <w:ind w:firstLine="567"/>
        <w:jc w:val="both"/>
        <w:rPr>
          <w:rFonts w:ascii="Arial" w:eastAsia="Times New Roman" w:hAnsi="Arial" w:cs="Arial"/>
          <w:bCs/>
          <w:color w:val="000000"/>
          <w:lang w:eastAsia="lv-LV"/>
        </w:rPr>
      </w:pPr>
      <w:r w:rsidRPr="002910A0">
        <w:rPr>
          <w:rFonts w:ascii="Arial" w:eastAsia="Times New Roman" w:hAnsi="Arial" w:cs="Arial"/>
          <w:lang w:eastAsia="lv-LV"/>
        </w:rPr>
        <w:t xml:space="preserve">Sarunu procedūras </w:t>
      </w:r>
      <w:r w:rsidRPr="002910A0">
        <w:rPr>
          <w:rFonts w:ascii="Arial" w:eastAsia="Times New Roman" w:hAnsi="Arial" w:cs="Arial"/>
          <w:bCs/>
          <w:lang w:eastAsia="lv-LV"/>
        </w:rPr>
        <w:t xml:space="preserve">ar publikāciju </w:t>
      </w:r>
      <w:r w:rsidRPr="002910A0">
        <w:rPr>
          <w:rFonts w:ascii="Arial" w:eastAsia="Times New Roman" w:hAnsi="Arial" w:cs="Arial"/>
          <w:lang w:eastAsia="lv-LV"/>
        </w:rPr>
        <w:t>“Dobeles stacijas centralizācijas sistēmas modernizācija”</w:t>
      </w:r>
      <w:r w:rsidRPr="002910A0">
        <w:rPr>
          <w:rFonts w:ascii="Arial" w:eastAsia="Times New Roman" w:hAnsi="Arial" w:cs="Arial"/>
          <w:bCs/>
          <w:lang w:eastAsia="lv-LV"/>
        </w:rPr>
        <w:t xml:space="preserve"> (turpmāk – sarunu procedūra) nolikum</w:t>
      </w:r>
      <w:r w:rsidR="00CC513C">
        <w:rPr>
          <w:rFonts w:ascii="Arial" w:eastAsia="Times New Roman" w:hAnsi="Arial" w:cs="Arial"/>
          <w:bCs/>
          <w:lang w:eastAsia="lv-LV"/>
        </w:rPr>
        <w:t xml:space="preserve">a  6.pielikumā </w:t>
      </w:r>
      <w:r w:rsidR="00CC513C" w:rsidRPr="001A23E5">
        <w:rPr>
          <w:rFonts w:ascii="Arial" w:hAnsi="Arial" w:cs="Arial"/>
        </w:rPr>
        <w:t>“</w:t>
      </w:r>
      <w:r w:rsidR="00CC513C">
        <w:rPr>
          <w:rFonts w:ascii="Arial" w:hAnsi="Arial" w:cs="Arial"/>
        </w:rPr>
        <w:t>Līguma projekts</w:t>
      </w:r>
      <w:r w:rsidR="00CC513C" w:rsidRPr="001A23E5">
        <w:rPr>
          <w:rFonts w:ascii="Arial" w:hAnsi="Arial" w:cs="Arial"/>
        </w:rPr>
        <w:t xml:space="preserve">” </w:t>
      </w:r>
      <w:r w:rsidRPr="002910A0">
        <w:rPr>
          <w:rFonts w:ascii="Arial" w:eastAsia="Times New Roman" w:hAnsi="Arial" w:cs="Arial"/>
          <w:bCs/>
          <w:lang w:eastAsia="lv-LV"/>
        </w:rPr>
        <w:t xml:space="preserve"> </w:t>
      </w:r>
      <w:r w:rsidRPr="002910A0">
        <w:rPr>
          <w:rFonts w:ascii="Arial" w:eastAsia="Times New Roman" w:hAnsi="Arial" w:cs="Arial"/>
          <w:bCs/>
          <w:color w:val="000000"/>
          <w:lang w:eastAsia="lv-LV"/>
        </w:rPr>
        <w:t>veikt šādus grozījumus:</w:t>
      </w:r>
    </w:p>
    <w:p w14:paraId="44AC96E9" w14:textId="595A613D" w:rsidR="001A23E5" w:rsidRDefault="001A23E5" w:rsidP="001A23E5">
      <w:pPr>
        <w:pStyle w:val="ListParagraph"/>
        <w:numPr>
          <w:ilvl w:val="0"/>
          <w:numId w:val="1"/>
        </w:numPr>
        <w:jc w:val="both"/>
        <w:rPr>
          <w:rFonts w:ascii="Arial" w:hAnsi="Arial" w:cs="Arial"/>
        </w:rPr>
      </w:pPr>
      <w:r w:rsidRPr="001A23E5">
        <w:rPr>
          <w:rFonts w:ascii="Arial" w:hAnsi="Arial" w:cs="Arial"/>
        </w:rPr>
        <w:t xml:space="preserve">Izteikt sarunu procedūras nolikuma </w:t>
      </w:r>
      <w:r>
        <w:rPr>
          <w:rFonts w:ascii="Arial" w:hAnsi="Arial" w:cs="Arial"/>
        </w:rPr>
        <w:t>6</w:t>
      </w:r>
      <w:r w:rsidRPr="001A23E5">
        <w:rPr>
          <w:rFonts w:ascii="Arial" w:hAnsi="Arial" w:cs="Arial"/>
        </w:rPr>
        <w:t>.pielikuma “</w:t>
      </w:r>
      <w:r>
        <w:rPr>
          <w:rFonts w:ascii="Arial" w:hAnsi="Arial" w:cs="Arial"/>
        </w:rPr>
        <w:t>Līguma projekts</w:t>
      </w:r>
      <w:r w:rsidRPr="001A23E5">
        <w:rPr>
          <w:rFonts w:ascii="Arial" w:hAnsi="Arial" w:cs="Arial"/>
        </w:rPr>
        <w:t xml:space="preserve">” </w:t>
      </w:r>
      <w:r>
        <w:rPr>
          <w:rFonts w:ascii="Arial" w:hAnsi="Arial" w:cs="Arial"/>
        </w:rPr>
        <w:t>6.12</w:t>
      </w:r>
      <w:r w:rsidRPr="001A23E5">
        <w:rPr>
          <w:rFonts w:ascii="Arial" w:hAnsi="Arial" w:cs="Arial"/>
        </w:rPr>
        <w:t>.punktu šādā redakcijā:</w:t>
      </w:r>
    </w:p>
    <w:p w14:paraId="7B5150E0" w14:textId="79989AE8" w:rsidR="001A23E5" w:rsidRDefault="001A23E5" w:rsidP="001A23E5">
      <w:pPr>
        <w:pStyle w:val="ListParagraph"/>
        <w:jc w:val="both"/>
        <w:rPr>
          <w:rFonts w:ascii="Arial" w:hAnsi="Arial" w:cs="Arial"/>
        </w:rPr>
      </w:pPr>
    </w:p>
    <w:p w14:paraId="58F2CC21" w14:textId="4CEA5201" w:rsidR="001A23E5" w:rsidRDefault="001A23E5" w:rsidP="001A23E5">
      <w:pPr>
        <w:pStyle w:val="ListParagraph"/>
        <w:jc w:val="both"/>
        <w:rPr>
          <w:rFonts w:ascii="Arial" w:hAnsi="Arial" w:cs="Arial"/>
        </w:rPr>
      </w:pPr>
      <w:r>
        <w:rPr>
          <w:rFonts w:ascii="Arial" w:hAnsi="Arial" w:cs="Arial"/>
        </w:rPr>
        <w:t>“</w:t>
      </w:r>
      <w:r w:rsidR="00C51947">
        <w:rPr>
          <w:rFonts w:ascii="Arial" w:hAnsi="Arial" w:cs="Arial"/>
        </w:rPr>
        <w:t xml:space="preserve">6.12. </w:t>
      </w:r>
      <w:r w:rsidRPr="001A23E5">
        <w:rPr>
          <w:rFonts w:ascii="Arial" w:hAnsi="Arial" w:cs="Arial"/>
        </w:rPr>
        <w:t>Juridiskās un labuma gūšanas tiesības uz</w:t>
      </w:r>
      <w:r>
        <w:rPr>
          <w:rFonts w:ascii="Arial" w:hAnsi="Arial" w:cs="Arial"/>
        </w:rPr>
        <w:t xml:space="preserve"> </w:t>
      </w:r>
      <w:r w:rsidRPr="001A23E5">
        <w:rPr>
          <w:rFonts w:ascii="Arial" w:hAnsi="Arial" w:cs="Arial"/>
        </w:rPr>
        <w:t>visu intelektuālo īpašumu un komerciālo</w:t>
      </w:r>
      <w:r>
        <w:rPr>
          <w:rFonts w:ascii="Arial" w:hAnsi="Arial" w:cs="Arial"/>
        </w:rPr>
        <w:t xml:space="preserve"> </w:t>
      </w:r>
      <w:r w:rsidRPr="001A23E5">
        <w:rPr>
          <w:rFonts w:ascii="Arial" w:hAnsi="Arial" w:cs="Arial"/>
        </w:rPr>
        <w:t>un tehnisko informāciju, mācību</w:t>
      </w:r>
      <w:r>
        <w:rPr>
          <w:rFonts w:ascii="Arial" w:hAnsi="Arial" w:cs="Arial"/>
        </w:rPr>
        <w:t xml:space="preserve"> </w:t>
      </w:r>
      <w:r w:rsidRPr="001A23E5">
        <w:rPr>
          <w:rFonts w:ascii="Arial" w:hAnsi="Arial" w:cs="Arial"/>
        </w:rPr>
        <w:t>dokumentāciju un rasējumiem, ko ir</w:t>
      </w:r>
      <w:r>
        <w:rPr>
          <w:rFonts w:ascii="Arial" w:hAnsi="Arial" w:cs="Arial"/>
        </w:rPr>
        <w:t xml:space="preserve"> </w:t>
      </w:r>
      <w:r w:rsidRPr="001A23E5">
        <w:rPr>
          <w:rFonts w:ascii="Arial" w:hAnsi="Arial" w:cs="Arial"/>
        </w:rPr>
        <w:t xml:space="preserve">nodrošinājis </w:t>
      </w:r>
      <w:r w:rsidR="00C51947">
        <w:rPr>
          <w:rFonts w:ascii="Arial" w:hAnsi="Arial" w:cs="Arial"/>
        </w:rPr>
        <w:t>BŪV</w:t>
      </w:r>
      <w:r w:rsidRPr="001A23E5">
        <w:rPr>
          <w:rFonts w:ascii="Arial" w:hAnsi="Arial" w:cs="Arial"/>
        </w:rPr>
        <w:t>UZŅĒMĒJS</w:t>
      </w:r>
      <w:r w:rsidR="00FF0297">
        <w:rPr>
          <w:rFonts w:ascii="Arial" w:hAnsi="Arial" w:cs="Arial"/>
        </w:rPr>
        <w:t xml:space="preserve"> Līguma izpildei</w:t>
      </w:r>
      <w:r w:rsidRPr="001A23E5">
        <w:rPr>
          <w:rFonts w:ascii="Arial" w:hAnsi="Arial" w:cs="Arial"/>
        </w:rPr>
        <w:t>, pieder tikai un</w:t>
      </w:r>
      <w:r>
        <w:rPr>
          <w:rFonts w:ascii="Arial" w:hAnsi="Arial" w:cs="Arial"/>
        </w:rPr>
        <w:t xml:space="preserve"> </w:t>
      </w:r>
      <w:r w:rsidRPr="001A23E5">
        <w:rPr>
          <w:rFonts w:ascii="Arial" w:hAnsi="Arial" w:cs="Arial"/>
        </w:rPr>
        <w:t xml:space="preserve">vienīgi </w:t>
      </w:r>
      <w:r w:rsidR="00C51947">
        <w:rPr>
          <w:rFonts w:ascii="Arial" w:hAnsi="Arial" w:cs="Arial"/>
        </w:rPr>
        <w:t>BŪV</w:t>
      </w:r>
      <w:r w:rsidRPr="001A23E5">
        <w:rPr>
          <w:rFonts w:ascii="Arial" w:hAnsi="Arial" w:cs="Arial"/>
        </w:rPr>
        <w:t>UZŅĒMĒJAM.</w:t>
      </w:r>
    </w:p>
    <w:p w14:paraId="6E7BA818" w14:textId="55521AD7" w:rsidR="001A23E5" w:rsidRDefault="001A23E5" w:rsidP="001A23E5">
      <w:pPr>
        <w:pStyle w:val="ListParagraph"/>
        <w:jc w:val="both"/>
        <w:rPr>
          <w:rFonts w:ascii="Arial" w:hAnsi="Arial" w:cs="Arial"/>
        </w:rPr>
      </w:pPr>
      <w:r w:rsidRPr="001A23E5">
        <w:rPr>
          <w:rFonts w:ascii="Arial" w:hAnsi="Arial" w:cs="Arial"/>
        </w:rPr>
        <w:t>Līguma</w:t>
      </w:r>
      <w:r>
        <w:rPr>
          <w:rFonts w:ascii="Arial" w:hAnsi="Arial" w:cs="Arial"/>
        </w:rPr>
        <w:t xml:space="preserve"> </w:t>
      </w:r>
      <w:r w:rsidRPr="001A23E5">
        <w:rPr>
          <w:rFonts w:ascii="Arial" w:hAnsi="Arial" w:cs="Arial"/>
        </w:rPr>
        <w:t>un šā punkta kontekstā</w:t>
      </w:r>
      <w:r>
        <w:rPr>
          <w:rFonts w:ascii="Arial" w:hAnsi="Arial" w:cs="Arial"/>
        </w:rPr>
        <w:t xml:space="preserve"> </w:t>
      </w:r>
      <w:r w:rsidRPr="001A23E5">
        <w:rPr>
          <w:rFonts w:ascii="Arial" w:hAnsi="Arial" w:cs="Arial"/>
        </w:rPr>
        <w:t>termins "Intelektuālais īpašums" apzīmē</w:t>
      </w:r>
      <w:r>
        <w:rPr>
          <w:rFonts w:ascii="Arial" w:hAnsi="Arial" w:cs="Arial"/>
        </w:rPr>
        <w:t xml:space="preserve"> </w:t>
      </w:r>
      <w:r w:rsidRPr="001A23E5">
        <w:rPr>
          <w:rFonts w:ascii="Arial" w:hAnsi="Arial" w:cs="Arial"/>
        </w:rPr>
        <w:t>visu</w:t>
      </w:r>
      <w:r>
        <w:rPr>
          <w:rFonts w:ascii="Arial" w:hAnsi="Arial" w:cs="Arial"/>
        </w:rPr>
        <w:t xml:space="preserve"> </w:t>
      </w:r>
      <w:r w:rsidRPr="001A23E5">
        <w:rPr>
          <w:rFonts w:ascii="Arial" w:hAnsi="Arial" w:cs="Arial"/>
        </w:rPr>
        <w:t>intelektuālo un ražošanas īpašumu</w:t>
      </w:r>
      <w:r>
        <w:rPr>
          <w:rFonts w:ascii="Arial" w:hAnsi="Arial" w:cs="Arial"/>
        </w:rPr>
        <w:t xml:space="preserve"> </w:t>
      </w:r>
      <w:r w:rsidRPr="001A23E5">
        <w:rPr>
          <w:rFonts w:ascii="Arial" w:hAnsi="Arial" w:cs="Arial"/>
        </w:rPr>
        <w:t>un tiesības uz to jebkurā pasaules vietā,</w:t>
      </w:r>
      <w:r>
        <w:rPr>
          <w:rFonts w:ascii="Arial" w:hAnsi="Arial" w:cs="Arial"/>
        </w:rPr>
        <w:t xml:space="preserve"> </w:t>
      </w:r>
      <w:r w:rsidRPr="001A23E5">
        <w:rPr>
          <w:rFonts w:ascii="Arial" w:hAnsi="Arial" w:cs="Arial"/>
        </w:rPr>
        <w:t>tostarp, bet ne tikai, un neierobežojot</w:t>
      </w:r>
      <w:r>
        <w:rPr>
          <w:rFonts w:ascii="Arial" w:hAnsi="Arial" w:cs="Arial"/>
        </w:rPr>
        <w:t xml:space="preserve"> </w:t>
      </w:r>
      <w:r w:rsidRPr="001A23E5">
        <w:rPr>
          <w:rFonts w:ascii="Arial" w:hAnsi="Arial" w:cs="Arial"/>
        </w:rPr>
        <w:t>iepriekš minētā vispārējumu, patentiem,</w:t>
      </w:r>
      <w:r>
        <w:rPr>
          <w:rFonts w:ascii="Arial" w:hAnsi="Arial" w:cs="Arial"/>
        </w:rPr>
        <w:t xml:space="preserve"> </w:t>
      </w:r>
      <w:r w:rsidRPr="001A23E5">
        <w:rPr>
          <w:rFonts w:ascii="Arial" w:hAnsi="Arial" w:cs="Arial"/>
        </w:rPr>
        <w:t>patentu pieteikumiem, preču zīmēm,</w:t>
      </w:r>
      <w:r>
        <w:rPr>
          <w:rFonts w:ascii="Arial" w:hAnsi="Arial" w:cs="Arial"/>
        </w:rPr>
        <w:t xml:space="preserve"> </w:t>
      </w:r>
      <w:r w:rsidRPr="001A23E5">
        <w:rPr>
          <w:rFonts w:ascii="Arial" w:hAnsi="Arial" w:cs="Arial"/>
        </w:rPr>
        <w:t>preču zīmju pieteikumiem, reģistrētiem</w:t>
      </w:r>
      <w:r>
        <w:rPr>
          <w:rFonts w:ascii="Arial" w:hAnsi="Arial" w:cs="Arial"/>
        </w:rPr>
        <w:t xml:space="preserve"> </w:t>
      </w:r>
      <w:r w:rsidRPr="001A23E5">
        <w:rPr>
          <w:rFonts w:ascii="Arial" w:hAnsi="Arial" w:cs="Arial"/>
        </w:rPr>
        <w:t xml:space="preserve">dizainiem, reģistrēta dizaina pieteikumiem, tirdzniecības markām, tirdzniecības noslēpumiem, uzņēmuma nosaukumiem, atklājumiem, izgudrojumiem, procesiem, formulām, tehniskajām zināšanām, specifikācijām, uzlabojumiem, paņēmieniem, autortiesībām, nereģistrētiem dizainiem, tehnisku vai komerciālu informāciju vai rasējumiem, tostarp tiesības uz </w:t>
      </w:r>
      <w:proofErr w:type="spellStart"/>
      <w:r w:rsidRPr="001A23E5">
        <w:rPr>
          <w:rFonts w:ascii="Arial" w:hAnsi="Arial" w:cs="Arial"/>
        </w:rPr>
        <w:t>datorprogrammatūru</w:t>
      </w:r>
      <w:proofErr w:type="spellEnd"/>
      <w:r w:rsidRPr="001A23E5">
        <w:rPr>
          <w:rFonts w:ascii="Arial" w:hAnsi="Arial" w:cs="Arial"/>
        </w:rPr>
        <w:t xml:space="preserve"> un datubāzēm un topogrāfiskās tiesības. </w:t>
      </w:r>
      <w:r w:rsidR="00FF0297" w:rsidRPr="00FF0297">
        <w:rPr>
          <w:rFonts w:ascii="Arial" w:hAnsi="Arial" w:cs="Arial"/>
        </w:rPr>
        <w:t>BŪVUZŅĒMĒJS</w:t>
      </w:r>
      <w:r w:rsidR="00FF0297" w:rsidRPr="00A94639">
        <w:rPr>
          <w:rFonts w:ascii="Arial" w:hAnsi="Arial" w:cs="Arial"/>
          <w:bCs/>
        </w:rPr>
        <w:t xml:space="preserve"> ar šo</w:t>
      </w:r>
      <w:r w:rsidR="00FF0297" w:rsidRPr="00FF0297">
        <w:rPr>
          <w:rFonts w:ascii="Arial" w:hAnsi="Arial" w:cs="Arial"/>
        </w:rPr>
        <w:t xml:space="preserve"> piešķir </w:t>
      </w:r>
      <w:r w:rsidRPr="00FF0297">
        <w:rPr>
          <w:rFonts w:ascii="Arial" w:hAnsi="Arial" w:cs="Arial"/>
        </w:rPr>
        <w:t>PASŪTĪTĀJAM bezmaksas,</w:t>
      </w:r>
      <w:r w:rsidR="00B65AE6" w:rsidRPr="00B65AE6">
        <w:rPr>
          <w:rFonts w:ascii="Arial" w:hAnsi="Arial" w:cs="Arial"/>
        </w:rPr>
        <w:t xml:space="preserve"> </w:t>
      </w:r>
      <w:r w:rsidR="00B65AE6">
        <w:rPr>
          <w:rFonts w:ascii="Arial" w:hAnsi="Arial" w:cs="Arial"/>
        </w:rPr>
        <w:t>beztermiņa lietošanai,</w:t>
      </w:r>
      <w:r w:rsidRPr="00FF0297">
        <w:rPr>
          <w:rFonts w:ascii="Arial" w:hAnsi="Arial" w:cs="Arial"/>
        </w:rPr>
        <w:t xml:space="preserve"> neatsaucam</w:t>
      </w:r>
      <w:r w:rsidR="00FF0297" w:rsidRPr="00FF0297">
        <w:rPr>
          <w:rFonts w:ascii="Arial" w:hAnsi="Arial" w:cs="Arial"/>
        </w:rPr>
        <w:t>u</w:t>
      </w:r>
      <w:r w:rsidRPr="00FF0297">
        <w:rPr>
          <w:rFonts w:ascii="Arial" w:hAnsi="Arial" w:cs="Arial"/>
        </w:rPr>
        <w:t>, tālāk nenododam</w:t>
      </w:r>
      <w:r w:rsidR="00FF0297" w:rsidRPr="00FF0297">
        <w:rPr>
          <w:rFonts w:ascii="Arial" w:hAnsi="Arial" w:cs="Arial"/>
        </w:rPr>
        <w:t>u</w:t>
      </w:r>
      <w:r w:rsidRPr="00FF0297">
        <w:rPr>
          <w:rFonts w:ascii="Arial" w:hAnsi="Arial" w:cs="Arial"/>
        </w:rPr>
        <w:t>, neekskluzīv</w:t>
      </w:r>
      <w:r w:rsidR="00FF0297" w:rsidRPr="00FF0297">
        <w:rPr>
          <w:rFonts w:ascii="Arial" w:hAnsi="Arial" w:cs="Arial"/>
        </w:rPr>
        <w:t>u</w:t>
      </w:r>
      <w:r w:rsidRPr="00FF0297">
        <w:rPr>
          <w:rFonts w:ascii="Arial" w:hAnsi="Arial" w:cs="Arial"/>
        </w:rPr>
        <w:t xml:space="preserve"> licenc</w:t>
      </w:r>
      <w:r w:rsidR="00FF0297" w:rsidRPr="00FF0297">
        <w:rPr>
          <w:rFonts w:ascii="Arial" w:hAnsi="Arial" w:cs="Arial"/>
        </w:rPr>
        <w:t>i</w:t>
      </w:r>
      <w:r w:rsidRPr="00FF0297">
        <w:rPr>
          <w:rFonts w:ascii="Arial" w:hAnsi="Arial" w:cs="Arial"/>
        </w:rPr>
        <w:t xml:space="preserve"> </w:t>
      </w:r>
      <w:r w:rsidR="00FF0297" w:rsidRPr="00FF0297">
        <w:rPr>
          <w:rFonts w:ascii="Arial" w:hAnsi="Arial" w:cs="Arial"/>
        </w:rPr>
        <w:t xml:space="preserve">BŪVUZŅĒMĒJA </w:t>
      </w:r>
      <w:r w:rsidRPr="00FF0297">
        <w:rPr>
          <w:rFonts w:ascii="Arial" w:hAnsi="Arial" w:cs="Arial"/>
        </w:rPr>
        <w:t xml:space="preserve">tehniskās sniegtās informācijas, rasējumu un intelektuālā īpašuma izmantošanai  </w:t>
      </w:r>
      <w:bookmarkStart w:id="0" w:name="_Hlk113520688"/>
      <w:r w:rsidRPr="00FF0297">
        <w:rPr>
          <w:rFonts w:ascii="Arial" w:hAnsi="Arial" w:cs="Arial"/>
        </w:rPr>
        <w:t xml:space="preserve">Līgumā </w:t>
      </w:r>
      <w:bookmarkStart w:id="1" w:name="_Hlk113520645"/>
      <w:bookmarkEnd w:id="0"/>
      <w:r w:rsidRPr="00FF0297">
        <w:rPr>
          <w:rFonts w:ascii="Arial" w:hAnsi="Arial" w:cs="Arial"/>
        </w:rPr>
        <w:t>noteikto Sistēmas lietošanai</w:t>
      </w:r>
      <w:bookmarkEnd w:id="1"/>
      <w:r w:rsidRPr="00FF0297">
        <w:rPr>
          <w:rFonts w:ascii="Arial" w:hAnsi="Arial" w:cs="Arial"/>
        </w:rPr>
        <w:t xml:space="preserve">, apkopei un labošanai. PASŪTĪTĀJS nedrīkst izsniegt </w:t>
      </w:r>
      <w:proofErr w:type="spellStart"/>
      <w:r w:rsidRPr="00FF0297">
        <w:rPr>
          <w:rFonts w:ascii="Arial" w:hAnsi="Arial" w:cs="Arial"/>
        </w:rPr>
        <w:t>apakšlicences</w:t>
      </w:r>
      <w:proofErr w:type="spellEnd"/>
      <w:r w:rsidRPr="00FF0297">
        <w:rPr>
          <w:rFonts w:ascii="Arial" w:hAnsi="Arial" w:cs="Arial"/>
        </w:rPr>
        <w:t xml:space="preserve"> vai citādi atļaut </w:t>
      </w:r>
      <w:r w:rsidRPr="001A23E5">
        <w:rPr>
          <w:rFonts w:ascii="Arial" w:hAnsi="Arial" w:cs="Arial"/>
        </w:rPr>
        <w:t xml:space="preserve">trešajām pusēm izmantot </w:t>
      </w:r>
      <w:r w:rsidR="00C51947">
        <w:rPr>
          <w:rFonts w:ascii="Arial" w:hAnsi="Arial" w:cs="Arial"/>
        </w:rPr>
        <w:t>BŪV</w:t>
      </w:r>
      <w:r w:rsidRPr="001A23E5">
        <w:rPr>
          <w:rFonts w:ascii="Arial" w:hAnsi="Arial" w:cs="Arial"/>
        </w:rPr>
        <w:t xml:space="preserve">UZŅĒMĒJA intelektuālo īpašumu, izņemot gadījumus, ja </w:t>
      </w:r>
      <w:r w:rsidR="00C51947">
        <w:rPr>
          <w:rFonts w:ascii="Arial" w:hAnsi="Arial" w:cs="Arial"/>
        </w:rPr>
        <w:t>BŪV</w:t>
      </w:r>
      <w:r w:rsidRPr="001A23E5">
        <w:rPr>
          <w:rFonts w:ascii="Arial" w:hAnsi="Arial" w:cs="Arial"/>
        </w:rPr>
        <w:t xml:space="preserve">UZŅĒMĒJS </w:t>
      </w:r>
      <w:proofErr w:type="spellStart"/>
      <w:r w:rsidRPr="001A23E5">
        <w:rPr>
          <w:rFonts w:ascii="Arial" w:hAnsi="Arial" w:cs="Arial"/>
        </w:rPr>
        <w:t>rakstveidā</w:t>
      </w:r>
      <w:proofErr w:type="spellEnd"/>
      <w:r w:rsidRPr="001A23E5">
        <w:rPr>
          <w:rFonts w:ascii="Arial" w:hAnsi="Arial" w:cs="Arial"/>
        </w:rPr>
        <w:t xml:space="preserve"> to ir atļāvis.”</w:t>
      </w:r>
    </w:p>
    <w:p w14:paraId="49DC9D92" w14:textId="77777777" w:rsidR="00CC513C" w:rsidRPr="001A23E5" w:rsidRDefault="00CC513C" w:rsidP="001A23E5">
      <w:pPr>
        <w:pStyle w:val="ListParagraph"/>
        <w:jc w:val="both"/>
        <w:rPr>
          <w:rFonts w:ascii="Arial" w:hAnsi="Arial" w:cs="Arial"/>
        </w:rPr>
      </w:pPr>
    </w:p>
    <w:p w14:paraId="6F1A2716" w14:textId="156F6C30" w:rsidR="001A23E5" w:rsidRDefault="00C51947" w:rsidP="001A23E5">
      <w:pPr>
        <w:pStyle w:val="ListParagraph"/>
        <w:numPr>
          <w:ilvl w:val="0"/>
          <w:numId w:val="1"/>
        </w:numPr>
        <w:jc w:val="both"/>
        <w:rPr>
          <w:rFonts w:ascii="Arial" w:hAnsi="Arial" w:cs="Arial"/>
        </w:rPr>
      </w:pPr>
      <w:r>
        <w:rPr>
          <w:rFonts w:ascii="Arial" w:hAnsi="Arial" w:cs="Arial"/>
        </w:rPr>
        <w:t>Papildināt</w:t>
      </w:r>
      <w:r w:rsidRPr="001A23E5">
        <w:rPr>
          <w:rFonts w:ascii="Arial" w:hAnsi="Arial" w:cs="Arial"/>
        </w:rPr>
        <w:t xml:space="preserve"> sarunu procedūras nolikuma </w:t>
      </w:r>
      <w:r>
        <w:rPr>
          <w:rFonts w:ascii="Arial" w:hAnsi="Arial" w:cs="Arial"/>
        </w:rPr>
        <w:t>6</w:t>
      </w:r>
      <w:r w:rsidRPr="001A23E5">
        <w:rPr>
          <w:rFonts w:ascii="Arial" w:hAnsi="Arial" w:cs="Arial"/>
        </w:rPr>
        <w:t>.pielikum</w:t>
      </w:r>
      <w:r>
        <w:rPr>
          <w:rFonts w:ascii="Arial" w:hAnsi="Arial" w:cs="Arial"/>
        </w:rPr>
        <w:t>u</w:t>
      </w:r>
      <w:r w:rsidRPr="001A23E5">
        <w:rPr>
          <w:rFonts w:ascii="Arial" w:hAnsi="Arial" w:cs="Arial"/>
        </w:rPr>
        <w:t xml:space="preserve"> “</w:t>
      </w:r>
      <w:r>
        <w:rPr>
          <w:rFonts w:ascii="Arial" w:hAnsi="Arial" w:cs="Arial"/>
        </w:rPr>
        <w:t>Līguma projekts</w:t>
      </w:r>
      <w:r w:rsidRPr="001A23E5">
        <w:rPr>
          <w:rFonts w:ascii="Arial" w:hAnsi="Arial" w:cs="Arial"/>
        </w:rPr>
        <w:t xml:space="preserve">” </w:t>
      </w:r>
      <w:r>
        <w:rPr>
          <w:rFonts w:ascii="Arial" w:hAnsi="Arial" w:cs="Arial"/>
        </w:rPr>
        <w:t>ar 7.6</w:t>
      </w:r>
      <w:r w:rsidRPr="001A23E5">
        <w:rPr>
          <w:rFonts w:ascii="Arial" w:hAnsi="Arial" w:cs="Arial"/>
        </w:rPr>
        <w:t>.punktu šādā redakcijā</w:t>
      </w:r>
      <w:r>
        <w:rPr>
          <w:rFonts w:ascii="Arial" w:hAnsi="Arial" w:cs="Arial"/>
        </w:rPr>
        <w:t>:</w:t>
      </w:r>
    </w:p>
    <w:p w14:paraId="6E961AD7" w14:textId="0F90AD29" w:rsidR="00C51947" w:rsidRPr="00FF0297" w:rsidRDefault="00C51947" w:rsidP="00C51947">
      <w:pPr>
        <w:pStyle w:val="ListParagraph"/>
        <w:jc w:val="both"/>
        <w:rPr>
          <w:rFonts w:ascii="Arial" w:hAnsi="Arial" w:cs="Arial"/>
        </w:rPr>
      </w:pPr>
    </w:p>
    <w:p w14:paraId="4B485C5E" w14:textId="2F95C05C" w:rsidR="00FF0297" w:rsidRPr="00FF0297" w:rsidRDefault="00C51947" w:rsidP="00715AB0">
      <w:pPr>
        <w:pStyle w:val="ListParagraph"/>
        <w:jc w:val="both"/>
        <w:rPr>
          <w:rFonts w:ascii="Arial" w:hAnsi="Arial" w:cs="Arial"/>
        </w:rPr>
      </w:pPr>
      <w:r w:rsidRPr="00FF0297">
        <w:rPr>
          <w:rFonts w:ascii="Arial" w:hAnsi="Arial" w:cs="Arial"/>
        </w:rPr>
        <w:t xml:space="preserve">“7.6. </w:t>
      </w:r>
      <w:r w:rsidR="00FF0297" w:rsidRPr="00A94639">
        <w:rPr>
          <w:rFonts w:ascii="Arial" w:hAnsi="Arial" w:cs="Arial"/>
          <w:bCs/>
        </w:rPr>
        <w:t>Līgumsodi, kas minēti Līguma 7.1. un 7.2.punktā, ir vienīgie un ekskluzīvie tiesību aizsardzības līdzekļi, kurus piemēro saistību neizpildes gadījumā. Līgumsoda samaksa neatbrīvo Puses no zaudējumu segšanas pienākuma, ja zaudējumu apmērs pārsniedz samaksāto līgumsodu, un Līguma izpildes pienākuma.</w:t>
      </w:r>
    </w:p>
    <w:p w14:paraId="2156D1E2" w14:textId="489431E1" w:rsidR="00FF0297" w:rsidRPr="00FF0297" w:rsidRDefault="00FF0297" w:rsidP="00A94639">
      <w:pPr>
        <w:pStyle w:val="ListParagraph"/>
        <w:ind w:firstLine="720"/>
        <w:jc w:val="both"/>
        <w:rPr>
          <w:rFonts w:ascii="Arial" w:hAnsi="Arial" w:cs="Arial"/>
        </w:rPr>
      </w:pPr>
      <w:r w:rsidRPr="00A94639">
        <w:rPr>
          <w:rFonts w:ascii="Arial" w:hAnsi="Arial" w:cs="Arial"/>
          <w:lang w:eastAsia="lv-LV"/>
        </w:rPr>
        <w:t xml:space="preserve">Zaudējumu atlīdzības,  līgumsodu un citas tamlīdzīgas atbildības apmērs, ko Puse varētu prasīt no otras Puses saistībā ar šo līgumu, ir ierobežots un nevar pārsniegt </w:t>
      </w:r>
      <w:r>
        <w:rPr>
          <w:rFonts w:ascii="Arial" w:hAnsi="Arial" w:cs="Arial"/>
          <w:lang w:eastAsia="lv-LV"/>
        </w:rPr>
        <w:t>7</w:t>
      </w:r>
      <w:r w:rsidRPr="00A94639">
        <w:rPr>
          <w:rFonts w:ascii="Arial" w:hAnsi="Arial" w:cs="Arial"/>
          <w:lang w:eastAsia="lv-LV"/>
        </w:rPr>
        <w:t>0 (</w:t>
      </w:r>
      <w:r>
        <w:rPr>
          <w:rFonts w:ascii="Arial" w:hAnsi="Arial" w:cs="Arial"/>
          <w:lang w:eastAsia="lv-LV"/>
        </w:rPr>
        <w:t>septiņdesmit</w:t>
      </w:r>
      <w:r w:rsidRPr="00A94639">
        <w:rPr>
          <w:rFonts w:ascii="Arial" w:hAnsi="Arial" w:cs="Arial"/>
          <w:lang w:eastAsia="lv-LV"/>
        </w:rPr>
        <w:t xml:space="preserve">) % no Līguma summas bez PVN.  Atbildības ierobežojums neattiecas uz krāpšanu, tīšu pārkāpumu vai </w:t>
      </w:r>
      <w:r w:rsidRPr="00A94639">
        <w:rPr>
          <w:rFonts w:ascii="Arial" w:hAnsi="Arial" w:cs="Arial"/>
          <w:lang w:eastAsia="lv-LV"/>
        </w:rPr>
        <w:lastRenderedPageBreak/>
        <w:t>rupju nolaidību, trešās puses miesas bojājumiem un mantiskā kaitējuma prasības atlīdzību, atlīdzību saistībā ar intelektuālā īpašuma tiesībām.</w:t>
      </w:r>
      <w:r>
        <w:rPr>
          <w:rFonts w:ascii="Arial" w:hAnsi="Arial" w:cs="Arial"/>
          <w:lang w:eastAsia="lv-LV"/>
        </w:rPr>
        <w:t>”</w:t>
      </w:r>
    </w:p>
    <w:p w14:paraId="7AE3815B" w14:textId="77777777" w:rsidR="00C51947" w:rsidRPr="001A23E5" w:rsidRDefault="00C51947" w:rsidP="00715AB0">
      <w:pPr>
        <w:pStyle w:val="ListParagraph"/>
        <w:jc w:val="both"/>
        <w:rPr>
          <w:rFonts w:ascii="Arial" w:hAnsi="Arial" w:cs="Arial"/>
        </w:rPr>
      </w:pPr>
    </w:p>
    <w:sectPr w:rsidR="00C51947" w:rsidRPr="001A23E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78CA" w14:textId="77777777" w:rsidR="00C86EB2" w:rsidRDefault="00C86EB2" w:rsidP="00CC513C">
      <w:pPr>
        <w:spacing w:after="0" w:line="240" w:lineRule="auto"/>
      </w:pPr>
      <w:r>
        <w:separator/>
      </w:r>
    </w:p>
  </w:endnote>
  <w:endnote w:type="continuationSeparator" w:id="0">
    <w:p w14:paraId="5B8495F9" w14:textId="77777777" w:rsidR="00C86EB2" w:rsidRDefault="00C86EB2" w:rsidP="00CC5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97170"/>
      <w:docPartObj>
        <w:docPartGallery w:val="Page Numbers (Bottom of Page)"/>
        <w:docPartUnique/>
      </w:docPartObj>
    </w:sdtPr>
    <w:sdtEndPr>
      <w:rPr>
        <w:rFonts w:ascii="Arial" w:hAnsi="Arial" w:cs="Arial"/>
        <w:noProof/>
        <w:sz w:val="18"/>
        <w:szCs w:val="18"/>
      </w:rPr>
    </w:sdtEndPr>
    <w:sdtContent>
      <w:p w14:paraId="1B37F64F" w14:textId="52526925" w:rsidR="00CC513C" w:rsidRPr="00CC513C" w:rsidRDefault="00CC513C">
        <w:pPr>
          <w:pStyle w:val="Footer"/>
          <w:jc w:val="right"/>
          <w:rPr>
            <w:rFonts w:ascii="Arial" w:hAnsi="Arial" w:cs="Arial"/>
            <w:sz w:val="18"/>
            <w:szCs w:val="18"/>
          </w:rPr>
        </w:pPr>
        <w:r w:rsidRPr="00CC513C">
          <w:rPr>
            <w:rFonts w:ascii="Arial" w:hAnsi="Arial" w:cs="Arial"/>
            <w:sz w:val="18"/>
            <w:szCs w:val="18"/>
          </w:rPr>
          <w:fldChar w:fldCharType="begin"/>
        </w:r>
        <w:r w:rsidRPr="00CC513C">
          <w:rPr>
            <w:rFonts w:ascii="Arial" w:hAnsi="Arial" w:cs="Arial"/>
            <w:sz w:val="18"/>
            <w:szCs w:val="18"/>
          </w:rPr>
          <w:instrText xml:space="preserve"> PAGE   \* MERGEFORMAT </w:instrText>
        </w:r>
        <w:r w:rsidRPr="00CC513C">
          <w:rPr>
            <w:rFonts w:ascii="Arial" w:hAnsi="Arial" w:cs="Arial"/>
            <w:sz w:val="18"/>
            <w:szCs w:val="18"/>
          </w:rPr>
          <w:fldChar w:fldCharType="separate"/>
        </w:r>
        <w:r w:rsidRPr="00CC513C">
          <w:rPr>
            <w:rFonts w:ascii="Arial" w:hAnsi="Arial" w:cs="Arial"/>
            <w:noProof/>
            <w:sz w:val="18"/>
            <w:szCs w:val="18"/>
          </w:rPr>
          <w:t>2</w:t>
        </w:r>
        <w:r w:rsidRPr="00CC513C">
          <w:rPr>
            <w:rFonts w:ascii="Arial" w:hAnsi="Arial" w:cs="Arial"/>
            <w:noProof/>
            <w:sz w:val="18"/>
            <w:szCs w:val="18"/>
          </w:rPr>
          <w:fldChar w:fldCharType="end"/>
        </w:r>
      </w:p>
    </w:sdtContent>
  </w:sdt>
  <w:p w14:paraId="4BB3A66A" w14:textId="77777777" w:rsidR="00CC513C" w:rsidRDefault="00CC5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E57C" w14:textId="77777777" w:rsidR="00C86EB2" w:rsidRDefault="00C86EB2" w:rsidP="00CC513C">
      <w:pPr>
        <w:spacing w:after="0" w:line="240" w:lineRule="auto"/>
      </w:pPr>
      <w:r>
        <w:separator/>
      </w:r>
    </w:p>
  </w:footnote>
  <w:footnote w:type="continuationSeparator" w:id="0">
    <w:p w14:paraId="62756CA6" w14:textId="77777777" w:rsidR="00C86EB2" w:rsidRDefault="00C86EB2" w:rsidP="00CC5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646B8"/>
    <w:multiLevelType w:val="hybridMultilevel"/>
    <w:tmpl w:val="15629478"/>
    <w:lvl w:ilvl="0" w:tplc="FE5A91A0">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11"/>
    <w:rsid w:val="001A23E5"/>
    <w:rsid w:val="003204EA"/>
    <w:rsid w:val="00715AB0"/>
    <w:rsid w:val="007B3911"/>
    <w:rsid w:val="0098236C"/>
    <w:rsid w:val="00A94639"/>
    <w:rsid w:val="00B65AE6"/>
    <w:rsid w:val="00C20434"/>
    <w:rsid w:val="00C51947"/>
    <w:rsid w:val="00C86EB2"/>
    <w:rsid w:val="00CC513C"/>
    <w:rsid w:val="00EB6C9F"/>
    <w:rsid w:val="00FB7A8A"/>
    <w:rsid w:val="00FF0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7CE1"/>
  <w15:chartTrackingRefBased/>
  <w15:docId w15:val="{3AB7970A-9CAF-405F-BB76-3CE51524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3E5"/>
    <w:pPr>
      <w:ind w:left="720"/>
      <w:contextualSpacing/>
    </w:pPr>
  </w:style>
  <w:style w:type="paragraph" w:styleId="Header">
    <w:name w:val="header"/>
    <w:basedOn w:val="Normal"/>
    <w:link w:val="HeaderChar"/>
    <w:uiPriority w:val="99"/>
    <w:unhideWhenUsed/>
    <w:rsid w:val="00CC51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513C"/>
  </w:style>
  <w:style w:type="paragraph" w:styleId="Footer">
    <w:name w:val="footer"/>
    <w:basedOn w:val="Normal"/>
    <w:link w:val="FooterChar"/>
    <w:uiPriority w:val="99"/>
    <w:unhideWhenUsed/>
    <w:rsid w:val="00CC51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5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1771</Words>
  <Characters>1010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Vasiļjevs</dc:creator>
  <cp:keywords/>
  <dc:description/>
  <cp:lastModifiedBy>Inese Kempa</cp:lastModifiedBy>
  <cp:revision>3</cp:revision>
  <dcterms:created xsi:type="dcterms:W3CDTF">2022-09-09T05:34:00Z</dcterms:created>
  <dcterms:modified xsi:type="dcterms:W3CDTF">2022-09-09T05:37:00Z</dcterms:modified>
</cp:coreProperties>
</file>